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535C0" w14:textId="5E8B6B69" w:rsidR="009C74D5" w:rsidRDefault="00A344A4" w:rsidP="00470F96">
      <w:pPr>
        <w:ind w:left="1440" w:hanging="1440"/>
        <w:rPr>
          <w:u w:val="single"/>
        </w:rPr>
      </w:pPr>
      <w:bookmarkStart w:id="0" w:name="_Toc467770285"/>
      <w:r>
        <w:rPr>
          <w:noProof/>
        </w:rPr>
        <w:drawing>
          <wp:inline distT="0" distB="0" distL="0" distR="0" wp14:anchorId="5688BCB8" wp14:editId="208BECBB">
            <wp:extent cx="695325" cy="287199"/>
            <wp:effectExtent l="0" t="0" r="0" b="0"/>
            <wp:docPr id="2645858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650" cy="289398"/>
                    </a:xfrm>
                    <a:prstGeom prst="rect">
                      <a:avLst/>
                    </a:prstGeom>
                    <a:noFill/>
                    <a:ln>
                      <a:noFill/>
                    </a:ln>
                  </pic:spPr>
                </pic:pic>
              </a:graphicData>
            </a:graphic>
          </wp:inline>
        </w:drawing>
      </w:r>
    </w:p>
    <w:sdt>
      <w:sdtPr>
        <w:id w:val="1523521413"/>
        <w:docPartObj>
          <w:docPartGallery w:val="Cover Pages"/>
          <w:docPartUnique/>
        </w:docPartObj>
      </w:sdtPr>
      <w:sdtContent>
        <w:p w14:paraId="67FCA2FC" w14:textId="1151580E" w:rsidR="00604A46" w:rsidRDefault="00604A46" w:rsidP="00470F96">
          <w:pPr>
            <w:ind w:left="1440" w:hanging="1440"/>
          </w:pPr>
        </w:p>
        <w:p w14:paraId="728A4DE6" w14:textId="6328C0A4" w:rsidR="00604A46" w:rsidRDefault="00604A46" w:rsidP="54CAB48F">
          <w:pPr>
            <w:rPr>
              <w:noProof/>
              <w:lang w:eastAsia="es-ES"/>
            </w:rPr>
          </w:pPr>
        </w:p>
        <w:p w14:paraId="0D41502C" w14:textId="77777777" w:rsidR="00177C9E" w:rsidRDefault="00177C9E" w:rsidP="39311D27">
          <w:pPr>
            <w:jc w:val="left"/>
            <w:rPr>
              <w:rFonts w:cs="Arial"/>
              <w:b/>
              <w:color w:val="0759A3" w:themeColor="text2"/>
              <w:sz w:val="96"/>
              <w:szCs w:val="96"/>
            </w:rPr>
          </w:pPr>
        </w:p>
        <w:p w14:paraId="21F04922" w14:textId="7115CF4F" w:rsidR="00177C9E" w:rsidRDefault="004772C6" w:rsidP="39311D27">
          <w:pPr>
            <w:jc w:val="left"/>
            <w:rPr>
              <w:rFonts w:cs="Arial"/>
              <w:b/>
              <w:color w:val="0759A3" w:themeColor="text2"/>
              <w:sz w:val="96"/>
              <w:szCs w:val="96"/>
            </w:rPr>
          </w:pPr>
          <w:r>
            <w:rPr>
              <w:noProof/>
              <w:color w:val="2B579A"/>
              <w:shd w:val="clear" w:color="auto" w:fill="E6E6E6"/>
              <w:lang w:eastAsia="es-ES"/>
            </w:rPr>
            <w:drawing>
              <wp:anchor distT="0" distB="0" distL="114300" distR="114300" simplePos="0" relativeHeight="251658248" behindDoc="0" locked="0" layoutInCell="1" allowOverlap="1" wp14:anchorId="2A002EF9" wp14:editId="1CD5029C">
                <wp:simplePos x="0" y="0"/>
                <wp:positionH relativeFrom="column">
                  <wp:posOffset>0</wp:posOffset>
                </wp:positionH>
                <wp:positionV relativeFrom="paragraph">
                  <wp:posOffset>-3810</wp:posOffset>
                </wp:positionV>
                <wp:extent cx="5732145" cy="2618740"/>
                <wp:effectExtent l="0" t="0" r="1905" b="0"/>
                <wp:wrapSquare wrapText="bothSides"/>
                <wp:docPr id="40" name="Picture 4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Texto&#10;&#10;Descripción generada automáticamente"/>
                        <pic:cNvPicPr>
                          <a:picLocks noChangeAspect="1"/>
                        </pic:cNvPicPr>
                      </pic:nvPicPr>
                      <pic:blipFill>
                        <a:blip r:embed="rId13" cstate="print">
                          <a:alphaModFix/>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tretch>
                          <a:fillRect/>
                        </a:stretch>
                      </pic:blipFill>
                      <pic:spPr bwMode="auto">
                        <a:xfrm>
                          <a:off x="0" y="0"/>
                          <a:ext cx="5732145" cy="2618740"/>
                        </a:xfrm>
                        <a:prstGeom prst="rect">
                          <a:avLst/>
                        </a:prstGeom>
                        <a:noFill/>
                        <a:ln>
                          <a:noFill/>
                        </a:ln>
                      </pic:spPr>
                    </pic:pic>
                  </a:graphicData>
                </a:graphic>
              </wp:anchor>
            </w:drawing>
          </w:r>
        </w:p>
        <w:p w14:paraId="050250A1" w14:textId="77777777" w:rsidR="00177C9E" w:rsidRDefault="00177C9E" w:rsidP="39311D27">
          <w:pPr>
            <w:jc w:val="left"/>
            <w:rPr>
              <w:rFonts w:cs="Arial"/>
              <w:b/>
              <w:color w:val="0759A3" w:themeColor="text2"/>
              <w:sz w:val="96"/>
              <w:szCs w:val="96"/>
            </w:rPr>
          </w:pPr>
        </w:p>
        <w:p w14:paraId="44DBE876" w14:textId="77777777" w:rsidR="00177C9E" w:rsidRPr="00940589" w:rsidRDefault="00000000" w:rsidP="39311D27">
          <w:pPr>
            <w:jc w:val="left"/>
            <w:rPr>
              <w:rFonts w:cs="Arial"/>
              <w:b/>
              <w:color w:val="0759A3" w:themeColor="text2"/>
              <w:sz w:val="72"/>
              <w:szCs w:val="72"/>
            </w:rPr>
          </w:pPr>
          <w:sdt>
            <w:sdtPr>
              <w:rPr>
                <w:rStyle w:val="TextoportadaCar"/>
              </w:rPr>
              <w:alias w:val="Título"/>
              <w:tag w:val=""/>
              <w:id w:val="1676379756"/>
              <w:placeholder>
                <w:docPart w:val="29E18083864E40B1AC6FD47D315E108A"/>
              </w:placeholder>
              <w:dataBinding w:prefixMappings="xmlns:ns0='http://purl.org/dc/elements/1.1/' xmlns:ns1='http://schemas.openxmlformats.org/package/2006/metadata/core-properties' " w:xpath="/ns1:coreProperties[1]/ns0:title[1]" w:storeItemID="{6C3C8BC8-F283-45AE-878A-BAB7291924A1}"/>
              <w:text/>
            </w:sdtPr>
            <w:sdtContent>
              <w:r w:rsidR="00940589" w:rsidRPr="39311D27">
                <w:rPr>
                  <w:rStyle w:val="TextoportadaCar"/>
                </w:rPr>
                <w:t>Balance Anual del CTEAJE</w:t>
              </w:r>
            </w:sdtContent>
          </w:sdt>
        </w:p>
        <w:sdt>
          <w:sdtPr>
            <w:rPr>
              <w:rFonts w:asciiTheme="minorHAnsi" w:eastAsiaTheme="minorEastAsia" w:hAnsiTheme="minorHAnsi"/>
              <w:color w:val="2B579A"/>
              <w:sz w:val="40"/>
              <w:szCs w:val="40"/>
              <w:shd w:val="clear" w:color="auto" w:fill="E6E6E6"/>
              <w:lang w:eastAsia="es-ES"/>
            </w:rPr>
            <w:alias w:val="Subtítulo"/>
            <w:tag w:val="Subtítulo"/>
            <w:id w:val="-320659825"/>
            <w:dataBinding w:prefixMappings="xmlns:ns0='http://purl.org/dc/elements/1.1/' xmlns:ns1='http://schemas.openxmlformats.org/package/2006/metadata/core-properties' " w:xpath="/ns1:coreProperties[1]/ns0:description[1]" w:storeItemID="{6C3C8BC8-F283-45AE-878A-BAB7291924A1}"/>
            <w:text w:multiLine="1"/>
          </w:sdtPr>
          <w:sdtContent>
            <w:p w14:paraId="4371C4A5" w14:textId="77777777" w:rsidR="00177C9E" w:rsidRPr="00940589" w:rsidRDefault="00940589" w:rsidP="00177C9E">
              <w:pPr>
                <w:tabs>
                  <w:tab w:val="left" w:pos="9356"/>
                </w:tabs>
                <w:ind w:right="2"/>
                <w:jc w:val="left"/>
                <w:rPr>
                  <w:sz w:val="40"/>
                  <w:szCs w:val="40"/>
                </w:rPr>
              </w:pPr>
              <w:r w:rsidRPr="00940589">
                <w:rPr>
                  <w:sz w:val="40"/>
                  <w:szCs w:val="40"/>
                </w:rPr>
                <w:t>Elaborado por la Secretaría General del CTEAJE</w:t>
              </w:r>
            </w:p>
          </w:sdtContent>
        </w:sdt>
        <w:p w14:paraId="7E91B63E" w14:textId="3FC55EB0" w:rsidR="00604A46" w:rsidRDefault="00410266" w:rsidP="001D3B3D">
          <w:pPr>
            <w:jc w:val="left"/>
          </w:pPr>
          <w:r>
            <w:t>Ju</w:t>
          </w:r>
          <w:r w:rsidR="001D4938">
            <w:t>l</w:t>
          </w:r>
          <w:r>
            <w:t xml:space="preserve">io </w:t>
          </w:r>
          <w:r w:rsidR="00321E7A">
            <w:t>20</w:t>
          </w:r>
          <w:r w:rsidR="005C699E">
            <w:t>2</w:t>
          </w:r>
          <w:r w:rsidR="00466350">
            <w:t>5</w:t>
          </w:r>
        </w:p>
      </w:sdtContent>
    </w:sdt>
    <w:p w14:paraId="37097397" w14:textId="77777777" w:rsidR="00FB35F4" w:rsidRPr="00FB35F4" w:rsidRDefault="0023495D" w:rsidP="39311D27">
      <w:pPr>
        <w:jc w:val="left"/>
        <w:rPr>
          <w:color w:val="1F497D"/>
          <w:sz w:val="28"/>
          <w:szCs w:val="28"/>
        </w:rPr>
      </w:pPr>
      <w:r w:rsidRPr="39311D27">
        <w:rPr>
          <w:color w:val="1F497D"/>
          <w:sz w:val="28"/>
          <w:szCs w:val="28"/>
        </w:rPr>
        <w:br w:type="page"/>
      </w:r>
      <w:r w:rsidR="00FB35F4" w:rsidRPr="39311D27">
        <w:rPr>
          <w:color w:val="1F497D"/>
          <w:sz w:val="28"/>
          <w:szCs w:val="28"/>
        </w:rPr>
        <w:lastRenderedPageBreak/>
        <w:t>Ficha del Documento</w:t>
      </w:r>
    </w:p>
    <w:tbl>
      <w:tblPr>
        <w:tblStyle w:val="Tablaconcuadrcula"/>
        <w:tblW w:w="0" w:type="auto"/>
        <w:tblInd w:w="108" w:type="dxa"/>
        <w:tblBorders>
          <w:top w:val="dotted" w:sz="4" w:space="0" w:color="0759A3" w:themeColor="text2"/>
          <w:left w:val="dotted" w:sz="4" w:space="0" w:color="0759A3" w:themeColor="text2"/>
          <w:bottom w:val="dotted" w:sz="4" w:space="0" w:color="0759A3" w:themeColor="text2"/>
          <w:right w:val="dotted" w:sz="4" w:space="0" w:color="0759A3" w:themeColor="text2"/>
          <w:insideH w:val="dotted" w:sz="4" w:space="0" w:color="0759A3" w:themeColor="text2"/>
          <w:insideV w:val="dotted" w:sz="4" w:space="0" w:color="0759A3" w:themeColor="text2"/>
        </w:tblBorders>
        <w:shd w:val="clear" w:color="auto" w:fill="FFFFFF" w:themeFill="background1"/>
        <w:tblCellMar>
          <w:top w:w="57" w:type="dxa"/>
          <w:bottom w:w="57" w:type="dxa"/>
        </w:tblCellMar>
        <w:tblLook w:val="04A0" w:firstRow="1" w:lastRow="0" w:firstColumn="1" w:lastColumn="0" w:noHBand="0" w:noVBand="1"/>
      </w:tblPr>
      <w:tblGrid>
        <w:gridCol w:w="2349"/>
        <w:gridCol w:w="6560"/>
      </w:tblGrid>
      <w:tr w:rsidR="0037496C" w:rsidRPr="000D666F" w14:paraId="2AB504A3" w14:textId="77777777" w:rsidTr="007D3918">
        <w:trPr>
          <w:trHeight w:val="320"/>
        </w:trPr>
        <w:tc>
          <w:tcPr>
            <w:tcW w:w="2383" w:type="dxa"/>
            <w:shd w:val="clear" w:color="auto" w:fill="0066CC"/>
            <w:tcMar>
              <w:top w:w="85" w:type="dxa"/>
              <w:bottom w:w="0" w:type="dxa"/>
            </w:tcMar>
          </w:tcPr>
          <w:p w14:paraId="00A4467E" w14:textId="77777777" w:rsidR="00FB35F4" w:rsidRPr="000D47E4" w:rsidRDefault="00A40C87" w:rsidP="003554DF">
            <w:pPr>
              <w:pStyle w:val="TablaTtulo1"/>
              <w:jc w:val="left"/>
              <w:rPr>
                <w:rFonts w:ascii="Arial" w:hAnsi="Arial" w:cs="Arial"/>
              </w:rPr>
            </w:pPr>
            <w:r>
              <w:rPr>
                <w:rFonts w:ascii="Arial" w:hAnsi="Arial" w:cs="Arial"/>
              </w:rPr>
              <w:t>NOMBRE DEL DOCUMENTO</w:t>
            </w:r>
          </w:p>
        </w:tc>
        <w:sdt>
          <w:sdtPr>
            <w:rPr>
              <w:rStyle w:val="Estilo2"/>
              <w:rFonts w:cs="Arial"/>
            </w:rPr>
            <w:alias w:val="Área"/>
            <w:tag w:val="Área"/>
            <w:id w:val="810762953"/>
          </w:sdtPr>
          <w:sdtContent>
            <w:tc>
              <w:tcPr>
                <w:tcW w:w="6752" w:type="dxa"/>
                <w:shd w:val="clear" w:color="auto" w:fill="FFFFFF" w:themeFill="background1"/>
                <w:tcMar>
                  <w:top w:w="85" w:type="dxa"/>
                  <w:bottom w:w="0" w:type="dxa"/>
                </w:tcMar>
              </w:tcPr>
              <w:p w14:paraId="3931130F" w14:textId="77777777" w:rsidR="00FB35F4" w:rsidRPr="000D47E4" w:rsidRDefault="007D3918" w:rsidP="007D3918">
                <w:pPr>
                  <w:jc w:val="left"/>
                  <w:rPr>
                    <w:rFonts w:cs="Arial"/>
                    <w:i/>
                    <w:color w:val="3582C8" w:themeColor="background2"/>
                    <w:sz w:val="20"/>
                    <w:szCs w:val="20"/>
                  </w:rPr>
                </w:pPr>
                <w:r w:rsidRPr="39311D27">
                  <w:rPr>
                    <w:rFonts w:cs="Arial Narrow"/>
                  </w:rPr>
                  <w:t>Balance Anual del CTEAJE</w:t>
                </w:r>
              </w:p>
            </w:tc>
          </w:sdtContent>
        </w:sdt>
      </w:tr>
      <w:tr w:rsidR="0037496C" w:rsidRPr="000D666F" w14:paraId="704D8213" w14:textId="77777777" w:rsidTr="007D3918">
        <w:trPr>
          <w:trHeight w:val="320"/>
        </w:trPr>
        <w:tc>
          <w:tcPr>
            <w:tcW w:w="2383" w:type="dxa"/>
            <w:shd w:val="clear" w:color="auto" w:fill="0066CC"/>
            <w:tcMar>
              <w:top w:w="85" w:type="dxa"/>
              <w:bottom w:w="0" w:type="dxa"/>
            </w:tcMar>
          </w:tcPr>
          <w:p w14:paraId="7D7FAC84" w14:textId="77777777" w:rsidR="00FB35F4" w:rsidRPr="000D47E4" w:rsidRDefault="00A40C87" w:rsidP="003554DF">
            <w:pPr>
              <w:pStyle w:val="TablaTtulo1"/>
              <w:jc w:val="left"/>
              <w:rPr>
                <w:rFonts w:ascii="Arial" w:hAnsi="Arial" w:cs="Arial"/>
              </w:rPr>
            </w:pPr>
            <w:r>
              <w:rPr>
                <w:rFonts w:ascii="Arial" w:hAnsi="Arial" w:cs="Arial"/>
              </w:rPr>
              <w:t>CÓDIGO DEL DOCUMENTO</w:t>
            </w:r>
          </w:p>
        </w:tc>
        <w:tc>
          <w:tcPr>
            <w:tcW w:w="6752" w:type="dxa"/>
            <w:shd w:val="clear" w:color="auto" w:fill="FFFFFF" w:themeFill="background1"/>
            <w:tcMar>
              <w:top w:w="85" w:type="dxa"/>
              <w:bottom w:w="0" w:type="dxa"/>
            </w:tcMar>
          </w:tcPr>
          <w:p w14:paraId="260A32D9" w14:textId="139B1E65" w:rsidR="00FB35F4" w:rsidRPr="00AF6C64" w:rsidRDefault="00AF6C64" w:rsidP="008E2597">
            <w:pPr>
              <w:jc w:val="left"/>
              <w:rPr>
                <w:rFonts w:cs="Arial"/>
                <w:i/>
                <w:sz w:val="20"/>
                <w:szCs w:val="20"/>
              </w:rPr>
            </w:pPr>
            <w:r w:rsidRPr="00AF6C64">
              <w:t>CTEAJE-</w:t>
            </w:r>
            <w:r w:rsidR="008E2597">
              <w:t>PL</w:t>
            </w:r>
            <w:r w:rsidR="00664FD7">
              <w:t>-BAL-BALANCE ANUAL 202</w:t>
            </w:r>
            <w:r w:rsidR="00466350">
              <w:t>4</w:t>
            </w:r>
            <w:r w:rsidR="00664FD7">
              <w:t>-202</w:t>
            </w:r>
            <w:r w:rsidR="00466350">
              <w:t xml:space="preserve">5 </w:t>
            </w:r>
            <w:r w:rsidRPr="00AF6C64">
              <w:t>v1.0</w:t>
            </w:r>
          </w:p>
        </w:tc>
      </w:tr>
      <w:tr w:rsidR="0037496C" w:rsidRPr="000D666F" w14:paraId="2E0574DC" w14:textId="77777777" w:rsidTr="007D3918">
        <w:trPr>
          <w:trHeight w:val="320"/>
        </w:trPr>
        <w:tc>
          <w:tcPr>
            <w:tcW w:w="2383" w:type="dxa"/>
            <w:shd w:val="clear" w:color="auto" w:fill="0066CC"/>
            <w:tcMar>
              <w:top w:w="85" w:type="dxa"/>
              <w:bottom w:w="0" w:type="dxa"/>
            </w:tcMar>
          </w:tcPr>
          <w:p w14:paraId="68840B89" w14:textId="77777777" w:rsidR="00FB35F4" w:rsidRPr="000D47E4" w:rsidRDefault="00A40C87" w:rsidP="003554DF">
            <w:pPr>
              <w:pStyle w:val="TablaTtulo1"/>
              <w:jc w:val="left"/>
              <w:rPr>
                <w:rFonts w:ascii="Arial" w:hAnsi="Arial" w:cs="Arial"/>
              </w:rPr>
            </w:pPr>
            <w:r>
              <w:rPr>
                <w:rFonts w:ascii="Arial" w:hAnsi="Arial" w:cs="Arial"/>
              </w:rPr>
              <w:t>VERSIÓN</w:t>
            </w:r>
          </w:p>
        </w:tc>
        <w:tc>
          <w:tcPr>
            <w:tcW w:w="6752" w:type="dxa"/>
            <w:shd w:val="clear" w:color="auto" w:fill="FFFFFF" w:themeFill="background1"/>
            <w:tcMar>
              <w:top w:w="85" w:type="dxa"/>
              <w:bottom w:w="0" w:type="dxa"/>
            </w:tcMar>
          </w:tcPr>
          <w:p w14:paraId="2CBB71B2" w14:textId="30C9377B" w:rsidR="00FB35F4" w:rsidRPr="00AF6C64" w:rsidRDefault="00AF6C64" w:rsidP="00AF6C64">
            <w:pPr>
              <w:jc w:val="left"/>
              <w:rPr>
                <w:rFonts w:cs="Arial"/>
                <w:b/>
              </w:rPr>
            </w:pPr>
            <w:r>
              <w:rPr>
                <w:rFonts w:cs="Arial"/>
                <w:b/>
              </w:rPr>
              <w:t>v1.0</w:t>
            </w:r>
          </w:p>
        </w:tc>
      </w:tr>
    </w:tbl>
    <w:p w14:paraId="2260E26E" w14:textId="77777777" w:rsidR="00FB35F4" w:rsidRPr="000D666F" w:rsidRDefault="00FB35F4" w:rsidP="00FB35F4">
      <w:pPr>
        <w:rPr>
          <w:rFonts w:ascii="Arial Narrow" w:hAnsi="Arial Narrow"/>
          <w:b/>
          <w:color w:val="0759A3" w:themeColor="text2"/>
          <w:sz w:val="12"/>
          <w:szCs w:val="12"/>
        </w:rPr>
      </w:pPr>
    </w:p>
    <w:p w14:paraId="79DB6CE0" w14:textId="77777777" w:rsidR="00FB35F4" w:rsidRPr="00FB35F4" w:rsidRDefault="00FB35F4" w:rsidP="00FB35F4">
      <w:pPr>
        <w:pStyle w:val="Ttulo"/>
        <w:rPr>
          <w:color w:val="1F497D"/>
          <w:sz w:val="28"/>
          <w:szCs w:val="28"/>
        </w:rPr>
      </w:pPr>
      <w:r w:rsidRPr="39311D27">
        <w:rPr>
          <w:color w:val="1F497D"/>
          <w:sz w:val="28"/>
          <w:szCs w:val="28"/>
        </w:rPr>
        <w:t xml:space="preserve">Control de Versiones del Documento </w:t>
      </w:r>
    </w:p>
    <w:tbl>
      <w:tblPr>
        <w:tblStyle w:val="Tablaconcuadrcula"/>
        <w:tblW w:w="0" w:type="auto"/>
        <w:tblInd w:w="108" w:type="dxa"/>
        <w:tblBorders>
          <w:top w:val="dotted" w:sz="2" w:space="0" w:color="043A6C" w:themeColor="accent1"/>
          <w:left w:val="dotted" w:sz="2" w:space="0" w:color="043A6C" w:themeColor="accent1"/>
          <w:bottom w:val="dotted" w:sz="2" w:space="0" w:color="043A6C" w:themeColor="accent1"/>
          <w:right w:val="dotted" w:sz="2" w:space="0" w:color="043A6C" w:themeColor="accent1"/>
          <w:insideH w:val="dotted" w:sz="2" w:space="0" w:color="043A6C" w:themeColor="accent1"/>
          <w:insideV w:val="dotted" w:sz="2" w:space="0" w:color="043A6C" w:themeColor="accent1"/>
        </w:tblBorders>
        <w:tblCellMar>
          <w:top w:w="57" w:type="dxa"/>
          <w:bottom w:w="57" w:type="dxa"/>
        </w:tblCellMar>
        <w:tblLook w:val="04A0" w:firstRow="1" w:lastRow="0" w:firstColumn="1" w:lastColumn="0" w:noHBand="0" w:noVBand="1"/>
      </w:tblPr>
      <w:tblGrid>
        <w:gridCol w:w="1203"/>
        <w:gridCol w:w="1681"/>
        <w:gridCol w:w="1270"/>
        <w:gridCol w:w="4759"/>
      </w:tblGrid>
      <w:tr w:rsidR="00BD70A7" w:rsidRPr="000D666F" w14:paraId="47F18A88" w14:textId="77777777" w:rsidTr="031EC38B">
        <w:tc>
          <w:tcPr>
            <w:tcW w:w="1203" w:type="dxa"/>
            <w:shd w:val="clear" w:color="auto" w:fill="0066CC"/>
            <w:tcMar>
              <w:top w:w="85" w:type="dxa"/>
              <w:bottom w:w="0" w:type="dxa"/>
            </w:tcMar>
          </w:tcPr>
          <w:p w14:paraId="71ECC22F" w14:textId="28D9FA13" w:rsidR="00FB35F4" w:rsidRPr="000D47E4" w:rsidRDefault="22346E2E" w:rsidP="003554DF">
            <w:pPr>
              <w:pStyle w:val="TablaTtulo1"/>
              <w:rPr>
                <w:rFonts w:ascii="Arial" w:hAnsi="Arial" w:cs="Arial"/>
              </w:rPr>
            </w:pPr>
            <w:r w:rsidRPr="4E440275">
              <w:rPr>
                <w:rFonts w:ascii="Arial" w:hAnsi="Arial" w:cs="Arial"/>
              </w:rPr>
              <w:t>Version</w:t>
            </w:r>
          </w:p>
        </w:tc>
        <w:tc>
          <w:tcPr>
            <w:tcW w:w="1681" w:type="dxa"/>
            <w:shd w:val="clear" w:color="auto" w:fill="0066CC"/>
            <w:tcMar>
              <w:top w:w="85" w:type="dxa"/>
              <w:bottom w:w="0" w:type="dxa"/>
            </w:tcMar>
          </w:tcPr>
          <w:p w14:paraId="22E28C2C" w14:textId="77777777" w:rsidR="00FB35F4" w:rsidRPr="000D47E4" w:rsidRDefault="00FB35F4" w:rsidP="003554DF">
            <w:pPr>
              <w:pStyle w:val="TablaTtulo1"/>
              <w:rPr>
                <w:rFonts w:ascii="Arial" w:hAnsi="Arial" w:cs="Arial"/>
              </w:rPr>
            </w:pPr>
            <w:r w:rsidRPr="000D47E4">
              <w:rPr>
                <w:rFonts w:ascii="Arial" w:hAnsi="Arial" w:cs="Arial"/>
              </w:rPr>
              <w:t>Autor</w:t>
            </w:r>
          </w:p>
        </w:tc>
        <w:tc>
          <w:tcPr>
            <w:tcW w:w="1270" w:type="dxa"/>
            <w:shd w:val="clear" w:color="auto" w:fill="0066CC"/>
            <w:tcMar>
              <w:top w:w="85" w:type="dxa"/>
              <w:bottom w:w="0" w:type="dxa"/>
            </w:tcMar>
          </w:tcPr>
          <w:p w14:paraId="68283AA4" w14:textId="77777777" w:rsidR="00FB35F4" w:rsidRPr="000D47E4" w:rsidRDefault="00FB35F4" w:rsidP="003554DF">
            <w:pPr>
              <w:pStyle w:val="TablaTtulo1"/>
              <w:rPr>
                <w:rFonts w:ascii="Arial" w:hAnsi="Arial" w:cs="Arial"/>
              </w:rPr>
            </w:pPr>
            <w:r w:rsidRPr="000D47E4">
              <w:rPr>
                <w:rFonts w:ascii="Arial" w:hAnsi="Arial" w:cs="Arial"/>
              </w:rPr>
              <w:t>Fecha</w:t>
            </w:r>
          </w:p>
        </w:tc>
        <w:tc>
          <w:tcPr>
            <w:tcW w:w="4759" w:type="dxa"/>
            <w:shd w:val="clear" w:color="auto" w:fill="0066CC"/>
            <w:tcMar>
              <w:top w:w="85" w:type="dxa"/>
              <w:bottom w:w="0" w:type="dxa"/>
            </w:tcMar>
          </w:tcPr>
          <w:p w14:paraId="6A5E8A6E" w14:textId="6F7E9F45" w:rsidR="00FB35F4" w:rsidRPr="000D47E4" w:rsidRDefault="00FB35F4" w:rsidP="003554DF">
            <w:pPr>
              <w:pStyle w:val="TablaTtulo1"/>
              <w:rPr>
                <w:rFonts w:ascii="Arial" w:hAnsi="Arial" w:cs="Arial"/>
              </w:rPr>
            </w:pPr>
            <w:r w:rsidRPr="4E440275">
              <w:rPr>
                <w:rFonts w:ascii="Arial" w:hAnsi="Arial" w:cs="Arial"/>
              </w:rPr>
              <w:t>Descripci</w:t>
            </w:r>
            <w:r w:rsidR="1A26DAA8" w:rsidRPr="4E440275">
              <w:rPr>
                <w:rFonts w:ascii="Arial" w:hAnsi="Arial" w:cs="Arial"/>
              </w:rPr>
              <w:t>O</w:t>
            </w:r>
            <w:r w:rsidRPr="4E440275">
              <w:rPr>
                <w:rFonts w:ascii="Arial" w:hAnsi="Arial" w:cs="Arial"/>
              </w:rPr>
              <w:t>n</w:t>
            </w:r>
          </w:p>
        </w:tc>
      </w:tr>
      <w:tr w:rsidR="00BD70A7" w:rsidRPr="000D666F" w14:paraId="7A15C079" w14:textId="77777777" w:rsidTr="031EC38B">
        <w:tc>
          <w:tcPr>
            <w:tcW w:w="1203" w:type="dxa"/>
            <w:tcMar>
              <w:top w:w="85" w:type="dxa"/>
              <w:bottom w:w="0" w:type="dxa"/>
            </w:tcMar>
          </w:tcPr>
          <w:p w14:paraId="185C64D1" w14:textId="3F4C12CD" w:rsidR="00FB35F4" w:rsidRPr="000D47E4" w:rsidRDefault="000B595B" w:rsidP="003554DF">
            <w:pPr>
              <w:jc w:val="left"/>
              <w:rPr>
                <w:rFonts w:cs="Arial"/>
              </w:rPr>
            </w:pPr>
            <w:r>
              <w:rPr>
                <w:rFonts w:cs="Arial"/>
                <w:b/>
              </w:rPr>
              <w:t>v1.0</w:t>
            </w:r>
          </w:p>
        </w:tc>
        <w:sdt>
          <w:sdtPr>
            <w:rPr>
              <w:rFonts w:cs="Arial"/>
              <w:color w:val="2B579A"/>
              <w:sz w:val="20"/>
              <w:shd w:val="clear" w:color="auto" w:fill="E6E6E6"/>
            </w:rPr>
            <w:alias w:val="Autor"/>
            <w:tag w:val="Autor"/>
            <w:id w:val="382138388"/>
          </w:sdtPr>
          <w:sdtContent>
            <w:tc>
              <w:tcPr>
                <w:tcW w:w="1681" w:type="dxa"/>
                <w:tcMar>
                  <w:top w:w="85" w:type="dxa"/>
                  <w:bottom w:w="0" w:type="dxa"/>
                </w:tcMar>
              </w:tcPr>
              <w:p w14:paraId="2B945E80" w14:textId="77777777" w:rsidR="00FB35F4" w:rsidRPr="000D47E4" w:rsidRDefault="00296190" w:rsidP="003554DF">
                <w:pPr>
                  <w:jc w:val="left"/>
                  <w:rPr>
                    <w:rFonts w:cs="Arial"/>
                  </w:rPr>
                </w:pPr>
                <w:r w:rsidRPr="39311D27">
                  <w:rPr>
                    <w:rFonts w:cs="Calibri"/>
                    <w:b/>
                    <w:i/>
                    <w:sz w:val="20"/>
                    <w:szCs w:val="20"/>
                  </w:rPr>
                  <w:t>SECRETARÍA GENERAL DEL CTEAJE</w:t>
                </w:r>
              </w:p>
            </w:tc>
          </w:sdtContent>
        </w:sdt>
        <w:tc>
          <w:tcPr>
            <w:tcW w:w="1270" w:type="dxa"/>
            <w:tcMar>
              <w:top w:w="85" w:type="dxa"/>
              <w:bottom w:w="0" w:type="dxa"/>
            </w:tcMar>
          </w:tcPr>
          <w:p w14:paraId="75FA0D4B" w14:textId="2B5D09A8" w:rsidR="00FB35F4" w:rsidRPr="000D47E4" w:rsidRDefault="153180D2" w:rsidP="001D4938">
            <w:pPr>
              <w:pStyle w:val="FechaDocumento"/>
              <w:rPr>
                <w:rFonts w:cs="Arial"/>
              </w:rPr>
            </w:pPr>
            <w:r w:rsidRPr="008B4693">
              <w:rPr>
                <w:rFonts w:cs="Arial"/>
              </w:rPr>
              <w:t>1</w:t>
            </w:r>
            <w:r w:rsidR="001D4938" w:rsidRPr="008B4693">
              <w:rPr>
                <w:rFonts w:cs="Arial"/>
              </w:rPr>
              <w:t>6</w:t>
            </w:r>
            <w:r w:rsidRPr="008B4693">
              <w:rPr>
                <w:rFonts w:cs="Arial"/>
              </w:rPr>
              <w:t>/</w:t>
            </w:r>
            <w:r w:rsidR="001D4938" w:rsidRPr="008B4693">
              <w:rPr>
                <w:rFonts w:cs="Arial"/>
              </w:rPr>
              <w:t>07</w:t>
            </w:r>
            <w:r w:rsidR="2A68462F" w:rsidRPr="008B4693">
              <w:rPr>
                <w:rFonts w:cs="Arial"/>
              </w:rPr>
              <w:t>/20</w:t>
            </w:r>
            <w:r w:rsidR="00664FD7" w:rsidRPr="008B4693">
              <w:rPr>
                <w:rFonts w:cs="Arial"/>
              </w:rPr>
              <w:t>2</w:t>
            </w:r>
            <w:r w:rsidR="008B4693" w:rsidRPr="008B4693">
              <w:rPr>
                <w:rFonts w:cs="Arial"/>
              </w:rPr>
              <w:t>5</w:t>
            </w:r>
          </w:p>
        </w:tc>
        <w:sdt>
          <w:sdtPr>
            <w:rPr>
              <w:rFonts w:cs="Arial"/>
              <w:color w:val="2B579A"/>
              <w:sz w:val="20"/>
              <w:shd w:val="clear" w:color="auto" w:fill="E6E6E6"/>
            </w:rPr>
            <w:alias w:val="Descripción del cambio"/>
            <w:tag w:val="Descripción del cambio"/>
            <w:id w:val="647634932"/>
          </w:sdtPr>
          <w:sdtContent>
            <w:tc>
              <w:tcPr>
                <w:tcW w:w="4759" w:type="dxa"/>
                <w:tcMar>
                  <w:top w:w="85" w:type="dxa"/>
                  <w:bottom w:w="0" w:type="dxa"/>
                </w:tcMar>
              </w:tcPr>
              <w:p w14:paraId="14DCEA50" w14:textId="77777777" w:rsidR="00FB35F4" w:rsidRPr="000D47E4" w:rsidRDefault="00296190" w:rsidP="00296190">
                <w:pPr>
                  <w:jc w:val="left"/>
                  <w:rPr>
                    <w:rFonts w:cs="Arial"/>
                  </w:rPr>
                </w:pPr>
                <w:r w:rsidRPr="39311D27">
                  <w:rPr>
                    <w:rFonts w:cs="Arial"/>
                    <w:sz w:val="20"/>
                    <w:szCs w:val="20"/>
                  </w:rPr>
                  <w:t>Versión inicial del documento</w:t>
                </w:r>
              </w:p>
            </w:tc>
          </w:sdtContent>
        </w:sdt>
      </w:tr>
      <w:tr w:rsidR="00BD70A7" w:rsidRPr="000D666F" w14:paraId="50A8335C" w14:textId="77777777" w:rsidTr="031EC38B">
        <w:sdt>
          <w:sdtPr>
            <w:rPr>
              <w:rFonts w:cs="Arial"/>
              <w:color w:val="2B579A"/>
              <w:sz w:val="20"/>
              <w:shd w:val="clear" w:color="auto" w:fill="E6E6E6"/>
            </w:rPr>
            <w:alias w:val="Versión"/>
            <w:tag w:val="Versión"/>
            <w:id w:val="-1428429421"/>
            <w:showingPlcHdr/>
          </w:sdtPr>
          <w:sdtContent>
            <w:tc>
              <w:tcPr>
                <w:tcW w:w="1203" w:type="dxa"/>
                <w:tcMar>
                  <w:top w:w="85" w:type="dxa"/>
                  <w:bottom w:w="0" w:type="dxa"/>
                </w:tcMar>
              </w:tcPr>
              <w:p w14:paraId="2F85D1C0" w14:textId="77777777" w:rsidR="00FB35F4" w:rsidRPr="000D47E4" w:rsidRDefault="00FB35F4" w:rsidP="003554DF">
                <w:pPr>
                  <w:jc w:val="left"/>
                  <w:rPr>
                    <w:rFonts w:cs="Arial"/>
                  </w:rPr>
                </w:pPr>
                <w:r w:rsidRPr="39311D27">
                  <w:rPr>
                    <w:rStyle w:val="Textodelmarcadordeposicin"/>
                    <w:rFonts w:cs="Arial"/>
                    <w:sz w:val="18"/>
                    <w:szCs w:val="18"/>
                  </w:rPr>
                  <w:t>Haga clic aquí para escribir texto.</w:t>
                </w:r>
              </w:p>
            </w:tc>
          </w:sdtContent>
        </w:sdt>
        <w:sdt>
          <w:sdtPr>
            <w:rPr>
              <w:rFonts w:cs="Arial"/>
              <w:color w:val="2B579A"/>
              <w:sz w:val="20"/>
              <w:shd w:val="clear" w:color="auto" w:fill="E6E6E6"/>
            </w:rPr>
            <w:alias w:val="Autor"/>
            <w:tag w:val="Autor"/>
            <w:id w:val="1785224819"/>
            <w:showingPlcHdr/>
          </w:sdtPr>
          <w:sdtContent>
            <w:tc>
              <w:tcPr>
                <w:tcW w:w="1681" w:type="dxa"/>
                <w:tcMar>
                  <w:top w:w="85" w:type="dxa"/>
                  <w:bottom w:w="0" w:type="dxa"/>
                </w:tcMar>
              </w:tcPr>
              <w:p w14:paraId="3BCC8CE4" w14:textId="77777777" w:rsidR="00FB35F4" w:rsidRPr="000D47E4" w:rsidRDefault="00FB35F4" w:rsidP="003554DF">
                <w:pPr>
                  <w:jc w:val="left"/>
                  <w:rPr>
                    <w:rFonts w:cs="Arial"/>
                  </w:rPr>
                </w:pPr>
                <w:r w:rsidRPr="39311D27">
                  <w:rPr>
                    <w:rStyle w:val="Textodelmarcadordeposicin"/>
                    <w:rFonts w:cs="Arial"/>
                    <w:sz w:val="18"/>
                    <w:szCs w:val="18"/>
                  </w:rPr>
                  <w:t>Haga clic aquí para escribir texto.</w:t>
                </w:r>
              </w:p>
            </w:tc>
          </w:sdtContent>
        </w:sdt>
        <w:tc>
          <w:tcPr>
            <w:tcW w:w="1270" w:type="dxa"/>
            <w:tcMar>
              <w:top w:w="85" w:type="dxa"/>
              <w:bottom w:w="0" w:type="dxa"/>
            </w:tcMar>
          </w:tcPr>
          <w:p w14:paraId="3145CE03" w14:textId="77777777" w:rsidR="00FB35F4" w:rsidRPr="000D47E4" w:rsidRDefault="00FB35F4" w:rsidP="003554DF">
            <w:pPr>
              <w:jc w:val="left"/>
              <w:rPr>
                <w:rFonts w:cs="Arial"/>
              </w:rPr>
            </w:pPr>
          </w:p>
        </w:tc>
        <w:sdt>
          <w:sdtPr>
            <w:rPr>
              <w:rFonts w:cs="Arial"/>
              <w:color w:val="2B579A"/>
              <w:sz w:val="20"/>
              <w:shd w:val="clear" w:color="auto" w:fill="E6E6E6"/>
            </w:rPr>
            <w:alias w:val="Descripción del cambio"/>
            <w:tag w:val="Descripción del cambio"/>
            <w:id w:val="913596043"/>
            <w:showingPlcHdr/>
          </w:sdtPr>
          <w:sdtContent>
            <w:tc>
              <w:tcPr>
                <w:tcW w:w="4759" w:type="dxa"/>
                <w:tcMar>
                  <w:top w:w="85" w:type="dxa"/>
                  <w:bottom w:w="0" w:type="dxa"/>
                </w:tcMar>
              </w:tcPr>
              <w:p w14:paraId="5DFD11FE" w14:textId="77777777" w:rsidR="00FB35F4" w:rsidRPr="000D47E4" w:rsidRDefault="00FB35F4" w:rsidP="003554DF">
                <w:pPr>
                  <w:jc w:val="left"/>
                  <w:rPr>
                    <w:rFonts w:cs="Arial"/>
                  </w:rPr>
                </w:pPr>
                <w:r w:rsidRPr="39311D27">
                  <w:rPr>
                    <w:rStyle w:val="Textodelmarcadordeposicin"/>
                    <w:rFonts w:cs="Arial"/>
                    <w:sz w:val="18"/>
                    <w:szCs w:val="18"/>
                  </w:rPr>
                  <w:t>Haga clic aquí para escribir texto.</w:t>
                </w:r>
              </w:p>
            </w:tc>
          </w:sdtContent>
        </w:sdt>
      </w:tr>
    </w:tbl>
    <w:p w14:paraId="5FC73473" w14:textId="372AF190" w:rsidR="00FB35F4" w:rsidRDefault="00FB35F4" w:rsidP="00845555"/>
    <w:p w14:paraId="0F67D92C" w14:textId="6CBEF645" w:rsidR="001D3B3D" w:rsidRDefault="001D3B3D">
      <w:pPr>
        <w:jc w:val="left"/>
      </w:pPr>
      <w:r>
        <w:br w:type="page"/>
      </w:r>
    </w:p>
    <w:sdt>
      <w:sdtPr>
        <w:rPr>
          <w:rFonts w:eastAsiaTheme="minorHAnsi" w:cstheme="minorBidi"/>
          <w:b w:val="0"/>
          <w:bCs w:val="0"/>
          <w:caps w:val="0"/>
          <w:smallCaps/>
          <w:noProof w:val="0"/>
          <w:color w:val="auto"/>
          <w:sz w:val="22"/>
          <w:szCs w:val="22"/>
          <w:shd w:val="clear" w:color="auto" w:fill="E6E6E6"/>
        </w:rPr>
        <w:id w:val="1098795384"/>
        <w:docPartObj>
          <w:docPartGallery w:val="Table of Contents"/>
          <w:docPartUnique/>
        </w:docPartObj>
      </w:sdtPr>
      <w:sdtContent>
        <w:p w14:paraId="56D6D5BF" w14:textId="0BC84DB0" w:rsidR="002440C6" w:rsidRDefault="35119FDD">
          <w:pPr>
            <w:pStyle w:val="TDC1"/>
            <w:rPr>
              <w:rFonts w:asciiTheme="minorHAnsi" w:hAnsiTheme="minorHAnsi" w:cstheme="minorBidi"/>
              <w:b w:val="0"/>
              <w:bCs w:val="0"/>
              <w:caps w:val="0"/>
              <w:color w:val="auto"/>
              <w:kern w:val="2"/>
              <w:lang w:eastAsia="es-ES"/>
              <w14:ligatures w14:val="standardContextual"/>
            </w:rPr>
          </w:pPr>
          <w:r>
            <w:rPr>
              <w:color w:val="2B579A"/>
              <w:shd w:val="clear" w:color="auto" w:fill="E6E6E6"/>
            </w:rPr>
            <w:fldChar w:fldCharType="begin"/>
          </w:r>
          <w:r w:rsidR="00FB35F4">
            <w:instrText>TOC \o "1-3" \h \z \u</w:instrText>
          </w:r>
          <w:r>
            <w:rPr>
              <w:color w:val="2B579A"/>
              <w:shd w:val="clear" w:color="auto" w:fill="E6E6E6"/>
            </w:rPr>
            <w:fldChar w:fldCharType="separate"/>
          </w:r>
          <w:hyperlink w:anchor="_Toc217371964" w:history="1">
            <w:r w:rsidR="002440C6" w:rsidRPr="008428B2">
              <w:rPr>
                <w:rStyle w:val="Hipervnculo"/>
              </w:rPr>
              <w:t>1</w:t>
            </w:r>
            <w:r w:rsidR="002440C6">
              <w:rPr>
                <w:rFonts w:asciiTheme="minorHAnsi" w:hAnsiTheme="minorHAnsi" w:cstheme="minorBidi"/>
                <w:b w:val="0"/>
                <w:bCs w:val="0"/>
                <w:caps w:val="0"/>
                <w:color w:val="auto"/>
                <w:kern w:val="2"/>
                <w:lang w:eastAsia="es-ES"/>
                <w14:ligatures w14:val="standardContextual"/>
              </w:rPr>
              <w:tab/>
            </w:r>
            <w:r w:rsidR="002440C6" w:rsidRPr="008428B2">
              <w:rPr>
                <w:rStyle w:val="Hipervnculo"/>
              </w:rPr>
              <w:t>Introducción</w:t>
            </w:r>
            <w:r w:rsidR="002440C6">
              <w:rPr>
                <w:webHidden/>
              </w:rPr>
              <w:tab/>
            </w:r>
            <w:r w:rsidR="002440C6">
              <w:rPr>
                <w:webHidden/>
              </w:rPr>
              <w:fldChar w:fldCharType="begin"/>
            </w:r>
            <w:r w:rsidR="002440C6">
              <w:rPr>
                <w:webHidden/>
              </w:rPr>
              <w:instrText xml:space="preserve"> PAGEREF _Toc217371964 \h </w:instrText>
            </w:r>
            <w:r w:rsidR="002440C6">
              <w:rPr>
                <w:webHidden/>
              </w:rPr>
            </w:r>
            <w:r w:rsidR="002440C6">
              <w:rPr>
                <w:webHidden/>
              </w:rPr>
              <w:fldChar w:fldCharType="separate"/>
            </w:r>
            <w:r w:rsidR="002440C6">
              <w:rPr>
                <w:webHidden/>
              </w:rPr>
              <w:t>4</w:t>
            </w:r>
            <w:r w:rsidR="002440C6">
              <w:rPr>
                <w:webHidden/>
              </w:rPr>
              <w:fldChar w:fldCharType="end"/>
            </w:r>
          </w:hyperlink>
        </w:p>
        <w:p w14:paraId="0AD2F7AD" w14:textId="5C998983"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65" w:history="1">
            <w:r w:rsidRPr="008428B2">
              <w:rPr>
                <w:rStyle w:val="Hipervnculo"/>
                <w:noProof/>
              </w:rPr>
              <w:t>1.1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Objetivo del balance</w:t>
            </w:r>
            <w:r>
              <w:rPr>
                <w:noProof/>
                <w:webHidden/>
              </w:rPr>
              <w:tab/>
            </w:r>
            <w:r>
              <w:rPr>
                <w:noProof/>
                <w:webHidden/>
              </w:rPr>
              <w:fldChar w:fldCharType="begin"/>
            </w:r>
            <w:r>
              <w:rPr>
                <w:noProof/>
                <w:webHidden/>
              </w:rPr>
              <w:instrText xml:space="preserve"> PAGEREF _Toc217371965 \h </w:instrText>
            </w:r>
            <w:r>
              <w:rPr>
                <w:noProof/>
                <w:webHidden/>
              </w:rPr>
            </w:r>
            <w:r>
              <w:rPr>
                <w:noProof/>
                <w:webHidden/>
              </w:rPr>
              <w:fldChar w:fldCharType="separate"/>
            </w:r>
            <w:r>
              <w:rPr>
                <w:noProof/>
                <w:webHidden/>
              </w:rPr>
              <w:t>4</w:t>
            </w:r>
            <w:r>
              <w:rPr>
                <w:noProof/>
                <w:webHidden/>
              </w:rPr>
              <w:fldChar w:fldCharType="end"/>
            </w:r>
          </w:hyperlink>
        </w:p>
        <w:p w14:paraId="5A7461EA" w14:textId="0D1CF64D"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66" w:history="1">
            <w:r w:rsidRPr="008428B2">
              <w:rPr>
                <w:rStyle w:val="Hipervnculo"/>
                <w:noProof/>
              </w:rPr>
              <w:t>1.2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Estructura del documento</w:t>
            </w:r>
            <w:r>
              <w:rPr>
                <w:noProof/>
                <w:webHidden/>
              </w:rPr>
              <w:tab/>
            </w:r>
            <w:r>
              <w:rPr>
                <w:noProof/>
                <w:webHidden/>
              </w:rPr>
              <w:fldChar w:fldCharType="begin"/>
            </w:r>
            <w:r>
              <w:rPr>
                <w:noProof/>
                <w:webHidden/>
              </w:rPr>
              <w:instrText xml:space="preserve"> PAGEREF _Toc217371966 \h </w:instrText>
            </w:r>
            <w:r>
              <w:rPr>
                <w:noProof/>
                <w:webHidden/>
              </w:rPr>
            </w:r>
            <w:r>
              <w:rPr>
                <w:noProof/>
                <w:webHidden/>
              </w:rPr>
              <w:fldChar w:fldCharType="separate"/>
            </w:r>
            <w:r>
              <w:rPr>
                <w:noProof/>
                <w:webHidden/>
              </w:rPr>
              <w:t>4</w:t>
            </w:r>
            <w:r>
              <w:rPr>
                <w:noProof/>
                <w:webHidden/>
              </w:rPr>
              <w:fldChar w:fldCharType="end"/>
            </w:r>
          </w:hyperlink>
        </w:p>
        <w:p w14:paraId="3DDD4572" w14:textId="4466702A" w:rsidR="002440C6" w:rsidRDefault="002440C6">
          <w:pPr>
            <w:pStyle w:val="TDC1"/>
            <w:rPr>
              <w:rFonts w:asciiTheme="minorHAnsi" w:hAnsiTheme="minorHAnsi" w:cstheme="minorBidi"/>
              <w:b w:val="0"/>
              <w:bCs w:val="0"/>
              <w:caps w:val="0"/>
              <w:color w:val="auto"/>
              <w:kern w:val="2"/>
              <w:lang w:eastAsia="es-ES"/>
              <w14:ligatures w14:val="standardContextual"/>
            </w:rPr>
          </w:pPr>
          <w:hyperlink w:anchor="_Toc217371967" w:history="1">
            <w:r w:rsidRPr="008428B2">
              <w:rPr>
                <w:rStyle w:val="Hipervnculo"/>
              </w:rPr>
              <w:t>2</w:t>
            </w:r>
            <w:r>
              <w:rPr>
                <w:rFonts w:asciiTheme="minorHAnsi" w:hAnsiTheme="minorHAnsi" w:cstheme="minorBidi"/>
                <w:b w:val="0"/>
                <w:bCs w:val="0"/>
                <w:caps w:val="0"/>
                <w:color w:val="auto"/>
                <w:kern w:val="2"/>
                <w:lang w:eastAsia="es-ES"/>
                <w14:ligatures w14:val="standardContextual"/>
              </w:rPr>
              <w:tab/>
            </w:r>
            <w:r w:rsidRPr="008428B2">
              <w:rPr>
                <w:rStyle w:val="Hipervnculo"/>
              </w:rPr>
              <w:t>El Comité Técnico Estatal de la Administración Judicial Electrónica (CTEAJE)</w:t>
            </w:r>
            <w:r>
              <w:rPr>
                <w:webHidden/>
              </w:rPr>
              <w:tab/>
            </w:r>
            <w:r>
              <w:rPr>
                <w:webHidden/>
              </w:rPr>
              <w:fldChar w:fldCharType="begin"/>
            </w:r>
            <w:r>
              <w:rPr>
                <w:webHidden/>
              </w:rPr>
              <w:instrText xml:space="preserve"> PAGEREF _Toc217371967 \h </w:instrText>
            </w:r>
            <w:r>
              <w:rPr>
                <w:webHidden/>
              </w:rPr>
            </w:r>
            <w:r>
              <w:rPr>
                <w:webHidden/>
              </w:rPr>
              <w:fldChar w:fldCharType="separate"/>
            </w:r>
            <w:r>
              <w:rPr>
                <w:webHidden/>
              </w:rPr>
              <w:t>4</w:t>
            </w:r>
            <w:r>
              <w:rPr>
                <w:webHidden/>
              </w:rPr>
              <w:fldChar w:fldCharType="end"/>
            </w:r>
          </w:hyperlink>
        </w:p>
        <w:p w14:paraId="6CBDEE6B" w14:textId="2C61E01C"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68" w:history="1">
            <w:r w:rsidRPr="008428B2">
              <w:rPr>
                <w:rStyle w:val="Hipervnculo"/>
                <w:noProof/>
              </w:rPr>
              <w:t>2.1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Régimen jurídico del CTEAJE</w:t>
            </w:r>
            <w:r>
              <w:rPr>
                <w:noProof/>
                <w:webHidden/>
              </w:rPr>
              <w:tab/>
            </w:r>
            <w:r>
              <w:rPr>
                <w:noProof/>
                <w:webHidden/>
              </w:rPr>
              <w:fldChar w:fldCharType="begin"/>
            </w:r>
            <w:r>
              <w:rPr>
                <w:noProof/>
                <w:webHidden/>
              </w:rPr>
              <w:instrText xml:space="preserve"> PAGEREF _Toc217371968 \h </w:instrText>
            </w:r>
            <w:r>
              <w:rPr>
                <w:noProof/>
                <w:webHidden/>
              </w:rPr>
            </w:r>
            <w:r>
              <w:rPr>
                <w:noProof/>
                <w:webHidden/>
              </w:rPr>
              <w:fldChar w:fldCharType="separate"/>
            </w:r>
            <w:r>
              <w:rPr>
                <w:noProof/>
                <w:webHidden/>
              </w:rPr>
              <w:t>5</w:t>
            </w:r>
            <w:r>
              <w:rPr>
                <w:noProof/>
                <w:webHidden/>
              </w:rPr>
              <w:fldChar w:fldCharType="end"/>
            </w:r>
          </w:hyperlink>
        </w:p>
        <w:p w14:paraId="4D706E10" w14:textId="32BE2695"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69" w:history="1">
            <w:r w:rsidRPr="008428B2">
              <w:rPr>
                <w:rStyle w:val="Hipervnculo"/>
                <w:noProof/>
              </w:rPr>
              <w:t>2.2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Composición y funciones</w:t>
            </w:r>
            <w:r>
              <w:rPr>
                <w:noProof/>
                <w:webHidden/>
              </w:rPr>
              <w:tab/>
            </w:r>
            <w:r>
              <w:rPr>
                <w:noProof/>
                <w:webHidden/>
              </w:rPr>
              <w:fldChar w:fldCharType="begin"/>
            </w:r>
            <w:r>
              <w:rPr>
                <w:noProof/>
                <w:webHidden/>
              </w:rPr>
              <w:instrText xml:space="preserve"> PAGEREF _Toc217371969 \h </w:instrText>
            </w:r>
            <w:r>
              <w:rPr>
                <w:noProof/>
                <w:webHidden/>
              </w:rPr>
            </w:r>
            <w:r>
              <w:rPr>
                <w:noProof/>
                <w:webHidden/>
              </w:rPr>
              <w:fldChar w:fldCharType="separate"/>
            </w:r>
            <w:r>
              <w:rPr>
                <w:noProof/>
                <w:webHidden/>
              </w:rPr>
              <w:t>6</w:t>
            </w:r>
            <w:r>
              <w:rPr>
                <w:noProof/>
                <w:webHidden/>
              </w:rPr>
              <w:fldChar w:fldCharType="end"/>
            </w:r>
          </w:hyperlink>
        </w:p>
        <w:p w14:paraId="6D3B4AEE" w14:textId="41FB9689"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0" w:history="1">
            <w:r w:rsidRPr="008428B2">
              <w:rPr>
                <w:rStyle w:val="Hipervnculo"/>
                <w:noProof/>
              </w:rPr>
              <w:t>2.3</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Estructura organizativa del trabajo</w:t>
            </w:r>
            <w:r>
              <w:rPr>
                <w:noProof/>
                <w:webHidden/>
              </w:rPr>
              <w:tab/>
            </w:r>
            <w:r>
              <w:rPr>
                <w:noProof/>
                <w:webHidden/>
              </w:rPr>
              <w:fldChar w:fldCharType="begin"/>
            </w:r>
            <w:r>
              <w:rPr>
                <w:noProof/>
                <w:webHidden/>
              </w:rPr>
              <w:instrText xml:space="preserve"> PAGEREF _Toc217371970 \h </w:instrText>
            </w:r>
            <w:r>
              <w:rPr>
                <w:noProof/>
                <w:webHidden/>
              </w:rPr>
            </w:r>
            <w:r>
              <w:rPr>
                <w:noProof/>
                <w:webHidden/>
              </w:rPr>
              <w:fldChar w:fldCharType="separate"/>
            </w:r>
            <w:r>
              <w:rPr>
                <w:noProof/>
                <w:webHidden/>
              </w:rPr>
              <w:t>10</w:t>
            </w:r>
            <w:r>
              <w:rPr>
                <w:noProof/>
                <w:webHidden/>
              </w:rPr>
              <w:fldChar w:fldCharType="end"/>
            </w:r>
          </w:hyperlink>
        </w:p>
        <w:p w14:paraId="16B6749D" w14:textId="5F9564FE"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1" w:history="1">
            <w:r w:rsidRPr="008428B2">
              <w:rPr>
                <w:rStyle w:val="Hipervnculo"/>
                <w:noProof/>
              </w:rPr>
              <w:t>2.4</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Plan de acción SG CTEAJE 2025-2026</w:t>
            </w:r>
            <w:r>
              <w:rPr>
                <w:noProof/>
                <w:webHidden/>
              </w:rPr>
              <w:tab/>
            </w:r>
            <w:r>
              <w:rPr>
                <w:noProof/>
                <w:webHidden/>
              </w:rPr>
              <w:fldChar w:fldCharType="begin"/>
            </w:r>
            <w:r>
              <w:rPr>
                <w:noProof/>
                <w:webHidden/>
              </w:rPr>
              <w:instrText xml:space="preserve"> PAGEREF _Toc217371971 \h </w:instrText>
            </w:r>
            <w:r>
              <w:rPr>
                <w:noProof/>
                <w:webHidden/>
              </w:rPr>
            </w:r>
            <w:r>
              <w:rPr>
                <w:noProof/>
                <w:webHidden/>
              </w:rPr>
              <w:fldChar w:fldCharType="separate"/>
            </w:r>
            <w:r>
              <w:rPr>
                <w:noProof/>
                <w:webHidden/>
              </w:rPr>
              <w:t>10</w:t>
            </w:r>
            <w:r>
              <w:rPr>
                <w:noProof/>
                <w:webHidden/>
              </w:rPr>
              <w:fldChar w:fldCharType="end"/>
            </w:r>
          </w:hyperlink>
        </w:p>
        <w:p w14:paraId="70A47117" w14:textId="7E5A70FB" w:rsidR="002440C6" w:rsidRDefault="002440C6">
          <w:pPr>
            <w:pStyle w:val="TDC1"/>
            <w:rPr>
              <w:rFonts w:asciiTheme="minorHAnsi" w:hAnsiTheme="minorHAnsi" w:cstheme="minorBidi"/>
              <w:b w:val="0"/>
              <w:bCs w:val="0"/>
              <w:caps w:val="0"/>
              <w:color w:val="auto"/>
              <w:kern w:val="2"/>
              <w:lang w:eastAsia="es-ES"/>
              <w14:ligatures w14:val="standardContextual"/>
            </w:rPr>
          </w:pPr>
          <w:hyperlink w:anchor="_Toc217371972" w:history="1">
            <w:r w:rsidRPr="008428B2">
              <w:rPr>
                <w:rStyle w:val="Hipervnculo"/>
              </w:rPr>
              <w:t>3</w:t>
            </w:r>
            <w:r>
              <w:rPr>
                <w:rFonts w:asciiTheme="minorHAnsi" w:hAnsiTheme="minorHAnsi" w:cstheme="minorBidi"/>
                <w:b w:val="0"/>
                <w:bCs w:val="0"/>
                <w:caps w:val="0"/>
                <w:color w:val="auto"/>
                <w:kern w:val="2"/>
                <w:lang w:eastAsia="es-ES"/>
                <w14:ligatures w14:val="standardContextual"/>
              </w:rPr>
              <w:tab/>
            </w:r>
            <w:r w:rsidRPr="008428B2">
              <w:rPr>
                <w:rStyle w:val="Hipervnculo"/>
              </w:rPr>
              <w:t>Balance de actividad</w:t>
            </w:r>
            <w:r>
              <w:rPr>
                <w:webHidden/>
              </w:rPr>
              <w:tab/>
            </w:r>
            <w:r>
              <w:rPr>
                <w:webHidden/>
              </w:rPr>
              <w:fldChar w:fldCharType="begin"/>
            </w:r>
            <w:r>
              <w:rPr>
                <w:webHidden/>
              </w:rPr>
              <w:instrText xml:space="preserve"> PAGEREF _Toc217371972 \h </w:instrText>
            </w:r>
            <w:r>
              <w:rPr>
                <w:webHidden/>
              </w:rPr>
            </w:r>
            <w:r>
              <w:rPr>
                <w:webHidden/>
              </w:rPr>
              <w:fldChar w:fldCharType="separate"/>
            </w:r>
            <w:r>
              <w:rPr>
                <w:webHidden/>
              </w:rPr>
              <w:t>11</w:t>
            </w:r>
            <w:r>
              <w:rPr>
                <w:webHidden/>
              </w:rPr>
              <w:fldChar w:fldCharType="end"/>
            </w:r>
          </w:hyperlink>
        </w:p>
        <w:p w14:paraId="6F937930" w14:textId="07624491"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3" w:history="1">
            <w:r w:rsidRPr="008428B2">
              <w:rPr>
                <w:rStyle w:val="Hipervnculo"/>
                <w:noProof/>
              </w:rPr>
              <w:t>3.1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Calendario</w:t>
            </w:r>
            <w:r>
              <w:rPr>
                <w:noProof/>
                <w:webHidden/>
              </w:rPr>
              <w:tab/>
            </w:r>
            <w:r>
              <w:rPr>
                <w:noProof/>
                <w:webHidden/>
              </w:rPr>
              <w:fldChar w:fldCharType="begin"/>
            </w:r>
            <w:r>
              <w:rPr>
                <w:noProof/>
                <w:webHidden/>
              </w:rPr>
              <w:instrText xml:space="preserve"> PAGEREF _Toc217371973 \h </w:instrText>
            </w:r>
            <w:r>
              <w:rPr>
                <w:noProof/>
                <w:webHidden/>
              </w:rPr>
            </w:r>
            <w:r>
              <w:rPr>
                <w:noProof/>
                <w:webHidden/>
              </w:rPr>
              <w:fldChar w:fldCharType="separate"/>
            </w:r>
            <w:r>
              <w:rPr>
                <w:noProof/>
                <w:webHidden/>
              </w:rPr>
              <w:t>11</w:t>
            </w:r>
            <w:r>
              <w:rPr>
                <w:noProof/>
                <w:webHidden/>
              </w:rPr>
              <w:fldChar w:fldCharType="end"/>
            </w:r>
          </w:hyperlink>
        </w:p>
        <w:p w14:paraId="079D0DC4" w14:textId="29382D57"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74" w:history="1">
            <w:r w:rsidRPr="008428B2">
              <w:rPr>
                <w:rStyle w:val="Hipervnculo"/>
                <w:noProof/>
              </w:rPr>
              <w:t>3.1.1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General</w:t>
            </w:r>
            <w:r>
              <w:rPr>
                <w:noProof/>
                <w:webHidden/>
              </w:rPr>
              <w:tab/>
            </w:r>
            <w:r>
              <w:rPr>
                <w:noProof/>
                <w:webHidden/>
              </w:rPr>
              <w:fldChar w:fldCharType="begin"/>
            </w:r>
            <w:r>
              <w:rPr>
                <w:noProof/>
                <w:webHidden/>
              </w:rPr>
              <w:instrText xml:space="preserve"> PAGEREF _Toc217371974 \h </w:instrText>
            </w:r>
            <w:r>
              <w:rPr>
                <w:noProof/>
                <w:webHidden/>
              </w:rPr>
            </w:r>
            <w:r>
              <w:rPr>
                <w:noProof/>
                <w:webHidden/>
              </w:rPr>
              <w:fldChar w:fldCharType="separate"/>
            </w:r>
            <w:r>
              <w:rPr>
                <w:noProof/>
                <w:webHidden/>
              </w:rPr>
              <w:t>11</w:t>
            </w:r>
            <w:r>
              <w:rPr>
                <w:noProof/>
                <w:webHidden/>
              </w:rPr>
              <w:fldChar w:fldCharType="end"/>
            </w:r>
          </w:hyperlink>
        </w:p>
        <w:p w14:paraId="2F25DE43" w14:textId="3080E1A5"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5" w:history="1">
            <w:r w:rsidRPr="008428B2">
              <w:rPr>
                <w:rStyle w:val="Hipervnculo"/>
                <w:noProof/>
                <w:lang w:eastAsia="es-ES"/>
              </w:rPr>
              <w:t>3.2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Pleno y Comisión Permanente</w:t>
            </w:r>
            <w:r>
              <w:rPr>
                <w:noProof/>
                <w:webHidden/>
              </w:rPr>
              <w:tab/>
            </w:r>
            <w:r>
              <w:rPr>
                <w:noProof/>
                <w:webHidden/>
              </w:rPr>
              <w:fldChar w:fldCharType="begin"/>
            </w:r>
            <w:r>
              <w:rPr>
                <w:noProof/>
                <w:webHidden/>
              </w:rPr>
              <w:instrText xml:space="preserve"> PAGEREF _Toc217371975 \h </w:instrText>
            </w:r>
            <w:r>
              <w:rPr>
                <w:noProof/>
                <w:webHidden/>
              </w:rPr>
            </w:r>
            <w:r>
              <w:rPr>
                <w:noProof/>
                <w:webHidden/>
              </w:rPr>
              <w:fldChar w:fldCharType="separate"/>
            </w:r>
            <w:r>
              <w:rPr>
                <w:noProof/>
                <w:webHidden/>
              </w:rPr>
              <w:t>13</w:t>
            </w:r>
            <w:r>
              <w:rPr>
                <w:noProof/>
                <w:webHidden/>
              </w:rPr>
              <w:fldChar w:fldCharType="end"/>
            </w:r>
          </w:hyperlink>
        </w:p>
        <w:p w14:paraId="5ACC83CF" w14:textId="24027093"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6" w:history="1">
            <w:r w:rsidRPr="008428B2">
              <w:rPr>
                <w:rStyle w:val="Hipervnculo"/>
                <w:noProof/>
                <w:lang w:eastAsia="es-ES"/>
              </w:rPr>
              <w:t>3.3</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Secretaría General del CTEAJE</w:t>
            </w:r>
            <w:r>
              <w:rPr>
                <w:noProof/>
                <w:webHidden/>
              </w:rPr>
              <w:tab/>
            </w:r>
            <w:r>
              <w:rPr>
                <w:noProof/>
                <w:webHidden/>
              </w:rPr>
              <w:fldChar w:fldCharType="begin"/>
            </w:r>
            <w:r>
              <w:rPr>
                <w:noProof/>
                <w:webHidden/>
              </w:rPr>
              <w:instrText xml:space="preserve"> PAGEREF _Toc217371976 \h </w:instrText>
            </w:r>
            <w:r>
              <w:rPr>
                <w:noProof/>
                <w:webHidden/>
              </w:rPr>
            </w:r>
            <w:r>
              <w:rPr>
                <w:noProof/>
                <w:webHidden/>
              </w:rPr>
              <w:fldChar w:fldCharType="separate"/>
            </w:r>
            <w:r>
              <w:rPr>
                <w:noProof/>
                <w:webHidden/>
              </w:rPr>
              <w:t>15</w:t>
            </w:r>
            <w:r>
              <w:rPr>
                <w:noProof/>
                <w:webHidden/>
              </w:rPr>
              <w:fldChar w:fldCharType="end"/>
            </w:r>
          </w:hyperlink>
        </w:p>
        <w:p w14:paraId="72E9835F" w14:textId="43AE2CA1"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7" w:history="1">
            <w:r w:rsidRPr="008428B2">
              <w:rPr>
                <w:rStyle w:val="Hipervnculo"/>
                <w:noProof/>
              </w:rPr>
              <w:t>3.4</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Subcomité de Impacto Técnico de las Normas</w:t>
            </w:r>
            <w:r>
              <w:rPr>
                <w:noProof/>
                <w:webHidden/>
              </w:rPr>
              <w:tab/>
            </w:r>
            <w:r>
              <w:rPr>
                <w:noProof/>
                <w:webHidden/>
              </w:rPr>
              <w:fldChar w:fldCharType="begin"/>
            </w:r>
            <w:r>
              <w:rPr>
                <w:noProof/>
                <w:webHidden/>
              </w:rPr>
              <w:instrText xml:space="preserve"> PAGEREF _Toc217371977 \h </w:instrText>
            </w:r>
            <w:r>
              <w:rPr>
                <w:noProof/>
                <w:webHidden/>
              </w:rPr>
            </w:r>
            <w:r>
              <w:rPr>
                <w:noProof/>
                <w:webHidden/>
              </w:rPr>
              <w:fldChar w:fldCharType="separate"/>
            </w:r>
            <w:r>
              <w:rPr>
                <w:noProof/>
                <w:webHidden/>
              </w:rPr>
              <w:t>19</w:t>
            </w:r>
            <w:r>
              <w:rPr>
                <w:noProof/>
                <w:webHidden/>
              </w:rPr>
              <w:fldChar w:fldCharType="end"/>
            </w:r>
          </w:hyperlink>
        </w:p>
        <w:p w14:paraId="0361D84A" w14:textId="054DAA42"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8" w:history="1">
            <w:r w:rsidRPr="008428B2">
              <w:rPr>
                <w:rStyle w:val="Hipervnculo"/>
                <w:noProof/>
                <w:lang w:eastAsia="es-ES"/>
              </w:rPr>
              <w:t>3.5</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Subcomité de Seguridad</w:t>
            </w:r>
            <w:r>
              <w:rPr>
                <w:noProof/>
                <w:webHidden/>
              </w:rPr>
              <w:tab/>
            </w:r>
            <w:r>
              <w:rPr>
                <w:noProof/>
                <w:webHidden/>
              </w:rPr>
              <w:fldChar w:fldCharType="begin"/>
            </w:r>
            <w:r>
              <w:rPr>
                <w:noProof/>
                <w:webHidden/>
              </w:rPr>
              <w:instrText xml:space="preserve"> PAGEREF _Toc217371978 \h </w:instrText>
            </w:r>
            <w:r>
              <w:rPr>
                <w:noProof/>
                <w:webHidden/>
              </w:rPr>
            </w:r>
            <w:r>
              <w:rPr>
                <w:noProof/>
                <w:webHidden/>
              </w:rPr>
              <w:fldChar w:fldCharType="separate"/>
            </w:r>
            <w:r>
              <w:rPr>
                <w:noProof/>
                <w:webHidden/>
              </w:rPr>
              <w:t>20</w:t>
            </w:r>
            <w:r>
              <w:rPr>
                <w:noProof/>
                <w:webHidden/>
              </w:rPr>
              <w:fldChar w:fldCharType="end"/>
            </w:r>
          </w:hyperlink>
        </w:p>
        <w:p w14:paraId="5BB33D43" w14:textId="21FD570A"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79" w:history="1">
            <w:r w:rsidRPr="008428B2">
              <w:rPr>
                <w:rStyle w:val="Hipervnculo"/>
                <w:noProof/>
              </w:rPr>
              <w:t>3.6</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Grupos de trabajo CTEAJE</w:t>
            </w:r>
            <w:r>
              <w:rPr>
                <w:noProof/>
                <w:webHidden/>
              </w:rPr>
              <w:tab/>
            </w:r>
            <w:r>
              <w:rPr>
                <w:noProof/>
                <w:webHidden/>
              </w:rPr>
              <w:fldChar w:fldCharType="begin"/>
            </w:r>
            <w:r>
              <w:rPr>
                <w:noProof/>
                <w:webHidden/>
              </w:rPr>
              <w:instrText xml:space="preserve"> PAGEREF _Toc217371979 \h </w:instrText>
            </w:r>
            <w:r>
              <w:rPr>
                <w:noProof/>
                <w:webHidden/>
              </w:rPr>
            </w:r>
            <w:r>
              <w:rPr>
                <w:noProof/>
                <w:webHidden/>
              </w:rPr>
              <w:fldChar w:fldCharType="separate"/>
            </w:r>
            <w:r>
              <w:rPr>
                <w:noProof/>
                <w:webHidden/>
              </w:rPr>
              <w:t>25</w:t>
            </w:r>
            <w:r>
              <w:rPr>
                <w:noProof/>
                <w:webHidden/>
              </w:rPr>
              <w:fldChar w:fldCharType="end"/>
            </w:r>
          </w:hyperlink>
        </w:p>
        <w:p w14:paraId="06421DE4" w14:textId="31902490"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0" w:history="1">
            <w:r w:rsidRPr="008428B2">
              <w:rPr>
                <w:rStyle w:val="Hipervnculo"/>
                <w:noProof/>
              </w:rPr>
              <w:t>3.6.1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Bases de interoperabilidad</w:t>
            </w:r>
            <w:r>
              <w:rPr>
                <w:noProof/>
                <w:webHidden/>
              </w:rPr>
              <w:tab/>
            </w:r>
            <w:r>
              <w:rPr>
                <w:noProof/>
                <w:webHidden/>
              </w:rPr>
              <w:fldChar w:fldCharType="begin"/>
            </w:r>
            <w:r>
              <w:rPr>
                <w:noProof/>
                <w:webHidden/>
              </w:rPr>
              <w:instrText xml:space="preserve"> PAGEREF _Toc217371980 \h </w:instrText>
            </w:r>
            <w:r>
              <w:rPr>
                <w:noProof/>
                <w:webHidden/>
              </w:rPr>
            </w:r>
            <w:r>
              <w:rPr>
                <w:noProof/>
                <w:webHidden/>
              </w:rPr>
              <w:fldChar w:fldCharType="separate"/>
            </w:r>
            <w:r>
              <w:rPr>
                <w:noProof/>
                <w:webHidden/>
              </w:rPr>
              <w:t>26</w:t>
            </w:r>
            <w:r>
              <w:rPr>
                <w:noProof/>
                <w:webHidden/>
              </w:rPr>
              <w:fldChar w:fldCharType="end"/>
            </w:r>
          </w:hyperlink>
        </w:p>
        <w:p w14:paraId="3181728B" w14:textId="421C35B0"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1" w:history="1">
            <w:r w:rsidRPr="008428B2">
              <w:rPr>
                <w:rStyle w:val="Hipervnculo"/>
                <w:noProof/>
              </w:rPr>
              <w:t>3.6.2</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Hitos y Documentos</w:t>
            </w:r>
            <w:r>
              <w:rPr>
                <w:noProof/>
                <w:webHidden/>
              </w:rPr>
              <w:tab/>
            </w:r>
            <w:r>
              <w:rPr>
                <w:noProof/>
                <w:webHidden/>
              </w:rPr>
              <w:fldChar w:fldCharType="begin"/>
            </w:r>
            <w:r>
              <w:rPr>
                <w:noProof/>
                <w:webHidden/>
              </w:rPr>
              <w:instrText xml:space="preserve"> PAGEREF _Toc217371981 \h </w:instrText>
            </w:r>
            <w:r>
              <w:rPr>
                <w:noProof/>
                <w:webHidden/>
              </w:rPr>
            </w:r>
            <w:r>
              <w:rPr>
                <w:noProof/>
                <w:webHidden/>
              </w:rPr>
              <w:fldChar w:fldCharType="separate"/>
            </w:r>
            <w:r>
              <w:rPr>
                <w:noProof/>
                <w:webHidden/>
              </w:rPr>
              <w:t>32</w:t>
            </w:r>
            <w:r>
              <w:rPr>
                <w:noProof/>
                <w:webHidden/>
              </w:rPr>
              <w:fldChar w:fldCharType="end"/>
            </w:r>
          </w:hyperlink>
        </w:p>
        <w:p w14:paraId="4E14199C" w14:textId="10131963"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2" w:history="1">
            <w:r w:rsidRPr="008428B2">
              <w:rPr>
                <w:rStyle w:val="Hipervnculo"/>
                <w:noProof/>
              </w:rPr>
              <w:t>3.6.3</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Estadística Judicial</w:t>
            </w:r>
            <w:r>
              <w:rPr>
                <w:noProof/>
                <w:webHidden/>
              </w:rPr>
              <w:tab/>
            </w:r>
            <w:r>
              <w:rPr>
                <w:noProof/>
                <w:webHidden/>
              </w:rPr>
              <w:fldChar w:fldCharType="begin"/>
            </w:r>
            <w:r>
              <w:rPr>
                <w:noProof/>
                <w:webHidden/>
              </w:rPr>
              <w:instrText xml:space="preserve"> PAGEREF _Toc217371982 \h </w:instrText>
            </w:r>
            <w:r>
              <w:rPr>
                <w:noProof/>
                <w:webHidden/>
              </w:rPr>
            </w:r>
            <w:r>
              <w:rPr>
                <w:noProof/>
                <w:webHidden/>
              </w:rPr>
              <w:fldChar w:fldCharType="separate"/>
            </w:r>
            <w:r>
              <w:rPr>
                <w:noProof/>
                <w:webHidden/>
              </w:rPr>
              <w:t>33</w:t>
            </w:r>
            <w:r>
              <w:rPr>
                <w:noProof/>
                <w:webHidden/>
              </w:rPr>
              <w:fldChar w:fldCharType="end"/>
            </w:r>
          </w:hyperlink>
        </w:p>
        <w:p w14:paraId="74274AB6" w14:textId="6A470274"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3" w:history="1">
            <w:r w:rsidRPr="008428B2">
              <w:rPr>
                <w:rStyle w:val="Hipervnculo"/>
                <w:noProof/>
              </w:rPr>
              <w:t>3.6.4</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Portales de la Administración de Justicia y Sedes Judiciales Electrónicas</w:t>
            </w:r>
            <w:r>
              <w:rPr>
                <w:noProof/>
                <w:webHidden/>
              </w:rPr>
              <w:tab/>
            </w:r>
            <w:r>
              <w:rPr>
                <w:noProof/>
                <w:webHidden/>
              </w:rPr>
              <w:fldChar w:fldCharType="begin"/>
            </w:r>
            <w:r>
              <w:rPr>
                <w:noProof/>
                <w:webHidden/>
              </w:rPr>
              <w:instrText xml:space="preserve"> PAGEREF _Toc217371983 \h </w:instrText>
            </w:r>
            <w:r>
              <w:rPr>
                <w:noProof/>
                <w:webHidden/>
              </w:rPr>
            </w:r>
            <w:r>
              <w:rPr>
                <w:noProof/>
                <w:webHidden/>
              </w:rPr>
              <w:fldChar w:fldCharType="separate"/>
            </w:r>
            <w:r>
              <w:rPr>
                <w:noProof/>
                <w:webHidden/>
              </w:rPr>
              <w:t>35</w:t>
            </w:r>
            <w:r>
              <w:rPr>
                <w:noProof/>
                <w:webHidden/>
              </w:rPr>
              <w:fldChar w:fldCharType="end"/>
            </w:r>
          </w:hyperlink>
        </w:p>
        <w:p w14:paraId="226A2E8A" w14:textId="50B6F27F"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4" w:history="1">
            <w:r w:rsidRPr="008428B2">
              <w:rPr>
                <w:rStyle w:val="Hipervnculo"/>
                <w:noProof/>
              </w:rPr>
              <w:t>3.6.5</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Profesionales</w:t>
            </w:r>
            <w:r>
              <w:rPr>
                <w:noProof/>
                <w:webHidden/>
              </w:rPr>
              <w:tab/>
            </w:r>
            <w:r>
              <w:rPr>
                <w:noProof/>
                <w:webHidden/>
              </w:rPr>
              <w:fldChar w:fldCharType="begin"/>
            </w:r>
            <w:r>
              <w:rPr>
                <w:noProof/>
                <w:webHidden/>
              </w:rPr>
              <w:instrText xml:space="preserve"> PAGEREF _Toc217371984 \h </w:instrText>
            </w:r>
            <w:r>
              <w:rPr>
                <w:noProof/>
                <w:webHidden/>
              </w:rPr>
            </w:r>
            <w:r>
              <w:rPr>
                <w:noProof/>
                <w:webHidden/>
              </w:rPr>
              <w:fldChar w:fldCharType="separate"/>
            </w:r>
            <w:r>
              <w:rPr>
                <w:noProof/>
                <w:webHidden/>
              </w:rPr>
              <w:t>36</w:t>
            </w:r>
            <w:r>
              <w:rPr>
                <w:noProof/>
                <w:webHidden/>
              </w:rPr>
              <w:fldChar w:fldCharType="end"/>
            </w:r>
          </w:hyperlink>
        </w:p>
        <w:p w14:paraId="5E8838E0" w14:textId="32F33F88"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5" w:history="1">
            <w:r w:rsidRPr="008428B2">
              <w:rPr>
                <w:rStyle w:val="Hipervnculo"/>
                <w:noProof/>
              </w:rPr>
              <w:t>3.6.6</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Subcomité de Prestación de Servicios Digitales</w:t>
            </w:r>
            <w:r>
              <w:rPr>
                <w:noProof/>
                <w:webHidden/>
              </w:rPr>
              <w:tab/>
            </w:r>
            <w:r>
              <w:rPr>
                <w:noProof/>
                <w:webHidden/>
              </w:rPr>
              <w:fldChar w:fldCharType="begin"/>
            </w:r>
            <w:r>
              <w:rPr>
                <w:noProof/>
                <w:webHidden/>
              </w:rPr>
              <w:instrText xml:space="preserve"> PAGEREF _Toc217371985 \h </w:instrText>
            </w:r>
            <w:r>
              <w:rPr>
                <w:noProof/>
                <w:webHidden/>
              </w:rPr>
            </w:r>
            <w:r>
              <w:rPr>
                <w:noProof/>
                <w:webHidden/>
              </w:rPr>
              <w:fldChar w:fldCharType="separate"/>
            </w:r>
            <w:r>
              <w:rPr>
                <w:noProof/>
                <w:webHidden/>
              </w:rPr>
              <w:t>37</w:t>
            </w:r>
            <w:r>
              <w:rPr>
                <w:noProof/>
                <w:webHidden/>
              </w:rPr>
              <w:fldChar w:fldCharType="end"/>
            </w:r>
          </w:hyperlink>
        </w:p>
        <w:p w14:paraId="2AFAD3ED" w14:textId="7B3C5622"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6" w:history="1">
            <w:r w:rsidRPr="008428B2">
              <w:rPr>
                <w:rStyle w:val="Hipervnculo"/>
                <w:noProof/>
              </w:rPr>
              <w:t>3.6.7</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Ministerio del Interior</w:t>
            </w:r>
            <w:r>
              <w:rPr>
                <w:noProof/>
                <w:webHidden/>
              </w:rPr>
              <w:tab/>
            </w:r>
            <w:r>
              <w:rPr>
                <w:noProof/>
                <w:webHidden/>
              </w:rPr>
              <w:fldChar w:fldCharType="begin"/>
            </w:r>
            <w:r>
              <w:rPr>
                <w:noProof/>
                <w:webHidden/>
              </w:rPr>
              <w:instrText xml:space="preserve"> PAGEREF _Toc217371986 \h </w:instrText>
            </w:r>
            <w:r>
              <w:rPr>
                <w:noProof/>
                <w:webHidden/>
              </w:rPr>
            </w:r>
            <w:r>
              <w:rPr>
                <w:noProof/>
                <w:webHidden/>
              </w:rPr>
              <w:fldChar w:fldCharType="separate"/>
            </w:r>
            <w:r>
              <w:rPr>
                <w:noProof/>
                <w:webHidden/>
              </w:rPr>
              <w:t>39</w:t>
            </w:r>
            <w:r>
              <w:rPr>
                <w:noProof/>
                <w:webHidden/>
              </w:rPr>
              <w:fldChar w:fldCharType="end"/>
            </w:r>
          </w:hyperlink>
        </w:p>
        <w:p w14:paraId="73A0E9CF" w14:textId="19AC258B"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7" w:history="1">
            <w:r w:rsidRPr="008428B2">
              <w:rPr>
                <w:rStyle w:val="Hipervnculo"/>
                <w:noProof/>
              </w:rPr>
              <w:t>3.6.8</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Jurídico funcional</w:t>
            </w:r>
            <w:r>
              <w:rPr>
                <w:noProof/>
                <w:webHidden/>
              </w:rPr>
              <w:tab/>
            </w:r>
            <w:r>
              <w:rPr>
                <w:noProof/>
                <w:webHidden/>
              </w:rPr>
              <w:fldChar w:fldCharType="begin"/>
            </w:r>
            <w:r>
              <w:rPr>
                <w:noProof/>
                <w:webHidden/>
              </w:rPr>
              <w:instrText xml:space="preserve"> PAGEREF _Toc217371987 \h </w:instrText>
            </w:r>
            <w:r>
              <w:rPr>
                <w:noProof/>
                <w:webHidden/>
              </w:rPr>
            </w:r>
            <w:r>
              <w:rPr>
                <w:noProof/>
                <w:webHidden/>
              </w:rPr>
              <w:fldChar w:fldCharType="separate"/>
            </w:r>
            <w:r>
              <w:rPr>
                <w:noProof/>
                <w:webHidden/>
              </w:rPr>
              <w:t>40</w:t>
            </w:r>
            <w:r>
              <w:rPr>
                <w:noProof/>
                <w:webHidden/>
              </w:rPr>
              <w:fldChar w:fldCharType="end"/>
            </w:r>
          </w:hyperlink>
        </w:p>
        <w:p w14:paraId="7F36ABAC" w14:textId="4C73C827"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8" w:history="1">
            <w:r w:rsidRPr="008428B2">
              <w:rPr>
                <w:rStyle w:val="Hipervnculo"/>
                <w:noProof/>
              </w:rPr>
              <w:t>3.6.9</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Gestión Archivística</w:t>
            </w:r>
            <w:r>
              <w:rPr>
                <w:noProof/>
                <w:webHidden/>
              </w:rPr>
              <w:tab/>
            </w:r>
            <w:r>
              <w:rPr>
                <w:noProof/>
                <w:webHidden/>
              </w:rPr>
              <w:fldChar w:fldCharType="begin"/>
            </w:r>
            <w:r>
              <w:rPr>
                <w:noProof/>
                <w:webHidden/>
              </w:rPr>
              <w:instrText xml:space="preserve"> PAGEREF _Toc217371988 \h </w:instrText>
            </w:r>
            <w:r>
              <w:rPr>
                <w:noProof/>
                <w:webHidden/>
              </w:rPr>
            </w:r>
            <w:r>
              <w:rPr>
                <w:noProof/>
                <w:webHidden/>
              </w:rPr>
              <w:fldChar w:fldCharType="separate"/>
            </w:r>
            <w:r>
              <w:rPr>
                <w:noProof/>
                <w:webHidden/>
              </w:rPr>
              <w:t>41</w:t>
            </w:r>
            <w:r>
              <w:rPr>
                <w:noProof/>
                <w:webHidden/>
              </w:rPr>
              <w:fldChar w:fldCharType="end"/>
            </w:r>
          </w:hyperlink>
        </w:p>
        <w:p w14:paraId="6F64E0E4" w14:textId="712A0C84"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89" w:history="1">
            <w:r w:rsidRPr="008428B2">
              <w:rPr>
                <w:rStyle w:val="Hipervnculo"/>
                <w:noProof/>
              </w:rPr>
              <w:t>3.6.10</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Inteligencia Artificial</w:t>
            </w:r>
            <w:r>
              <w:rPr>
                <w:noProof/>
                <w:webHidden/>
              </w:rPr>
              <w:tab/>
            </w:r>
            <w:r>
              <w:rPr>
                <w:noProof/>
                <w:webHidden/>
              </w:rPr>
              <w:fldChar w:fldCharType="begin"/>
            </w:r>
            <w:r>
              <w:rPr>
                <w:noProof/>
                <w:webHidden/>
              </w:rPr>
              <w:instrText xml:space="preserve"> PAGEREF _Toc217371989 \h </w:instrText>
            </w:r>
            <w:r>
              <w:rPr>
                <w:noProof/>
                <w:webHidden/>
              </w:rPr>
            </w:r>
            <w:r>
              <w:rPr>
                <w:noProof/>
                <w:webHidden/>
              </w:rPr>
              <w:fldChar w:fldCharType="separate"/>
            </w:r>
            <w:r>
              <w:rPr>
                <w:noProof/>
                <w:webHidden/>
              </w:rPr>
              <w:t>42</w:t>
            </w:r>
            <w:r>
              <w:rPr>
                <w:noProof/>
                <w:webHidden/>
              </w:rPr>
              <w:fldChar w:fldCharType="end"/>
            </w:r>
          </w:hyperlink>
        </w:p>
        <w:p w14:paraId="0C146AF7" w14:textId="2B31F3CC"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1990" w:history="1">
            <w:r w:rsidRPr="008428B2">
              <w:rPr>
                <w:rStyle w:val="Hipervnculo"/>
                <w:noProof/>
              </w:rPr>
              <w:t>3.7</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 xml:space="preserve">Proyectos financiados con fondos europeos </w:t>
            </w:r>
            <w:r w:rsidRPr="008428B2">
              <w:rPr>
                <w:rStyle w:val="Hipervnculo"/>
                <w:i/>
                <w:noProof/>
              </w:rPr>
              <w:t>Next Generation UE</w:t>
            </w:r>
            <w:r>
              <w:rPr>
                <w:noProof/>
                <w:webHidden/>
              </w:rPr>
              <w:tab/>
            </w:r>
            <w:r>
              <w:rPr>
                <w:noProof/>
                <w:webHidden/>
              </w:rPr>
              <w:fldChar w:fldCharType="begin"/>
            </w:r>
            <w:r>
              <w:rPr>
                <w:noProof/>
                <w:webHidden/>
              </w:rPr>
              <w:instrText xml:space="preserve"> PAGEREF _Toc217371990 \h </w:instrText>
            </w:r>
            <w:r>
              <w:rPr>
                <w:noProof/>
                <w:webHidden/>
              </w:rPr>
            </w:r>
            <w:r>
              <w:rPr>
                <w:noProof/>
                <w:webHidden/>
              </w:rPr>
              <w:fldChar w:fldCharType="separate"/>
            </w:r>
            <w:r>
              <w:rPr>
                <w:noProof/>
                <w:webHidden/>
              </w:rPr>
              <w:t>44</w:t>
            </w:r>
            <w:r>
              <w:rPr>
                <w:noProof/>
                <w:webHidden/>
              </w:rPr>
              <w:fldChar w:fldCharType="end"/>
            </w:r>
          </w:hyperlink>
        </w:p>
        <w:p w14:paraId="06583B02" w14:textId="03D3E1D1"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1" w:history="1">
            <w:r w:rsidRPr="008428B2">
              <w:rPr>
                <w:rStyle w:val="Hipervnculo"/>
                <w:noProof/>
                <w:lang w:eastAsia="es-ES"/>
              </w:rPr>
              <w:t>3.7.1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Interoperabilidad</w:t>
            </w:r>
            <w:r>
              <w:rPr>
                <w:noProof/>
                <w:webHidden/>
              </w:rPr>
              <w:tab/>
            </w:r>
            <w:r>
              <w:rPr>
                <w:noProof/>
                <w:webHidden/>
              </w:rPr>
              <w:fldChar w:fldCharType="begin"/>
            </w:r>
            <w:r>
              <w:rPr>
                <w:noProof/>
                <w:webHidden/>
              </w:rPr>
              <w:instrText xml:space="preserve"> PAGEREF _Toc217371991 \h </w:instrText>
            </w:r>
            <w:r>
              <w:rPr>
                <w:noProof/>
                <w:webHidden/>
              </w:rPr>
            </w:r>
            <w:r>
              <w:rPr>
                <w:noProof/>
                <w:webHidden/>
              </w:rPr>
              <w:fldChar w:fldCharType="separate"/>
            </w:r>
            <w:r>
              <w:rPr>
                <w:noProof/>
                <w:webHidden/>
              </w:rPr>
              <w:t>45</w:t>
            </w:r>
            <w:r>
              <w:rPr>
                <w:noProof/>
                <w:webHidden/>
              </w:rPr>
              <w:fldChar w:fldCharType="end"/>
            </w:r>
          </w:hyperlink>
        </w:p>
        <w:p w14:paraId="01DC74D3" w14:textId="4DBB98D6"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2" w:history="1">
            <w:r w:rsidRPr="008428B2">
              <w:rPr>
                <w:rStyle w:val="Hipervnculo"/>
                <w:noProof/>
                <w:lang w:eastAsia="es-ES"/>
              </w:rPr>
              <w:t>3.7.2</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Justicia orientada al Dato</w:t>
            </w:r>
            <w:r>
              <w:rPr>
                <w:noProof/>
                <w:webHidden/>
              </w:rPr>
              <w:tab/>
            </w:r>
            <w:r>
              <w:rPr>
                <w:noProof/>
                <w:webHidden/>
              </w:rPr>
              <w:fldChar w:fldCharType="begin"/>
            </w:r>
            <w:r>
              <w:rPr>
                <w:noProof/>
                <w:webHidden/>
              </w:rPr>
              <w:instrText xml:space="preserve"> PAGEREF _Toc217371992 \h </w:instrText>
            </w:r>
            <w:r>
              <w:rPr>
                <w:noProof/>
                <w:webHidden/>
              </w:rPr>
            </w:r>
            <w:r>
              <w:rPr>
                <w:noProof/>
                <w:webHidden/>
              </w:rPr>
              <w:fldChar w:fldCharType="separate"/>
            </w:r>
            <w:r>
              <w:rPr>
                <w:noProof/>
                <w:webHidden/>
              </w:rPr>
              <w:t>55</w:t>
            </w:r>
            <w:r>
              <w:rPr>
                <w:noProof/>
                <w:webHidden/>
              </w:rPr>
              <w:fldChar w:fldCharType="end"/>
            </w:r>
          </w:hyperlink>
        </w:p>
        <w:p w14:paraId="017A85DE" w14:textId="131870FB"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3" w:history="1">
            <w:r w:rsidRPr="008428B2">
              <w:rPr>
                <w:rStyle w:val="Hipervnculo"/>
                <w:noProof/>
                <w:lang w:eastAsia="es-ES"/>
              </w:rPr>
              <w:t>3.7.3</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Estadística Judicial Automatizada</w:t>
            </w:r>
            <w:r>
              <w:rPr>
                <w:noProof/>
                <w:webHidden/>
              </w:rPr>
              <w:tab/>
            </w:r>
            <w:r>
              <w:rPr>
                <w:noProof/>
                <w:webHidden/>
              </w:rPr>
              <w:fldChar w:fldCharType="begin"/>
            </w:r>
            <w:r>
              <w:rPr>
                <w:noProof/>
                <w:webHidden/>
              </w:rPr>
              <w:instrText xml:space="preserve"> PAGEREF _Toc217371993 \h </w:instrText>
            </w:r>
            <w:r>
              <w:rPr>
                <w:noProof/>
                <w:webHidden/>
              </w:rPr>
            </w:r>
            <w:r>
              <w:rPr>
                <w:noProof/>
                <w:webHidden/>
              </w:rPr>
              <w:fldChar w:fldCharType="separate"/>
            </w:r>
            <w:r>
              <w:rPr>
                <w:noProof/>
                <w:webHidden/>
              </w:rPr>
              <w:t>60</w:t>
            </w:r>
            <w:r>
              <w:rPr>
                <w:noProof/>
                <w:webHidden/>
              </w:rPr>
              <w:fldChar w:fldCharType="end"/>
            </w:r>
          </w:hyperlink>
        </w:p>
        <w:p w14:paraId="546E4681" w14:textId="0BB775E2"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4" w:history="1">
            <w:r w:rsidRPr="008428B2">
              <w:rPr>
                <w:rStyle w:val="Hipervnculo"/>
                <w:noProof/>
                <w:lang w:eastAsia="es-ES"/>
              </w:rPr>
              <w:t>3.7.4</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Ciberseguridad</w:t>
            </w:r>
            <w:r>
              <w:rPr>
                <w:noProof/>
                <w:webHidden/>
              </w:rPr>
              <w:tab/>
            </w:r>
            <w:r>
              <w:rPr>
                <w:noProof/>
                <w:webHidden/>
              </w:rPr>
              <w:fldChar w:fldCharType="begin"/>
            </w:r>
            <w:r>
              <w:rPr>
                <w:noProof/>
                <w:webHidden/>
              </w:rPr>
              <w:instrText xml:space="preserve"> PAGEREF _Toc217371994 \h </w:instrText>
            </w:r>
            <w:r>
              <w:rPr>
                <w:noProof/>
                <w:webHidden/>
              </w:rPr>
            </w:r>
            <w:r>
              <w:rPr>
                <w:noProof/>
                <w:webHidden/>
              </w:rPr>
              <w:fldChar w:fldCharType="separate"/>
            </w:r>
            <w:r>
              <w:rPr>
                <w:noProof/>
                <w:webHidden/>
              </w:rPr>
              <w:t>61</w:t>
            </w:r>
            <w:r>
              <w:rPr>
                <w:noProof/>
                <w:webHidden/>
              </w:rPr>
              <w:fldChar w:fldCharType="end"/>
            </w:r>
          </w:hyperlink>
        </w:p>
        <w:p w14:paraId="25939DD3" w14:textId="53BA8C8A"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5" w:history="1">
            <w:r w:rsidRPr="008428B2">
              <w:rPr>
                <w:rStyle w:val="Hipervnculo"/>
                <w:noProof/>
                <w:lang w:eastAsia="es-ES"/>
              </w:rPr>
              <w:t>3.7.5</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Carpeta Justicia</w:t>
            </w:r>
            <w:r>
              <w:rPr>
                <w:noProof/>
                <w:webHidden/>
              </w:rPr>
              <w:tab/>
            </w:r>
            <w:r>
              <w:rPr>
                <w:noProof/>
                <w:webHidden/>
              </w:rPr>
              <w:fldChar w:fldCharType="begin"/>
            </w:r>
            <w:r>
              <w:rPr>
                <w:noProof/>
                <w:webHidden/>
              </w:rPr>
              <w:instrText xml:space="preserve"> PAGEREF _Toc217371995 \h </w:instrText>
            </w:r>
            <w:r>
              <w:rPr>
                <w:noProof/>
                <w:webHidden/>
              </w:rPr>
            </w:r>
            <w:r>
              <w:rPr>
                <w:noProof/>
                <w:webHidden/>
              </w:rPr>
              <w:fldChar w:fldCharType="separate"/>
            </w:r>
            <w:r>
              <w:rPr>
                <w:noProof/>
                <w:webHidden/>
              </w:rPr>
              <w:t>62</w:t>
            </w:r>
            <w:r>
              <w:rPr>
                <w:noProof/>
                <w:webHidden/>
              </w:rPr>
              <w:fldChar w:fldCharType="end"/>
            </w:r>
          </w:hyperlink>
        </w:p>
        <w:p w14:paraId="2B1A5BA7" w14:textId="5E7FB39F"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6" w:history="1">
            <w:r w:rsidRPr="008428B2">
              <w:rPr>
                <w:rStyle w:val="Hipervnculo"/>
                <w:noProof/>
                <w:lang w:eastAsia="es-ES"/>
              </w:rPr>
              <w:t>3.7.6</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Inmediación Digital</w:t>
            </w:r>
            <w:r>
              <w:rPr>
                <w:noProof/>
                <w:webHidden/>
              </w:rPr>
              <w:tab/>
            </w:r>
            <w:r>
              <w:rPr>
                <w:noProof/>
                <w:webHidden/>
              </w:rPr>
              <w:fldChar w:fldCharType="begin"/>
            </w:r>
            <w:r>
              <w:rPr>
                <w:noProof/>
                <w:webHidden/>
              </w:rPr>
              <w:instrText xml:space="preserve"> PAGEREF _Toc217371996 \h </w:instrText>
            </w:r>
            <w:r>
              <w:rPr>
                <w:noProof/>
                <w:webHidden/>
              </w:rPr>
            </w:r>
            <w:r>
              <w:rPr>
                <w:noProof/>
                <w:webHidden/>
              </w:rPr>
              <w:fldChar w:fldCharType="separate"/>
            </w:r>
            <w:r>
              <w:rPr>
                <w:noProof/>
                <w:webHidden/>
              </w:rPr>
              <w:t>63</w:t>
            </w:r>
            <w:r>
              <w:rPr>
                <w:noProof/>
                <w:webHidden/>
              </w:rPr>
              <w:fldChar w:fldCharType="end"/>
            </w:r>
          </w:hyperlink>
        </w:p>
        <w:p w14:paraId="2D3AF1C2" w14:textId="745D9243"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7" w:history="1">
            <w:r w:rsidRPr="008428B2">
              <w:rPr>
                <w:rStyle w:val="Hipervnculo"/>
                <w:noProof/>
              </w:rPr>
              <w:t>3.7.7</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Textualización - Iniciativas de Inteligencia Artificial</w:t>
            </w:r>
            <w:r>
              <w:rPr>
                <w:noProof/>
                <w:webHidden/>
              </w:rPr>
              <w:tab/>
            </w:r>
            <w:r>
              <w:rPr>
                <w:noProof/>
                <w:webHidden/>
              </w:rPr>
              <w:fldChar w:fldCharType="begin"/>
            </w:r>
            <w:r>
              <w:rPr>
                <w:noProof/>
                <w:webHidden/>
              </w:rPr>
              <w:instrText xml:space="preserve"> PAGEREF _Toc217371997 \h </w:instrText>
            </w:r>
            <w:r>
              <w:rPr>
                <w:noProof/>
                <w:webHidden/>
              </w:rPr>
            </w:r>
            <w:r>
              <w:rPr>
                <w:noProof/>
                <w:webHidden/>
              </w:rPr>
              <w:fldChar w:fldCharType="separate"/>
            </w:r>
            <w:r>
              <w:rPr>
                <w:noProof/>
                <w:webHidden/>
              </w:rPr>
              <w:t>65</w:t>
            </w:r>
            <w:r>
              <w:rPr>
                <w:noProof/>
                <w:webHidden/>
              </w:rPr>
              <w:fldChar w:fldCharType="end"/>
            </w:r>
          </w:hyperlink>
        </w:p>
        <w:p w14:paraId="49595C05" w14:textId="3E4F2978"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8" w:history="1">
            <w:r w:rsidRPr="008428B2">
              <w:rPr>
                <w:rStyle w:val="Hipervnculo"/>
                <w:noProof/>
              </w:rPr>
              <w:t>3.7.8</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Medios Adecuados de Solución de Controversias</w:t>
            </w:r>
            <w:r>
              <w:rPr>
                <w:noProof/>
                <w:webHidden/>
              </w:rPr>
              <w:tab/>
            </w:r>
            <w:r>
              <w:rPr>
                <w:noProof/>
                <w:webHidden/>
              </w:rPr>
              <w:fldChar w:fldCharType="begin"/>
            </w:r>
            <w:r>
              <w:rPr>
                <w:noProof/>
                <w:webHidden/>
              </w:rPr>
              <w:instrText xml:space="preserve"> PAGEREF _Toc217371998 \h </w:instrText>
            </w:r>
            <w:r>
              <w:rPr>
                <w:noProof/>
                <w:webHidden/>
              </w:rPr>
            </w:r>
            <w:r>
              <w:rPr>
                <w:noProof/>
                <w:webHidden/>
              </w:rPr>
              <w:fldChar w:fldCharType="separate"/>
            </w:r>
            <w:r>
              <w:rPr>
                <w:noProof/>
                <w:webHidden/>
              </w:rPr>
              <w:t>66</w:t>
            </w:r>
            <w:r>
              <w:rPr>
                <w:noProof/>
                <w:webHidden/>
              </w:rPr>
              <w:fldChar w:fldCharType="end"/>
            </w:r>
          </w:hyperlink>
        </w:p>
        <w:p w14:paraId="042BFCAB" w14:textId="7AA0856B"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1999" w:history="1">
            <w:r w:rsidRPr="008428B2">
              <w:rPr>
                <w:rStyle w:val="Hipervnculo"/>
                <w:noProof/>
              </w:rPr>
              <w:t>3.7.9</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Registros Civiles</w:t>
            </w:r>
            <w:r>
              <w:rPr>
                <w:noProof/>
                <w:webHidden/>
              </w:rPr>
              <w:tab/>
            </w:r>
            <w:r>
              <w:rPr>
                <w:noProof/>
                <w:webHidden/>
              </w:rPr>
              <w:fldChar w:fldCharType="begin"/>
            </w:r>
            <w:r>
              <w:rPr>
                <w:noProof/>
                <w:webHidden/>
              </w:rPr>
              <w:instrText xml:space="preserve"> PAGEREF _Toc217371999 \h </w:instrText>
            </w:r>
            <w:r>
              <w:rPr>
                <w:noProof/>
                <w:webHidden/>
              </w:rPr>
            </w:r>
            <w:r>
              <w:rPr>
                <w:noProof/>
                <w:webHidden/>
              </w:rPr>
              <w:fldChar w:fldCharType="separate"/>
            </w:r>
            <w:r>
              <w:rPr>
                <w:noProof/>
                <w:webHidden/>
              </w:rPr>
              <w:t>67</w:t>
            </w:r>
            <w:r>
              <w:rPr>
                <w:noProof/>
                <w:webHidden/>
              </w:rPr>
              <w:fldChar w:fldCharType="end"/>
            </w:r>
          </w:hyperlink>
        </w:p>
        <w:p w14:paraId="2688DF39" w14:textId="49B55671"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00" w:history="1">
            <w:r w:rsidRPr="008428B2">
              <w:rPr>
                <w:rStyle w:val="Hipervnculo"/>
                <w:noProof/>
              </w:rPr>
              <w:t>3.8</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Proyectos financiados con fondos ordinarios</w:t>
            </w:r>
            <w:r>
              <w:rPr>
                <w:noProof/>
                <w:webHidden/>
              </w:rPr>
              <w:tab/>
            </w:r>
            <w:r>
              <w:rPr>
                <w:noProof/>
                <w:webHidden/>
              </w:rPr>
              <w:fldChar w:fldCharType="begin"/>
            </w:r>
            <w:r>
              <w:rPr>
                <w:noProof/>
                <w:webHidden/>
              </w:rPr>
              <w:instrText xml:space="preserve"> PAGEREF _Toc217372000 \h </w:instrText>
            </w:r>
            <w:r>
              <w:rPr>
                <w:noProof/>
                <w:webHidden/>
              </w:rPr>
            </w:r>
            <w:r>
              <w:rPr>
                <w:noProof/>
                <w:webHidden/>
              </w:rPr>
              <w:fldChar w:fldCharType="separate"/>
            </w:r>
            <w:r>
              <w:rPr>
                <w:noProof/>
                <w:webHidden/>
              </w:rPr>
              <w:t>68</w:t>
            </w:r>
            <w:r>
              <w:rPr>
                <w:noProof/>
                <w:webHidden/>
              </w:rPr>
              <w:fldChar w:fldCharType="end"/>
            </w:r>
          </w:hyperlink>
        </w:p>
        <w:p w14:paraId="6BE862E6" w14:textId="4AA62977"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1" w:history="1">
            <w:r w:rsidRPr="008428B2">
              <w:rPr>
                <w:rStyle w:val="Hipervnculo"/>
                <w:noProof/>
              </w:rPr>
              <w:t>3.8.1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Comunicaciones electrónicas entre la Fiscalía General del Estado y las Administraciones públicas. (GEISER)</w:t>
            </w:r>
            <w:r>
              <w:rPr>
                <w:noProof/>
                <w:webHidden/>
              </w:rPr>
              <w:tab/>
            </w:r>
            <w:r>
              <w:rPr>
                <w:noProof/>
                <w:webHidden/>
              </w:rPr>
              <w:fldChar w:fldCharType="begin"/>
            </w:r>
            <w:r>
              <w:rPr>
                <w:noProof/>
                <w:webHidden/>
              </w:rPr>
              <w:instrText xml:space="preserve"> PAGEREF _Toc217372001 \h </w:instrText>
            </w:r>
            <w:r>
              <w:rPr>
                <w:noProof/>
                <w:webHidden/>
              </w:rPr>
            </w:r>
            <w:r>
              <w:rPr>
                <w:noProof/>
                <w:webHidden/>
              </w:rPr>
              <w:fldChar w:fldCharType="separate"/>
            </w:r>
            <w:r>
              <w:rPr>
                <w:noProof/>
                <w:webHidden/>
              </w:rPr>
              <w:t>68</w:t>
            </w:r>
            <w:r>
              <w:rPr>
                <w:noProof/>
                <w:webHidden/>
              </w:rPr>
              <w:fldChar w:fldCharType="end"/>
            </w:r>
          </w:hyperlink>
        </w:p>
        <w:p w14:paraId="4D26FF8D" w14:textId="63A7FFAC"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2" w:history="1">
            <w:r w:rsidRPr="008428B2">
              <w:rPr>
                <w:rStyle w:val="Hipervnculo"/>
                <w:noProof/>
              </w:rPr>
              <w:t>3.8.2</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Acceso al Expediente Judicial Electrónico</w:t>
            </w:r>
            <w:r>
              <w:rPr>
                <w:noProof/>
                <w:webHidden/>
              </w:rPr>
              <w:tab/>
            </w:r>
            <w:r>
              <w:rPr>
                <w:noProof/>
                <w:webHidden/>
              </w:rPr>
              <w:fldChar w:fldCharType="begin"/>
            </w:r>
            <w:r>
              <w:rPr>
                <w:noProof/>
                <w:webHidden/>
              </w:rPr>
              <w:instrText xml:space="preserve"> PAGEREF _Toc217372002 \h </w:instrText>
            </w:r>
            <w:r>
              <w:rPr>
                <w:noProof/>
                <w:webHidden/>
              </w:rPr>
            </w:r>
            <w:r>
              <w:rPr>
                <w:noProof/>
                <w:webHidden/>
              </w:rPr>
              <w:fldChar w:fldCharType="separate"/>
            </w:r>
            <w:r>
              <w:rPr>
                <w:noProof/>
                <w:webHidden/>
              </w:rPr>
              <w:t>68</w:t>
            </w:r>
            <w:r>
              <w:rPr>
                <w:noProof/>
                <w:webHidden/>
              </w:rPr>
              <w:fldChar w:fldCharType="end"/>
            </w:r>
          </w:hyperlink>
        </w:p>
        <w:p w14:paraId="6C269092" w14:textId="4035DD56"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3" w:history="1">
            <w:r w:rsidRPr="008428B2">
              <w:rPr>
                <w:rStyle w:val="Hipervnculo"/>
                <w:noProof/>
              </w:rPr>
              <w:t>3.8.3</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Exceso de Cabida en presentación de escritos</w:t>
            </w:r>
            <w:r>
              <w:rPr>
                <w:noProof/>
                <w:webHidden/>
              </w:rPr>
              <w:tab/>
            </w:r>
            <w:r>
              <w:rPr>
                <w:noProof/>
                <w:webHidden/>
              </w:rPr>
              <w:fldChar w:fldCharType="begin"/>
            </w:r>
            <w:r>
              <w:rPr>
                <w:noProof/>
                <w:webHidden/>
              </w:rPr>
              <w:instrText xml:space="preserve"> PAGEREF _Toc217372003 \h </w:instrText>
            </w:r>
            <w:r>
              <w:rPr>
                <w:noProof/>
                <w:webHidden/>
              </w:rPr>
            </w:r>
            <w:r>
              <w:rPr>
                <w:noProof/>
                <w:webHidden/>
              </w:rPr>
              <w:fldChar w:fldCharType="separate"/>
            </w:r>
            <w:r>
              <w:rPr>
                <w:noProof/>
                <w:webHidden/>
              </w:rPr>
              <w:t>70</w:t>
            </w:r>
            <w:r>
              <w:rPr>
                <w:noProof/>
                <w:webHidden/>
              </w:rPr>
              <w:fldChar w:fldCharType="end"/>
            </w:r>
          </w:hyperlink>
        </w:p>
        <w:p w14:paraId="1E8534C4" w14:textId="5478817E"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4" w:history="1">
            <w:r w:rsidRPr="008428B2">
              <w:rPr>
                <w:rStyle w:val="Hipervnculo"/>
                <w:noProof/>
              </w:rPr>
              <w:t>3.8.4</w:t>
            </w:r>
            <w:r>
              <w:rPr>
                <w:rFonts w:asciiTheme="minorHAnsi" w:eastAsiaTheme="minorEastAsia" w:hAnsiTheme="minorHAnsi"/>
                <w:noProof/>
                <w:color w:val="auto"/>
                <w:kern w:val="2"/>
                <w:sz w:val="24"/>
                <w:szCs w:val="24"/>
                <w:lang w:eastAsia="es-ES"/>
                <w14:ligatures w14:val="standardContextual"/>
              </w:rPr>
              <w:tab/>
            </w:r>
            <w:r w:rsidRPr="008428B2">
              <w:rPr>
                <w:rStyle w:val="Hipervnculo"/>
                <w:rFonts w:eastAsia="Arial" w:cs="Arial"/>
                <w:noProof/>
              </w:rPr>
              <w:t>Proyecto de Notificaciones Proactivas de Desahucios (NPD)</w:t>
            </w:r>
            <w:r>
              <w:rPr>
                <w:noProof/>
                <w:webHidden/>
              </w:rPr>
              <w:tab/>
            </w:r>
            <w:r>
              <w:rPr>
                <w:noProof/>
                <w:webHidden/>
              </w:rPr>
              <w:fldChar w:fldCharType="begin"/>
            </w:r>
            <w:r>
              <w:rPr>
                <w:noProof/>
                <w:webHidden/>
              </w:rPr>
              <w:instrText xml:space="preserve"> PAGEREF _Toc217372004 \h </w:instrText>
            </w:r>
            <w:r>
              <w:rPr>
                <w:noProof/>
                <w:webHidden/>
              </w:rPr>
            </w:r>
            <w:r>
              <w:rPr>
                <w:noProof/>
                <w:webHidden/>
              </w:rPr>
              <w:fldChar w:fldCharType="separate"/>
            </w:r>
            <w:r>
              <w:rPr>
                <w:noProof/>
                <w:webHidden/>
              </w:rPr>
              <w:t>71</w:t>
            </w:r>
            <w:r>
              <w:rPr>
                <w:noProof/>
                <w:webHidden/>
              </w:rPr>
              <w:fldChar w:fldCharType="end"/>
            </w:r>
          </w:hyperlink>
        </w:p>
        <w:p w14:paraId="77460344" w14:textId="369D75CF"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5" w:history="1">
            <w:r w:rsidRPr="008428B2">
              <w:rPr>
                <w:rStyle w:val="Hipervnculo"/>
                <w:noProof/>
              </w:rPr>
              <w:t>3.8.5</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Aportación de la Prueba documental en Juicio (PRUDEJU)</w:t>
            </w:r>
            <w:r>
              <w:rPr>
                <w:noProof/>
                <w:webHidden/>
              </w:rPr>
              <w:tab/>
            </w:r>
            <w:r>
              <w:rPr>
                <w:noProof/>
                <w:webHidden/>
              </w:rPr>
              <w:fldChar w:fldCharType="begin"/>
            </w:r>
            <w:r>
              <w:rPr>
                <w:noProof/>
                <w:webHidden/>
              </w:rPr>
              <w:instrText xml:space="preserve"> PAGEREF _Toc217372005 \h </w:instrText>
            </w:r>
            <w:r>
              <w:rPr>
                <w:noProof/>
                <w:webHidden/>
              </w:rPr>
            </w:r>
            <w:r>
              <w:rPr>
                <w:noProof/>
                <w:webHidden/>
              </w:rPr>
              <w:fldChar w:fldCharType="separate"/>
            </w:r>
            <w:r>
              <w:rPr>
                <w:noProof/>
                <w:webHidden/>
              </w:rPr>
              <w:t>71</w:t>
            </w:r>
            <w:r>
              <w:rPr>
                <w:noProof/>
                <w:webHidden/>
              </w:rPr>
              <w:fldChar w:fldCharType="end"/>
            </w:r>
          </w:hyperlink>
        </w:p>
        <w:p w14:paraId="53F82D28" w14:textId="670F08D7"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06" w:history="1">
            <w:r w:rsidRPr="008428B2">
              <w:rPr>
                <w:rStyle w:val="Hipervnculo"/>
                <w:noProof/>
              </w:rPr>
              <w:t>3.8.6</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Nuevo Modelo Organizativo del Servicio Público de Justicia (NUMO)</w:t>
            </w:r>
            <w:r>
              <w:rPr>
                <w:noProof/>
                <w:webHidden/>
              </w:rPr>
              <w:tab/>
            </w:r>
            <w:r>
              <w:rPr>
                <w:noProof/>
                <w:webHidden/>
              </w:rPr>
              <w:fldChar w:fldCharType="begin"/>
            </w:r>
            <w:r>
              <w:rPr>
                <w:noProof/>
                <w:webHidden/>
              </w:rPr>
              <w:instrText xml:space="preserve"> PAGEREF _Toc217372006 \h </w:instrText>
            </w:r>
            <w:r>
              <w:rPr>
                <w:noProof/>
                <w:webHidden/>
              </w:rPr>
            </w:r>
            <w:r>
              <w:rPr>
                <w:noProof/>
                <w:webHidden/>
              </w:rPr>
              <w:fldChar w:fldCharType="separate"/>
            </w:r>
            <w:r>
              <w:rPr>
                <w:noProof/>
                <w:webHidden/>
              </w:rPr>
              <w:t>72</w:t>
            </w:r>
            <w:r>
              <w:rPr>
                <w:noProof/>
                <w:webHidden/>
              </w:rPr>
              <w:fldChar w:fldCharType="end"/>
            </w:r>
          </w:hyperlink>
        </w:p>
        <w:p w14:paraId="72E92F45" w14:textId="29E4E6E5"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07" w:history="1">
            <w:r w:rsidRPr="008428B2">
              <w:rPr>
                <w:rStyle w:val="Hipervnculo"/>
                <w:noProof/>
              </w:rPr>
              <w:t>3.9</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Labor consultiva</w:t>
            </w:r>
            <w:r>
              <w:rPr>
                <w:noProof/>
                <w:webHidden/>
              </w:rPr>
              <w:tab/>
            </w:r>
            <w:r>
              <w:rPr>
                <w:noProof/>
                <w:webHidden/>
              </w:rPr>
              <w:fldChar w:fldCharType="begin"/>
            </w:r>
            <w:r>
              <w:rPr>
                <w:noProof/>
                <w:webHidden/>
              </w:rPr>
              <w:instrText xml:space="preserve"> PAGEREF _Toc217372007 \h </w:instrText>
            </w:r>
            <w:r>
              <w:rPr>
                <w:noProof/>
                <w:webHidden/>
              </w:rPr>
            </w:r>
            <w:r>
              <w:rPr>
                <w:noProof/>
                <w:webHidden/>
              </w:rPr>
              <w:fldChar w:fldCharType="separate"/>
            </w:r>
            <w:r>
              <w:rPr>
                <w:noProof/>
                <w:webHidden/>
              </w:rPr>
              <w:t>73</w:t>
            </w:r>
            <w:r>
              <w:rPr>
                <w:noProof/>
                <w:webHidden/>
              </w:rPr>
              <w:fldChar w:fldCharType="end"/>
            </w:r>
          </w:hyperlink>
        </w:p>
        <w:p w14:paraId="76C75ECD" w14:textId="744DA54A"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08" w:history="1">
            <w:r w:rsidRPr="008428B2">
              <w:rPr>
                <w:rStyle w:val="Hipervnculo"/>
                <w:noProof/>
              </w:rPr>
              <w:t>3.10</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Colaboración con otros organismos</w:t>
            </w:r>
            <w:r>
              <w:rPr>
                <w:noProof/>
                <w:webHidden/>
              </w:rPr>
              <w:tab/>
            </w:r>
            <w:r>
              <w:rPr>
                <w:noProof/>
                <w:webHidden/>
              </w:rPr>
              <w:fldChar w:fldCharType="begin"/>
            </w:r>
            <w:r>
              <w:rPr>
                <w:noProof/>
                <w:webHidden/>
              </w:rPr>
              <w:instrText xml:space="preserve"> PAGEREF _Toc217372008 \h </w:instrText>
            </w:r>
            <w:r>
              <w:rPr>
                <w:noProof/>
                <w:webHidden/>
              </w:rPr>
            </w:r>
            <w:r>
              <w:rPr>
                <w:noProof/>
                <w:webHidden/>
              </w:rPr>
              <w:fldChar w:fldCharType="separate"/>
            </w:r>
            <w:r>
              <w:rPr>
                <w:noProof/>
                <w:webHidden/>
              </w:rPr>
              <w:t>73</w:t>
            </w:r>
            <w:r>
              <w:rPr>
                <w:noProof/>
                <w:webHidden/>
              </w:rPr>
              <w:fldChar w:fldCharType="end"/>
            </w:r>
          </w:hyperlink>
        </w:p>
        <w:p w14:paraId="598CDEAC" w14:textId="40F7344C" w:rsidR="002440C6" w:rsidRDefault="002440C6">
          <w:pPr>
            <w:pStyle w:val="TDC1"/>
            <w:rPr>
              <w:rFonts w:asciiTheme="minorHAnsi" w:hAnsiTheme="minorHAnsi" w:cstheme="minorBidi"/>
              <w:b w:val="0"/>
              <w:bCs w:val="0"/>
              <w:caps w:val="0"/>
              <w:color w:val="auto"/>
              <w:kern w:val="2"/>
              <w:lang w:eastAsia="es-ES"/>
              <w14:ligatures w14:val="standardContextual"/>
            </w:rPr>
          </w:pPr>
          <w:hyperlink w:anchor="_Toc217372009" w:history="1">
            <w:r w:rsidRPr="008428B2">
              <w:rPr>
                <w:rStyle w:val="Hipervnculo"/>
              </w:rPr>
              <w:t>4</w:t>
            </w:r>
            <w:r>
              <w:rPr>
                <w:rFonts w:asciiTheme="minorHAnsi" w:hAnsiTheme="minorHAnsi" w:cstheme="minorBidi"/>
                <w:b w:val="0"/>
                <w:bCs w:val="0"/>
                <w:caps w:val="0"/>
                <w:color w:val="auto"/>
                <w:kern w:val="2"/>
                <w:lang w:eastAsia="es-ES"/>
                <w14:ligatures w14:val="standardContextual"/>
              </w:rPr>
              <w:tab/>
            </w:r>
            <w:r w:rsidRPr="008428B2">
              <w:rPr>
                <w:rStyle w:val="Hipervnculo"/>
              </w:rPr>
              <w:t>Evaluación y resultados</w:t>
            </w:r>
            <w:r>
              <w:rPr>
                <w:webHidden/>
              </w:rPr>
              <w:tab/>
            </w:r>
            <w:r>
              <w:rPr>
                <w:webHidden/>
              </w:rPr>
              <w:fldChar w:fldCharType="begin"/>
            </w:r>
            <w:r>
              <w:rPr>
                <w:webHidden/>
              </w:rPr>
              <w:instrText xml:space="preserve"> PAGEREF _Toc217372009 \h </w:instrText>
            </w:r>
            <w:r>
              <w:rPr>
                <w:webHidden/>
              </w:rPr>
            </w:r>
            <w:r>
              <w:rPr>
                <w:webHidden/>
              </w:rPr>
              <w:fldChar w:fldCharType="separate"/>
            </w:r>
            <w:r>
              <w:rPr>
                <w:webHidden/>
              </w:rPr>
              <w:t>75</w:t>
            </w:r>
            <w:r>
              <w:rPr>
                <w:webHidden/>
              </w:rPr>
              <w:fldChar w:fldCharType="end"/>
            </w:r>
          </w:hyperlink>
        </w:p>
        <w:p w14:paraId="0C476499" w14:textId="5A8D34EC"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0" w:history="1">
            <w:r w:rsidRPr="008428B2">
              <w:rPr>
                <w:rStyle w:val="Hipervnculo"/>
                <w:noProof/>
              </w:rPr>
              <w:t>4.1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Evaluación Plan de Acción CTEAJE</w:t>
            </w:r>
            <w:r>
              <w:rPr>
                <w:noProof/>
                <w:webHidden/>
              </w:rPr>
              <w:tab/>
            </w:r>
            <w:r>
              <w:rPr>
                <w:noProof/>
                <w:webHidden/>
              </w:rPr>
              <w:fldChar w:fldCharType="begin"/>
            </w:r>
            <w:r>
              <w:rPr>
                <w:noProof/>
                <w:webHidden/>
              </w:rPr>
              <w:instrText xml:space="preserve"> PAGEREF _Toc217372010 \h </w:instrText>
            </w:r>
            <w:r>
              <w:rPr>
                <w:noProof/>
                <w:webHidden/>
              </w:rPr>
            </w:r>
            <w:r>
              <w:rPr>
                <w:noProof/>
                <w:webHidden/>
              </w:rPr>
              <w:fldChar w:fldCharType="separate"/>
            </w:r>
            <w:r>
              <w:rPr>
                <w:noProof/>
                <w:webHidden/>
              </w:rPr>
              <w:t>75</w:t>
            </w:r>
            <w:r>
              <w:rPr>
                <w:noProof/>
                <w:webHidden/>
              </w:rPr>
              <w:fldChar w:fldCharType="end"/>
            </w:r>
          </w:hyperlink>
        </w:p>
        <w:p w14:paraId="29EAFB94" w14:textId="4C095A6C"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1" w:history="1">
            <w:r w:rsidRPr="008428B2">
              <w:rPr>
                <w:rStyle w:val="Hipervnculo"/>
                <w:noProof/>
              </w:rPr>
              <w:t>4.2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Resultados</w:t>
            </w:r>
            <w:r>
              <w:rPr>
                <w:noProof/>
                <w:webHidden/>
              </w:rPr>
              <w:tab/>
            </w:r>
            <w:r>
              <w:rPr>
                <w:noProof/>
                <w:webHidden/>
              </w:rPr>
              <w:fldChar w:fldCharType="begin"/>
            </w:r>
            <w:r>
              <w:rPr>
                <w:noProof/>
                <w:webHidden/>
              </w:rPr>
              <w:instrText xml:space="preserve"> PAGEREF _Toc217372011 \h </w:instrText>
            </w:r>
            <w:r>
              <w:rPr>
                <w:noProof/>
                <w:webHidden/>
              </w:rPr>
            </w:r>
            <w:r>
              <w:rPr>
                <w:noProof/>
                <w:webHidden/>
              </w:rPr>
              <w:fldChar w:fldCharType="separate"/>
            </w:r>
            <w:r>
              <w:rPr>
                <w:noProof/>
                <w:webHidden/>
              </w:rPr>
              <w:t>84</w:t>
            </w:r>
            <w:r>
              <w:rPr>
                <w:noProof/>
                <w:webHidden/>
              </w:rPr>
              <w:fldChar w:fldCharType="end"/>
            </w:r>
          </w:hyperlink>
        </w:p>
        <w:p w14:paraId="36C226DF" w14:textId="052314EC"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12" w:history="1">
            <w:r w:rsidRPr="008428B2">
              <w:rPr>
                <w:rStyle w:val="Hipervnculo"/>
                <w:noProof/>
              </w:rPr>
              <w:t>4.2.1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Entregables realizados</w:t>
            </w:r>
            <w:r>
              <w:rPr>
                <w:noProof/>
                <w:webHidden/>
              </w:rPr>
              <w:tab/>
            </w:r>
            <w:r>
              <w:rPr>
                <w:noProof/>
                <w:webHidden/>
              </w:rPr>
              <w:fldChar w:fldCharType="begin"/>
            </w:r>
            <w:r>
              <w:rPr>
                <w:noProof/>
                <w:webHidden/>
              </w:rPr>
              <w:instrText xml:space="preserve"> PAGEREF _Toc217372012 \h </w:instrText>
            </w:r>
            <w:r>
              <w:rPr>
                <w:noProof/>
                <w:webHidden/>
              </w:rPr>
            </w:r>
            <w:r>
              <w:rPr>
                <w:noProof/>
                <w:webHidden/>
              </w:rPr>
              <w:fldChar w:fldCharType="separate"/>
            </w:r>
            <w:r>
              <w:rPr>
                <w:noProof/>
                <w:webHidden/>
              </w:rPr>
              <w:t>84</w:t>
            </w:r>
            <w:r>
              <w:rPr>
                <w:noProof/>
                <w:webHidden/>
              </w:rPr>
              <w:fldChar w:fldCharType="end"/>
            </w:r>
          </w:hyperlink>
        </w:p>
        <w:p w14:paraId="515A0523" w14:textId="79120245" w:rsidR="002440C6" w:rsidRDefault="002440C6">
          <w:pPr>
            <w:pStyle w:val="TDC1"/>
            <w:rPr>
              <w:rFonts w:asciiTheme="minorHAnsi" w:hAnsiTheme="minorHAnsi" w:cstheme="minorBidi"/>
              <w:b w:val="0"/>
              <w:bCs w:val="0"/>
              <w:caps w:val="0"/>
              <w:color w:val="auto"/>
              <w:kern w:val="2"/>
              <w:lang w:eastAsia="es-ES"/>
              <w14:ligatures w14:val="standardContextual"/>
            </w:rPr>
          </w:pPr>
          <w:hyperlink w:anchor="_Toc217372013" w:history="1">
            <w:r w:rsidRPr="008428B2">
              <w:rPr>
                <w:rStyle w:val="Hipervnculo"/>
              </w:rPr>
              <w:t>5</w:t>
            </w:r>
            <w:r>
              <w:rPr>
                <w:rFonts w:asciiTheme="minorHAnsi" w:hAnsiTheme="minorHAnsi" w:cstheme="minorBidi"/>
                <w:b w:val="0"/>
                <w:bCs w:val="0"/>
                <w:caps w:val="0"/>
                <w:color w:val="auto"/>
                <w:kern w:val="2"/>
                <w:lang w:eastAsia="es-ES"/>
                <w14:ligatures w14:val="standardContextual"/>
              </w:rPr>
              <w:tab/>
            </w:r>
            <w:r w:rsidRPr="008428B2">
              <w:rPr>
                <w:rStyle w:val="Hipervnculo"/>
              </w:rPr>
              <w:t>Conclusiones y recomendaciones</w:t>
            </w:r>
            <w:r>
              <w:rPr>
                <w:webHidden/>
              </w:rPr>
              <w:tab/>
            </w:r>
            <w:r>
              <w:rPr>
                <w:webHidden/>
              </w:rPr>
              <w:fldChar w:fldCharType="begin"/>
            </w:r>
            <w:r>
              <w:rPr>
                <w:webHidden/>
              </w:rPr>
              <w:instrText xml:space="preserve"> PAGEREF _Toc217372013 \h </w:instrText>
            </w:r>
            <w:r>
              <w:rPr>
                <w:webHidden/>
              </w:rPr>
            </w:r>
            <w:r>
              <w:rPr>
                <w:webHidden/>
              </w:rPr>
              <w:fldChar w:fldCharType="separate"/>
            </w:r>
            <w:r>
              <w:rPr>
                <w:webHidden/>
              </w:rPr>
              <w:t>86</w:t>
            </w:r>
            <w:r>
              <w:rPr>
                <w:webHidden/>
              </w:rPr>
              <w:fldChar w:fldCharType="end"/>
            </w:r>
          </w:hyperlink>
        </w:p>
        <w:p w14:paraId="0583FE8A" w14:textId="3E3C824D"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4" w:history="1">
            <w:r w:rsidRPr="008428B2">
              <w:rPr>
                <w:rStyle w:val="Hipervnculo"/>
                <w:noProof/>
              </w:rPr>
              <w:t>5.1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Análisis de resultados</w:t>
            </w:r>
            <w:r>
              <w:rPr>
                <w:noProof/>
                <w:webHidden/>
              </w:rPr>
              <w:tab/>
            </w:r>
            <w:r>
              <w:rPr>
                <w:noProof/>
                <w:webHidden/>
              </w:rPr>
              <w:fldChar w:fldCharType="begin"/>
            </w:r>
            <w:r>
              <w:rPr>
                <w:noProof/>
                <w:webHidden/>
              </w:rPr>
              <w:instrText xml:space="preserve"> PAGEREF _Toc217372014 \h </w:instrText>
            </w:r>
            <w:r>
              <w:rPr>
                <w:noProof/>
                <w:webHidden/>
              </w:rPr>
            </w:r>
            <w:r>
              <w:rPr>
                <w:noProof/>
                <w:webHidden/>
              </w:rPr>
              <w:fldChar w:fldCharType="separate"/>
            </w:r>
            <w:r>
              <w:rPr>
                <w:noProof/>
                <w:webHidden/>
              </w:rPr>
              <w:t>86</w:t>
            </w:r>
            <w:r>
              <w:rPr>
                <w:noProof/>
                <w:webHidden/>
              </w:rPr>
              <w:fldChar w:fldCharType="end"/>
            </w:r>
          </w:hyperlink>
        </w:p>
        <w:p w14:paraId="33C89A0C" w14:textId="19EB1E17"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5" w:history="1">
            <w:r w:rsidRPr="008428B2">
              <w:rPr>
                <w:rStyle w:val="Hipervnculo"/>
                <w:noProof/>
              </w:rPr>
              <w:t>5.2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Conclusiones</w:t>
            </w:r>
            <w:r>
              <w:rPr>
                <w:noProof/>
                <w:webHidden/>
              </w:rPr>
              <w:tab/>
            </w:r>
            <w:r>
              <w:rPr>
                <w:noProof/>
                <w:webHidden/>
              </w:rPr>
              <w:fldChar w:fldCharType="begin"/>
            </w:r>
            <w:r>
              <w:rPr>
                <w:noProof/>
                <w:webHidden/>
              </w:rPr>
              <w:instrText xml:space="preserve"> PAGEREF _Toc217372015 \h </w:instrText>
            </w:r>
            <w:r>
              <w:rPr>
                <w:noProof/>
                <w:webHidden/>
              </w:rPr>
            </w:r>
            <w:r>
              <w:rPr>
                <w:noProof/>
                <w:webHidden/>
              </w:rPr>
              <w:fldChar w:fldCharType="separate"/>
            </w:r>
            <w:r>
              <w:rPr>
                <w:noProof/>
                <w:webHidden/>
              </w:rPr>
              <w:t>87</w:t>
            </w:r>
            <w:r>
              <w:rPr>
                <w:noProof/>
                <w:webHidden/>
              </w:rPr>
              <w:fldChar w:fldCharType="end"/>
            </w:r>
          </w:hyperlink>
        </w:p>
        <w:p w14:paraId="31CA94C1" w14:textId="278D8D70" w:rsidR="002440C6" w:rsidRDefault="002440C6">
          <w:pPr>
            <w:pStyle w:val="TDC1"/>
            <w:rPr>
              <w:rFonts w:asciiTheme="minorHAnsi" w:hAnsiTheme="minorHAnsi" w:cstheme="minorBidi"/>
              <w:b w:val="0"/>
              <w:bCs w:val="0"/>
              <w:caps w:val="0"/>
              <w:color w:val="auto"/>
              <w:kern w:val="2"/>
              <w:lang w:eastAsia="es-ES"/>
              <w14:ligatures w14:val="standardContextual"/>
            </w:rPr>
          </w:pPr>
          <w:hyperlink w:anchor="_Toc217372016" w:history="1">
            <w:r w:rsidRPr="008428B2">
              <w:rPr>
                <w:rStyle w:val="Hipervnculo"/>
              </w:rPr>
              <w:t>6</w:t>
            </w:r>
            <w:r>
              <w:rPr>
                <w:rFonts w:asciiTheme="minorHAnsi" w:hAnsiTheme="minorHAnsi" w:cstheme="minorBidi"/>
                <w:b w:val="0"/>
                <w:bCs w:val="0"/>
                <w:caps w:val="0"/>
                <w:color w:val="auto"/>
                <w:kern w:val="2"/>
                <w:lang w:eastAsia="es-ES"/>
                <w14:ligatures w14:val="standardContextual"/>
              </w:rPr>
              <w:tab/>
            </w:r>
            <w:r w:rsidRPr="008428B2">
              <w:rPr>
                <w:rStyle w:val="Hipervnculo"/>
              </w:rPr>
              <w:t>ANEXOS</w:t>
            </w:r>
            <w:r>
              <w:rPr>
                <w:webHidden/>
              </w:rPr>
              <w:tab/>
            </w:r>
            <w:r>
              <w:rPr>
                <w:webHidden/>
              </w:rPr>
              <w:fldChar w:fldCharType="begin"/>
            </w:r>
            <w:r>
              <w:rPr>
                <w:webHidden/>
              </w:rPr>
              <w:instrText xml:space="preserve"> PAGEREF _Toc217372016 \h </w:instrText>
            </w:r>
            <w:r>
              <w:rPr>
                <w:webHidden/>
              </w:rPr>
            </w:r>
            <w:r>
              <w:rPr>
                <w:webHidden/>
              </w:rPr>
              <w:fldChar w:fldCharType="separate"/>
            </w:r>
            <w:r>
              <w:rPr>
                <w:webHidden/>
              </w:rPr>
              <w:t>89</w:t>
            </w:r>
            <w:r>
              <w:rPr>
                <w:webHidden/>
              </w:rPr>
              <w:fldChar w:fldCharType="end"/>
            </w:r>
          </w:hyperlink>
        </w:p>
        <w:p w14:paraId="43B97426" w14:textId="1C53258C"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7" w:history="1">
            <w:r w:rsidRPr="008428B2">
              <w:rPr>
                <w:rStyle w:val="Hipervnculo"/>
                <w:noProof/>
              </w:rPr>
              <w:t>6.1</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Acrónimos empleados en el CTEAJE</w:t>
            </w:r>
            <w:r>
              <w:rPr>
                <w:noProof/>
                <w:webHidden/>
              </w:rPr>
              <w:tab/>
            </w:r>
            <w:r>
              <w:rPr>
                <w:noProof/>
                <w:webHidden/>
              </w:rPr>
              <w:fldChar w:fldCharType="begin"/>
            </w:r>
            <w:r>
              <w:rPr>
                <w:noProof/>
                <w:webHidden/>
              </w:rPr>
              <w:instrText xml:space="preserve"> PAGEREF _Toc217372017 \h </w:instrText>
            </w:r>
            <w:r>
              <w:rPr>
                <w:noProof/>
                <w:webHidden/>
              </w:rPr>
            </w:r>
            <w:r>
              <w:rPr>
                <w:noProof/>
                <w:webHidden/>
              </w:rPr>
              <w:fldChar w:fldCharType="separate"/>
            </w:r>
            <w:r>
              <w:rPr>
                <w:noProof/>
                <w:webHidden/>
              </w:rPr>
              <w:t>89</w:t>
            </w:r>
            <w:r>
              <w:rPr>
                <w:noProof/>
                <w:webHidden/>
              </w:rPr>
              <w:fldChar w:fldCharType="end"/>
            </w:r>
          </w:hyperlink>
        </w:p>
        <w:p w14:paraId="3CA9ACF2" w14:textId="31A8ED92"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8" w:history="1">
            <w:r w:rsidRPr="008428B2">
              <w:rPr>
                <w:rStyle w:val="Hipervnculo"/>
                <w:noProof/>
              </w:rPr>
              <w:t>6.2</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Calendario</w:t>
            </w:r>
            <w:r>
              <w:rPr>
                <w:noProof/>
                <w:webHidden/>
              </w:rPr>
              <w:tab/>
            </w:r>
            <w:r>
              <w:rPr>
                <w:noProof/>
                <w:webHidden/>
              </w:rPr>
              <w:fldChar w:fldCharType="begin"/>
            </w:r>
            <w:r>
              <w:rPr>
                <w:noProof/>
                <w:webHidden/>
              </w:rPr>
              <w:instrText xml:space="preserve"> PAGEREF _Toc217372018 \h </w:instrText>
            </w:r>
            <w:r>
              <w:rPr>
                <w:noProof/>
                <w:webHidden/>
              </w:rPr>
            </w:r>
            <w:r>
              <w:rPr>
                <w:noProof/>
                <w:webHidden/>
              </w:rPr>
              <w:fldChar w:fldCharType="separate"/>
            </w:r>
            <w:r>
              <w:rPr>
                <w:noProof/>
                <w:webHidden/>
              </w:rPr>
              <w:t>92</w:t>
            </w:r>
            <w:r>
              <w:rPr>
                <w:noProof/>
                <w:webHidden/>
              </w:rPr>
              <w:fldChar w:fldCharType="end"/>
            </w:r>
          </w:hyperlink>
        </w:p>
        <w:p w14:paraId="545CA345" w14:textId="22881881"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19" w:history="1">
            <w:r w:rsidRPr="008428B2">
              <w:rPr>
                <w:rStyle w:val="Hipervnculo"/>
                <w:noProof/>
              </w:rPr>
              <w:t>6.3</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Acuerdos y Compromisos</w:t>
            </w:r>
            <w:r>
              <w:rPr>
                <w:noProof/>
                <w:webHidden/>
              </w:rPr>
              <w:tab/>
            </w:r>
            <w:r>
              <w:rPr>
                <w:noProof/>
                <w:webHidden/>
              </w:rPr>
              <w:fldChar w:fldCharType="begin"/>
            </w:r>
            <w:r>
              <w:rPr>
                <w:noProof/>
                <w:webHidden/>
              </w:rPr>
              <w:instrText xml:space="preserve"> PAGEREF _Toc217372019 \h </w:instrText>
            </w:r>
            <w:r>
              <w:rPr>
                <w:noProof/>
                <w:webHidden/>
              </w:rPr>
            </w:r>
            <w:r>
              <w:rPr>
                <w:noProof/>
                <w:webHidden/>
              </w:rPr>
              <w:fldChar w:fldCharType="separate"/>
            </w:r>
            <w:r>
              <w:rPr>
                <w:noProof/>
                <w:webHidden/>
              </w:rPr>
              <w:t>92</w:t>
            </w:r>
            <w:r>
              <w:rPr>
                <w:noProof/>
                <w:webHidden/>
              </w:rPr>
              <w:fldChar w:fldCharType="end"/>
            </w:r>
          </w:hyperlink>
        </w:p>
        <w:p w14:paraId="00F0625D" w14:textId="37290823"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20" w:history="1">
            <w:r w:rsidRPr="008428B2">
              <w:rPr>
                <w:rStyle w:val="Hipervnculo"/>
                <w:noProof/>
              </w:rPr>
              <w:t>6.4</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Hoja de ruta</w:t>
            </w:r>
            <w:r>
              <w:rPr>
                <w:noProof/>
                <w:webHidden/>
              </w:rPr>
              <w:tab/>
            </w:r>
            <w:r>
              <w:rPr>
                <w:noProof/>
                <w:webHidden/>
              </w:rPr>
              <w:fldChar w:fldCharType="begin"/>
            </w:r>
            <w:r>
              <w:rPr>
                <w:noProof/>
                <w:webHidden/>
              </w:rPr>
              <w:instrText xml:space="preserve"> PAGEREF _Toc217372020 \h </w:instrText>
            </w:r>
            <w:r>
              <w:rPr>
                <w:noProof/>
                <w:webHidden/>
              </w:rPr>
            </w:r>
            <w:r>
              <w:rPr>
                <w:noProof/>
                <w:webHidden/>
              </w:rPr>
              <w:fldChar w:fldCharType="separate"/>
            </w:r>
            <w:r>
              <w:rPr>
                <w:noProof/>
                <w:webHidden/>
              </w:rPr>
              <w:t>106</w:t>
            </w:r>
            <w:r>
              <w:rPr>
                <w:noProof/>
                <w:webHidden/>
              </w:rPr>
              <w:fldChar w:fldCharType="end"/>
            </w:r>
          </w:hyperlink>
        </w:p>
        <w:p w14:paraId="20FA4A87" w14:textId="32E8534F"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21" w:history="1">
            <w:r w:rsidRPr="008428B2">
              <w:rPr>
                <w:rStyle w:val="Hipervnculo"/>
                <w:noProof/>
              </w:rPr>
              <w:t>6.5</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Metodología</w:t>
            </w:r>
            <w:r>
              <w:rPr>
                <w:noProof/>
                <w:webHidden/>
              </w:rPr>
              <w:tab/>
            </w:r>
            <w:r>
              <w:rPr>
                <w:noProof/>
                <w:webHidden/>
              </w:rPr>
              <w:fldChar w:fldCharType="begin"/>
            </w:r>
            <w:r>
              <w:rPr>
                <w:noProof/>
                <w:webHidden/>
              </w:rPr>
              <w:instrText xml:space="preserve"> PAGEREF _Toc217372021 \h </w:instrText>
            </w:r>
            <w:r>
              <w:rPr>
                <w:noProof/>
                <w:webHidden/>
              </w:rPr>
            </w:r>
            <w:r>
              <w:rPr>
                <w:noProof/>
                <w:webHidden/>
              </w:rPr>
              <w:fldChar w:fldCharType="separate"/>
            </w:r>
            <w:r>
              <w:rPr>
                <w:noProof/>
                <w:webHidden/>
              </w:rPr>
              <w:t>106</w:t>
            </w:r>
            <w:r>
              <w:rPr>
                <w:noProof/>
                <w:webHidden/>
              </w:rPr>
              <w:fldChar w:fldCharType="end"/>
            </w:r>
          </w:hyperlink>
        </w:p>
        <w:p w14:paraId="3D09CE1F" w14:textId="082E97B4"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22" w:history="1">
            <w:r w:rsidRPr="008428B2">
              <w:rPr>
                <w:rStyle w:val="Hipervnculo"/>
                <w:noProof/>
              </w:rPr>
              <w:t>6.6</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Entregables</w:t>
            </w:r>
            <w:r>
              <w:rPr>
                <w:noProof/>
                <w:webHidden/>
              </w:rPr>
              <w:tab/>
            </w:r>
            <w:r>
              <w:rPr>
                <w:noProof/>
                <w:webHidden/>
              </w:rPr>
              <w:fldChar w:fldCharType="begin"/>
            </w:r>
            <w:r>
              <w:rPr>
                <w:noProof/>
                <w:webHidden/>
              </w:rPr>
              <w:instrText xml:space="preserve"> PAGEREF _Toc217372022 \h </w:instrText>
            </w:r>
            <w:r>
              <w:rPr>
                <w:noProof/>
                <w:webHidden/>
              </w:rPr>
            </w:r>
            <w:r>
              <w:rPr>
                <w:noProof/>
                <w:webHidden/>
              </w:rPr>
              <w:fldChar w:fldCharType="separate"/>
            </w:r>
            <w:r>
              <w:rPr>
                <w:noProof/>
                <w:webHidden/>
              </w:rPr>
              <w:t>106</w:t>
            </w:r>
            <w:r>
              <w:rPr>
                <w:noProof/>
                <w:webHidden/>
              </w:rPr>
              <w:fldChar w:fldCharType="end"/>
            </w:r>
          </w:hyperlink>
        </w:p>
        <w:p w14:paraId="3C355FA1" w14:textId="598AC629"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23" w:history="1">
            <w:r w:rsidRPr="008428B2">
              <w:rPr>
                <w:rStyle w:val="Hipervnculo"/>
                <w:rFonts w:eastAsia="Arial"/>
                <w:noProof/>
              </w:rPr>
              <w:t>6.6.1</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Actas</w:t>
            </w:r>
            <w:r>
              <w:rPr>
                <w:noProof/>
                <w:webHidden/>
              </w:rPr>
              <w:tab/>
            </w:r>
            <w:r>
              <w:rPr>
                <w:noProof/>
                <w:webHidden/>
              </w:rPr>
              <w:fldChar w:fldCharType="begin"/>
            </w:r>
            <w:r>
              <w:rPr>
                <w:noProof/>
                <w:webHidden/>
              </w:rPr>
              <w:instrText xml:space="preserve"> PAGEREF _Toc217372023 \h </w:instrText>
            </w:r>
            <w:r>
              <w:rPr>
                <w:noProof/>
                <w:webHidden/>
              </w:rPr>
            </w:r>
            <w:r>
              <w:rPr>
                <w:noProof/>
                <w:webHidden/>
              </w:rPr>
              <w:fldChar w:fldCharType="separate"/>
            </w:r>
            <w:r>
              <w:rPr>
                <w:noProof/>
                <w:webHidden/>
              </w:rPr>
              <w:t>106</w:t>
            </w:r>
            <w:r>
              <w:rPr>
                <w:noProof/>
                <w:webHidden/>
              </w:rPr>
              <w:fldChar w:fldCharType="end"/>
            </w:r>
          </w:hyperlink>
        </w:p>
        <w:p w14:paraId="66A275E8" w14:textId="415F1D84" w:rsidR="002440C6" w:rsidRDefault="002440C6">
          <w:pPr>
            <w:pStyle w:val="TDC3"/>
            <w:tabs>
              <w:tab w:val="left" w:pos="1320"/>
              <w:tab w:val="right" w:leader="dot" w:pos="9017"/>
            </w:tabs>
            <w:rPr>
              <w:rFonts w:asciiTheme="minorHAnsi" w:eastAsiaTheme="minorEastAsia" w:hAnsiTheme="minorHAnsi"/>
              <w:noProof/>
              <w:color w:val="auto"/>
              <w:kern w:val="2"/>
              <w:sz w:val="24"/>
              <w:szCs w:val="24"/>
              <w:lang w:eastAsia="es-ES"/>
              <w14:ligatures w14:val="standardContextual"/>
            </w:rPr>
          </w:pPr>
          <w:hyperlink w:anchor="_Toc217372024" w:history="1">
            <w:r w:rsidRPr="008428B2">
              <w:rPr>
                <w:rStyle w:val="Hipervnculo"/>
                <w:noProof/>
              </w:rPr>
              <w:t>6.6.2</w:t>
            </w:r>
            <w:r>
              <w:rPr>
                <w:rFonts w:asciiTheme="minorHAnsi" w:eastAsiaTheme="minorEastAsia" w:hAnsiTheme="minorHAnsi"/>
                <w:noProof/>
                <w:color w:val="auto"/>
                <w:kern w:val="2"/>
                <w:sz w:val="24"/>
                <w:szCs w:val="24"/>
                <w:lang w:eastAsia="es-ES"/>
                <w14:ligatures w14:val="standardContextual"/>
              </w:rPr>
              <w:tab/>
            </w:r>
            <w:r w:rsidRPr="008428B2">
              <w:rPr>
                <w:rStyle w:val="Hipervnculo"/>
                <w:noProof/>
              </w:rPr>
              <w:t>Documentación grupos de trabajo y proyectos</w:t>
            </w:r>
            <w:r>
              <w:rPr>
                <w:noProof/>
                <w:webHidden/>
              </w:rPr>
              <w:tab/>
            </w:r>
            <w:r>
              <w:rPr>
                <w:noProof/>
                <w:webHidden/>
              </w:rPr>
              <w:fldChar w:fldCharType="begin"/>
            </w:r>
            <w:r>
              <w:rPr>
                <w:noProof/>
                <w:webHidden/>
              </w:rPr>
              <w:instrText xml:space="preserve"> PAGEREF _Toc217372024 \h </w:instrText>
            </w:r>
            <w:r>
              <w:rPr>
                <w:noProof/>
                <w:webHidden/>
              </w:rPr>
            </w:r>
            <w:r>
              <w:rPr>
                <w:noProof/>
                <w:webHidden/>
              </w:rPr>
              <w:fldChar w:fldCharType="separate"/>
            </w:r>
            <w:r>
              <w:rPr>
                <w:noProof/>
                <w:webHidden/>
              </w:rPr>
              <w:t>106</w:t>
            </w:r>
            <w:r>
              <w:rPr>
                <w:noProof/>
                <w:webHidden/>
              </w:rPr>
              <w:fldChar w:fldCharType="end"/>
            </w:r>
          </w:hyperlink>
        </w:p>
        <w:p w14:paraId="01923DFF" w14:textId="7F0DA7E1" w:rsidR="002440C6" w:rsidRDefault="002440C6">
          <w:pPr>
            <w:pStyle w:val="TDC2"/>
            <w:rPr>
              <w:rFonts w:asciiTheme="minorHAnsi" w:eastAsiaTheme="minorEastAsia" w:hAnsiTheme="minorHAnsi"/>
              <w:smallCaps w:val="0"/>
              <w:noProof/>
              <w:kern w:val="2"/>
              <w:sz w:val="24"/>
              <w:szCs w:val="24"/>
              <w:lang w:eastAsia="es-ES"/>
              <w14:ligatures w14:val="standardContextual"/>
            </w:rPr>
          </w:pPr>
          <w:hyperlink w:anchor="_Toc217372025" w:history="1">
            <w:r w:rsidRPr="008428B2">
              <w:rPr>
                <w:rStyle w:val="Hipervnculo"/>
                <w:noProof/>
              </w:rPr>
              <w:t>6.7</w:t>
            </w:r>
            <w:r>
              <w:rPr>
                <w:rFonts w:asciiTheme="minorHAnsi" w:eastAsiaTheme="minorEastAsia" w:hAnsiTheme="minorHAnsi"/>
                <w:smallCaps w:val="0"/>
                <w:noProof/>
                <w:kern w:val="2"/>
                <w:sz w:val="24"/>
                <w:szCs w:val="24"/>
                <w:lang w:eastAsia="es-ES"/>
                <w14:ligatures w14:val="standardContextual"/>
              </w:rPr>
              <w:tab/>
            </w:r>
            <w:r w:rsidRPr="008428B2">
              <w:rPr>
                <w:rStyle w:val="Hipervnculo"/>
                <w:noProof/>
              </w:rPr>
              <w:t>Labor consultiva</w:t>
            </w:r>
            <w:r>
              <w:rPr>
                <w:noProof/>
                <w:webHidden/>
              </w:rPr>
              <w:tab/>
            </w:r>
            <w:r>
              <w:rPr>
                <w:noProof/>
                <w:webHidden/>
              </w:rPr>
              <w:fldChar w:fldCharType="begin"/>
            </w:r>
            <w:r>
              <w:rPr>
                <w:noProof/>
                <w:webHidden/>
              </w:rPr>
              <w:instrText xml:space="preserve"> PAGEREF _Toc217372025 \h </w:instrText>
            </w:r>
            <w:r>
              <w:rPr>
                <w:noProof/>
                <w:webHidden/>
              </w:rPr>
            </w:r>
            <w:r>
              <w:rPr>
                <w:noProof/>
                <w:webHidden/>
              </w:rPr>
              <w:fldChar w:fldCharType="separate"/>
            </w:r>
            <w:r>
              <w:rPr>
                <w:noProof/>
                <w:webHidden/>
              </w:rPr>
              <w:t>120</w:t>
            </w:r>
            <w:r>
              <w:rPr>
                <w:noProof/>
                <w:webHidden/>
              </w:rPr>
              <w:fldChar w:fldCharType="end"/>
            </w:r>
          </w:hyperlink>
        </w:p>
        <w:p w14:paraId="2E826512" w14:textId="626104A6" w:rsidR="35119FDD" w:rsidRDefault="35119FDD" w:rsidP="35119FDD">
          <w:pPr>
            <w:pStyle w:val="TDC2"/>
            <w:tabs>
              <w:tab w:val="clear" w:pos="9017"/>
              <w:tab w:val="left" w:pos="660"/>
              <w:tab w:val="right" w:leader="dot" w:pos="9015"/>
            </w:tabs>
            <w:rPr>
              <w:rStyle w:val="Hipervnculo"/>
            </w:rPr>
          </w:pPr>
          <w:r>
            <w:rPr>
              <w:color w:val="2B579A"/>
              <w:shd w:val="clear" w:color="auto" w:fill="E6E6E6"/>
            </w:rPr>
            <w:fldChar w:fldCharType="end"/>
          </w:r>
        </w:p>
      </w:sdtContent>
    </w:sdt>
    <w:p w14:paraId="434ED9D6" w14:textId="46E7C91A" w:rsidR="00FB35F4" w:rsidRDefault="00FB35F4" w:rsidP="00FB35F4"/>
    <w:bookmarkEnd w:id="0"/>
    <w:p w14:paraId="527A1F41" w14:textId="77777777" w:rsidR="004E071E" w:rsidRDefault="004E071E" w:rsidP="004E071E">
      <w:pPr>
        <w:pStyle w:val="Ttulo1"/>
        <w:numPr>
          <w:ilvl w:val="0"/>
          <w:numId w:val="0"/>
        </w:numPr>
        <w:ind w:left="360"/>
        <w:sectPr w:rsidR="004E071E" w:rsidSect="008D2434">
          <w:headerReference w:type="default" r:id="rId15"/>
          <w:footerReference w:type="default" r:id="rId16"/>
          <w:headerReference w:type="first" r:id="rId17"/>
          <w:footerReference w:type="first" r:id="rId18"/>
          <w:pgSz w:w="11907" w:h="16839" w:code="9"/>
          <w:pgMar w:top="1440" w:right="1440" w:bottom="1134" w:left="1440" w:header="720" w:footer="551" w:gutter="0"/>
          <w:pgNumType w:start="0"/>
          <w:cols w:space="720"/>
          <w:titlePg/>
          <w:docGrid w:linePitch="360"/>
        </w:sectPr>
      </w:pPr>
    </w:p>
    <w:p w14:paraId="4307C1B5" w14:textId="0A940D85" w:rsidR="00765BCD" w:rsidRDefault="41720765">
      <w:pPr>
        <w:pStyle w:val="Ttulo1"/>
      </w:pPr>
      <w:bookmarkStart w:id="1" w:name="_Toc989299502"/>
      <w:bookmarkStart w:id="2" w:name="_Toc110426478"/>
      <w:bookmarkStart w:id="3" w:name="_Toc110428294"/>
      <w:bookmarkStart w:id="4" w:name="_Toc217371964"/>
      <w:r>
        <w:lastRenderedPageBreak/>
        <w:t>I</w:t>
      </w:r>
      <w:bookmarkEnd w:id="1"/>
      <w:bookmarkEnd w:id="2"/>
      <w:bookmarkEnd w:id="3"/>
      <w:r w:rsidR="008E1B0D">
        <w:t>ntroducción</w:t>
      </w:r>
      <w:bookmarkEnd w:id="4"/>
    </w:p>
    <w:p w14:paraId="4319C33A" w14:textId="4F1AE232" w:rsidR="00573349" w:rsidRDefault="00573349">
      <w:pPr>
        <w:pStyle w:val="Ttulo2"/>
      </w:pPr>
      <w:bookmarkStart w:id="5" w:name="_Toc177939996"/>
      <w:bookmarkStart w:id="6" w:name="_Toc110426480"/>
      <w:bookmarkStart w:id="7" w:name="_Toc110428296"/>
      <w:bookmarkStart w:id="8" w:name="_Toc217371965"/>
      <w:r>
        <w:t>Objetivo del balance</w:t>
      </w:r>
      <w:bookmarkEnd w:id="8"/>
    </w:p>
    <w:p w14:paraId="486463D4" w14:textId="268DE806" w:rsidR="00573349" w:rsidRPr="00573349" w:rsidRDefault="00573349" w:rsidP="00573349">
      <w:pPr>
        <w:rPr>
          <w:lang w:eastAsia="es-ES"/>
        </w:rPr>
      </w:pPr>
      <w:r>
        <w:t xml:space="preserve">El objeto del presente documento es presentar los resultados obtenidos por el CTEAJE en el periodo comprendido entre el </w:t>
      </w:r>
      <w:r w:rsidRPr="009E24C9">
        <w:rPr>
          <w:b/>
        </w:rPr>
        <w:t>16 de julio de 202</w:t>
      </w:r>
      <w:r w:rsidR="00054662" w:rsidRPr="009E24C9">
        <w:rPr>
          <w:b/>
        </w:rPr>
        <w:t>4</w:t>
      </w:r>
      <w:r w:rsidRPr="009E24C9">
        <w:rPr>
          <w:b/>
        </w:rPr>
        <w:t xml:space="preserve"> y el 15 de julio de 202</w:t>
      </w:r>
      <w:r w:rsidR="00054662" w:rsidRPr="009E24C9">
        <w:rPr>
          <w:b/>
        </w:rPr>
        <w:t>5</w:t>
      </w:r>
      <w:r w:rsidRPr="009E24C9">
        <w:t>.</w:t>
      </w:r>
    </w:p>
    <w:p w14:paraId="39FA65EE" w14:textId="46E54039" w:rsidR="00573349" w:rsidRDefault="00573349" w:rsidP="00573349">
      <w:pPr>
        <w:pStyle w:val="Ttulo2"/>
      </w:pPr>
      <w:bookmarkStart w:id="9" w:name="_Toc217371966"/>
      <w:r>
        <w:t>Estructura del documento</w:t>
      </w:r>
      <w:bookmarkEnd w:id="9"/>
    </w:p>
    <w:p w14:paraId="2BDC0E0D" w14:textId="2FC8B217" w:rsidR="00573349" w:rsidRPr="0048479B" w:rsidRDefault="00573349" w:rsidP="00573349">
      <w:pPr>
        <w:rPr>
          <w:lang w:eastAsia="es-ES"/>
        </w:rPr>
      </w:pPr>
      <w:r>
        <w:t xml:space="preserve">Para una mayor claridad en la exposición de los resultados, que facilite la lectura y comprensión de </w:t>
      </w:r>
      <w:r w:rsidR="0038447B">
        <w:t>estos</w:t>
      </w:r>
      <w:r>
        <w:t xml:space="preserve">, el documento se estructura </w:t>
      </w:r>
      <w:r w:rsidR="7B2DAE01">
        <w:t xml:space="preserve">en </w:t>
      </w:r>
      <w:r w:rsidR="708AB922">
        <w:t>cuatro</w:t>
      </w:r>
      <w:r w:rsidR="7B2DAE01">
        <w:t xml:space="preserve"> grandes bloques:</w:t>
      </w:r>
    </w:p>
    <w:p w14:paraId="1C479FAD" w14:textId="016900C1" w:rsidR="00573349" w:rsidRDefault="7B2DAE01" w:rsidP="3D74402E">
      <w:pPr>
        <w:pStyle w:val="Prrafodelista"/>
        <w:numPr>
          <w:ilvl w:val="0"/>
          <w:numId w:val="35"/>
        </w:numPr>
        <w:spacing w:after="120"/>
        <w:ind w:left="714" w:hanging="357"/>
        <w:contextualSpacing w:val="0"/>
      </w:pPr>
      <w:r w:rsidRPr="3D74402E">
        <w:rPr>
          <w:b/>
          <w:bCs/>
        </w:rPr>
        <w:t>El Comité Técnico Estatal de la Administración Judicial Electrónica (CTEAJE):</w:t>
      </w:r>
      <w:r>
        <w:t xml:space="preserve"> </w:t>
      </w:r>
      <w:r w:rsidR="0D9D322A">
        <w:t>s</w:t>
      </w:r>
      <w:r>
        <w:t xml:space="preserve">e </w:t>
      </w:r>
      <w:r w:rsidR="63470499">
        <w:t xml:space="preserve">da información relativa al régimen jurídico del CTEAJE, su composición, sus funciones, </w:t>
      </w:r>
      <w:r w:rsidR="2805FC50">
        <w:t>la</w:t>
      </w:r>
      <w:r w:rsidR="63470499">
        <w:t xml:space="preserve"> </w:t>
      </w:r>
      <w:r w:rsidR="1021FD85">
        <w:t>estructura</w:t>
      </w:r>
      <w:r w:rsidR="63470499">
        <w:t xml:space="preserve"> </w:t>
      </w:r>
      <w:r w:rsidR="2F50DD8A">
        <w:t xml:space="preserve">de </w:t>
      </w:r>
      <w:r w:rsidR="63470499">
        <w:t>l</w:t>
      </w:r>
      <w:r w:rsidR="10DF2729">
        <w:t>os trabajos</w:t>
      </w:r>
      <w:r w:rsidR="1D872325">
        <w:t xml:space="preserve"> y cuál es el plan estratégico que aplica en el periodo del presente balance.</w:t>
      </w:r>
    </w:p>
    <w:p w14:paraId="2539F62B" w14:textId="6648E78B" w:rsidR="00573349" w:rsidRDefault="2909FCB4" w:rsidP="3D74402E">
      <w:pPr>
        <w:pStyle w:val="Prrafodelista"/>
        <w:numPr>
          <w:ilvl w:val="0"/>
          <w:numId w:val="35"/>
        </w:numPr>
        <w:spacing w:after="120"/>
        <w:ind w:left="714" w:hanging="357"/>
        <w:contextualSpacing w:val="0"/>
        <w:rPr>
          <w:lang w:eastAsia="es-ES"/>
        </w:rPr>
      </w:pPr>
      <w:r w:rsidRPr="3D74402E">
        <w:rPr>
          <w:b/>
          <w:bCs/>
        </w:rPr>
        <w:t>Balance de actividad</w:t>
      </w:r>
      <w:r>
        <w:t>:</w:t>
      </w:r>
      <w:r w:rsidR="3FD51ADA">
        <w:t xml:space="preserve"> se resumen y analizan</w:t>
      </w:r>
      <w:r w:rsidR="00573349">
        <w:t xml:space="preserve"> pormenorizadamente los resultados de los grupos de trabajo</w:t>
      </w:r>
      <w:r w:rsidR="008537D3">
        <w:t xml:space="preserve"> </w:t>
      </w:r>
      <w:r w:rsidR="00573349">
        <w:t>y proyectos constituidos en el seno del CTEAJE, así como de la actividad del Pleno, de la Comisión Permanente, Subcomité de Impacto Técnico de las Normas y Subcomité de Seguridad.</w:t>
      </w:r>
    </w:p>
    <w:p w14:paraId="5D11A32D" w14:textId="270231C2" w:rsidR="5CF25F86" w:rsidRDefault="5CF25F86" w:rsidP="3D74402E">
      <w:pPr>
        <w:pStyle w:val="Prrafodelista"/>
        <w:numPr>
          <w:ilvl w:val="0"/>
          <w:numId w:val="35"/>
        </w:numPr>
        <w:spacing w:after="120"/>
        <w:ind w:left="714" w:hanging="357"/>
        <w:contextualSpacing w:val="0"/>
        <w:rPr>
          <w:b/>
          <w:bCs/>
        </w:rPr>
      </w:pPr>
      <w:r w:rsidRPr="3D74402E">
        <w:rPr>
          <w:b/>
          <w:bCs/>
        </w:rPr>
        <w:t>Evaluación y resultados</w:t>
      </w:r>
      <w:r w:rsidR="00573349" w:rsidRPr="3D74402E">
        <w:rPr>
          <w:b/>
          <w:bCs/>
        </w:rPr>
        <w:t xml:space="preserve">: </w:t>
      </w:r>
      <w:r w:rsidR="00573349">
        <w:t xml:space="preserve">se </w:t>
      </w:r>
      <w:r w:rsidR="1060BB90">
        <w:t>analiza y valoran los efectos, logros y el impacto de las acciones realizadas en relación con los objetivos previamente establecidos.</w:t>
      </w:r>
    </w:p>
    <w:p w14:paraId="1B25D85B" w14:textId="1D82CA8A" w:rsidR="101AD073" w:rsidRDefault="101AD073" w:rsidP="3D74402E">
      <w:pPr>
        <w:pStyle w:val="Prrafodelista"/>
        <w:numPr>
          <w:ilvl w:val="0"/>
          <w:numId w:val="35"/>
        </w:numPr>
        <w:spacing w:after="120"/>
        <w:ind w:left="714" w:hanging="357"/>
        <w:contextualSpacing w:val="0"/>
        <w:rPr>
          <w:b/>
          <w:bCs/>
        </w:rPr>
      </w:pPr>
      <w:r w:rsidRPr="3D74402E">
        <w:rPr>
          <w:b/>
          <w:bCs/>
        </w:rPr>
        <w:t>Conclusiones y recomendaciones</w:t>
      </w:r>
      <w:r w:rsidR="00573349" w:rsidRPr="3D74402E">
        <w:rPr>
          <w:b/>
          <w:bCs/>
        </w:rPr>
        <w:t>:</w:t>
      </w:r>
      <w:r w:rsidR="00573349">
        <w:t xml:space="preserve"> </w:t>
      </w:r>
      <w:r w:rsidR="36D739C0">
        <w:t xml:space="preserve">se hace un </w:t>
      </w:r>
      <w:r w:rsidR="00573349">
        <w:t xml:space="preserve">análisis </w:t>
      </w:r>
      <w:r w:rsidR="0F7DA7B7">
        <w:t>de los resultados</w:t>
      </w:r>
      <w:r w:rsidR="11DD4B88">
        <w:t xml:space="preserve">, </w:t>
      </w:r>
      <w:r w:rsidR="00573349">
        <w:t>se apuntan los principales aspectos de mejora a nivel globa</w:t>
      </w:r>
      <w:r w:rsidR="255C0A62">
        <w:t xml:space="preserve">l y </w:t>
      </w:r>
      <w:r w:rsidR="78D0E898">
        <w:t>se proponen acciones futuras a acometer de acuerdo con las conclusiones obtenidas.</w:t>
      </w:r>
    </w:p>
    <w:p w14:paraId="506392FE" w14:textId="6B1A5A65" w:rsidR="00573349" w:rsidRPr="00573349" w:rsidRDefault="00573349" w:rsidP="00DB74BE">
      <w:pPr>
        <w:pStyle w:val="Ttulo1"/>
      </w:pPr>
      <w:bookmarkStart w:id="10" w:name="_Toc51791035"/>
      <w:bookmarkStart w:id="11" w:name="_Toc110426479"/>
      <w:bookmarkStart w:id="12" w:name="_Toc110428295"/>
      <w:bookmarkStart w:id="13" w:name="_Toc217371967"/>
      <w:r>
        <w:t>El Comité Técnico Estatal de la Administración Judicial Electrónica (CTEAJE</w:t>
      </w:r>
      <w:bookmarkEnd w:id="10"/>
      <w:bookmarkEnd w:id="11"/>
      <w:bookmarkEnd w:id="12"/>
      <w:r>
        <w:t>)</w:t>
      </w:r>
      <w:bookmarkEnd w:id="13"/>
    </w:p>
    <w:p w14:paraId="62313A87" w14:textId="77777777" w:rsidR="006E4002" w:rsidRDefault="00573349" w:rsidP="00573349">
      <w:r w:rsidRPr="00E73F4B">
        <w:t xml:space="preserve">El Comité Técnico Estatal de la Administración Judicial Electrónica (CTEAJE) ha asumido las funciones necesarias para modernizar la Administración de Justicia mediante la implementación de la Justicia electrónica. </w:t>
      </w:r>
    </w:p>
    <w:p w14:paraId="588F9B42" w14:textId="53724796" w:rsidR="00573349" w:rsidRPr="00EF5E96" w:rsidRDefault="00573349" w:rsidP="00573349">
      <w:r w:rsidRPr="00E73F4B">
        <w:t>Esto se espera que genere, para nuestro país, tres beneficios principales: en primer lugar, la agilización de los procesos públicos a través del uso de tecnologías de comunicación, en cumplimiento del derecho fundamental establecido en el artículo 24 de la Constitución Española</w:t>
      </w:r>
      <w:r>
        <w:t xml:space="preserve"> (CE)</w:t>
      </w:r>
      <w:r w:rsidRPr="00E73F4B">
        <w:t>; en segundo lugar, fomentar el uso efectivo y generalizado de las tecnologías de la información y comunicación en la Administración de Justicia por parte de los profesionales del sector; y, por último, definir los requisitos mínimos de interconexión, interoperabilidad y seguridad necesarios para el desarrollo de los diferentes aplicativos y sistemas utilizados por los actores judiciales, garantizando así la seguridad en la transmisión de datos y el cumplimiento de las exigencias legales procesales.</w:t>
      </w:r>
    </w:p>
    <w:p w14:paraId="1844051A" w14:textId="6235359F" w:rsidR="00573349" w:rsidRPr="009C4172" w:rsidRDefault="00573349" w:rsidP="00573349">
      <w:pPr>
        <w:rPr>
          <w:lang w:eastAsia="es-ES"/>
        </w:rPr>
      </w:pPr>
      <w:r>
        <w:t xml:space="preserve">En este contexto, el CTEAJE nace como el cauce institucional para la cooperación en materia de nuevas tecnologías en el ámbito de la Justicia, entre el Ministerio de la Presidencia, Justicia y Relaciones con las Cortes (MPJRC), el Consejo General del Poder Judicial (CGPJ), la Fiscalía General del Estado (FGE) y las comunidades autónomas con competencias </w:t>
      </w:r>
      <w:r w:rsidR="009A7587">
        <w:t xml:space="preserve">transferidas </w:t>
      </w:r>
      <w:r>
        <w:t xml:space="preserve">en materia de </w:t>
      </w:r>
      <w:r w:rsidR="009A7587">
        <w:t xml:space="preserve">prestación de medios materiales y personales a la </w:t>
      </w:r>
      <w:r>
        <w:t>Administración de Justicia (CC. AA. TT.).</w:t>
      </w:r>
    </w:p>
    <w:p w14:paraId="04846CEC" w14:textId="77777777" w:rsidR="00573349" w:rsidRPr="009C4172" w:rsidRDefault="00573349" w:rsidP="00573349">
      <w:pPr>
        <w:rPr>
          <w:lang w:eastAsia="es-ES"/>
        </w:rPr>
      </w:pPr>
      <w:r>
        <w:lastRenderedPageBreak/>
        <w:t xml:space="preserve">Como antecedente de este órgano, es obligado mencionar el Convenio de colaboración firmado entre el Ministerio de la Presidencia, Justicia y Relaciones con las Cortes, el Consejo </w:t>
      </w:r>
      <w:r w:rsidRPr="00355F3B">
        <w:t xml:space="preserve">General </w:t>
      </w:r>
      <w:r>
        <w:t xml:space="preserve">del Poder Judicial y la Fiscalía General del Estado para el establecimiento del Esquema Judicial de Interoperabilidad y Seguridad en el ámbito de la Administración de Justicia (EJIS) firmado a 30 de septiembre de 2009, al cual se adhirieron las CC. AA. TT. el 10 de diciembre de 2009. </w:t>
      </w:r>
    </w:p>
    <w:p w14:paraId="67534F3B" w14:textId="77777777" w:rsidR="00573349" w:rsidRPr="00AB398E" w:rsidRDefault="00573349" w:rsidP="00573349">
      <w:pPr>
        <w:rPr>
          <w:lang w:eastAsia="es-ES"/>
        </w:rPr>
      </w:pPr>
      <w:r>
        <w:t xml:space="preserve">Los referidos actores han estado trabajando en la creación de un esquema de colaboración, colegiando esfuerzos con el objetivo fundamental de llevar a cabo la prestación de servicios a la Administración de Justicia bajo el paradigma de la </w:t>
      </w:r>
      <w:r w:rsidRPr="00AB398E">
        <w:t>interoperabilidad, accesibilidad y reusabilidad</w:t>
      </w:r>
      <w:r>
        <w:t xml:space="preserve"> </w:t>
      </w:r>
      <w:r w:rsidRPr="00AB398E">
        <w:t>con las máximas garantías de seguridad.</w:t>
      </w:r>
    </w:p>
    <w:p w14:paraId="02137ECD" w14:textId="77777777" w:rsidR="00573349" w:rsidRPr="00CE26EA" w:rsidRDefault="00573349" w:rsidP="00573349">
      <w:r w:rsidRPr="00CE26EA">
        <w:t>En consecuencia, el CTEAJE se erige como una de las piezas esenciales para la consecución de los objetivos que se establecieron en la, ya derogada, Ley 18/2011, de 5 de julio, reguladora del uso de las tecnologías de la información y la comunicación en la Administración de Justicia. Con la entrada en vigor del Real Decreto-ley 6/2023, de 19 de diciembre, por el que se aprueban medidas urgentes para la ejecución del Plan de Recuperación, Transformación y Resiliencia en materia de servicio público de justicia, función pública, régimen local y mecenazgo, en sustitución de la mencionada Ley 18/2011, el CTEAJE se potencia aún más como órgano de cogobernanza de la Administración digital de la Justicia, así como para el impulso y desarrollo de la transformación digital de la Administración de Justicia.</w:t>
      </w:r>
    </w:p>
    <w:p w14:paraId="5E18EE0A" w14:textId="2E451F29" w:rsidR="001523F3" w:rsidRPr="003166B7" w:rsidRDefault="3E965E2E" w:rsidP="008E1B0D">
      <w:pPr>
        <w:pStyle w:val="Ttulo2"/>
      </w:pPr>
      <w:bookmarkStart w:id="14" w:name="_Toc217371968"/>
      <w:r w:rsidRPr="003166B7">
        <w:t>Régimen jurídico</w:t>
      </w:r>
      <w:bookmarkEnd w:id="5"/>
      <w:bookmarkEnd w:id="6"/>
      <w:bookmarkEnd w:id="7"/>
      <w:r w:rsidR="00573349" w:rsidRPr="003166B7">
        <w:t xml:space="preserve"> del CTEAJE</w:t>
      </w:r>
      <w:bookmarkEnd w:id="14"/>
    </w:p>
    <w:p w14:paraId="5EF225A5" w14:textId="709C25D2" w:rsidR="0054749F" w:rsidRDefault="0054749F" w:rsidP="0054749F">
      <w:r>
        <w:t>En la Ley 18/2011, de 5 de julio, en su Título V, sobre Cooperación, se estableció la creación del C</w:t>
      </w:r>
      <w:r w:rsidR="00F50FAC">
        <w:t>TEAJE</w:t>
      </w:r>
      <w:r>
        <w:t xml:space="preserve"> y en la Disposición adicional primera se facultó al Gobierno para su regulación mediante Real Decreto.</w:t>
      </w:r>
      <w:r w:rsidR="0573AE4B">
        <w:t xml:space="preserve"> </w:t>
      </w:r>
      <w:r>
        <w:t xml:space="preserve">En consecuencia, el 19 de junio del 2013, se publicó el Real Decreto 396/2013, de 7 de junio, regulador del Comité </w:t>
      </w:r>
      <w:r w:rsidR="00F50FAC">
        <w:t>T</w:t>
      </w:r>
      <w:r>
        <w:t xml:space="preserve">écnico </w:t>
      </w:r>
      <w:r w:rsidR="00F50FAC">
        <w:t>E</w:t>
      </w:r>
      <w:r>
        <w:t xml:space="preserve">statal de la Administración </w:t>
      </w:r>
      <w:r w:rsidR="00F50FAC">
        <w:t>J</w:t>
      </w:r>
      <w:r>
        <w:t xml:space="preserve">udicial </w:t>
      </w:r>
      <w:r w:rsidR="00F50FAC">
        <w:t>E</w:t>
      </w:r>
      <w:r>
        <w:t>lectrónica.</w:t>
      </w:r>
    </w:p>
    <w:p w14:paraId="7BC04BC9" w14:textId="77777777" w:rsidR="00000A08" w:rsidRDefault="76CF325A" w:rsidP="00B77470">
      <w:r w:rsidRPr="0066467E">
        <w:t>C</w:t>
      </w:r>
      <w:r w:rsidR="13D04640" w:rsidRPr="0066467E">
        <w:t>on</w:t>
      </w:r>
      <w:r w:rsidR="1B703C01" w:rsidRPr="0066467E">
        <w:t xml:space="preserve"> </w:t>
      </w:r>
      <w:r w:rsidRPr="0066467E">
        <w:t>l</w:t>
      </w:r>
      <w:r w:rsidR="1548FF99" w:rsidRPr="0066467E">
        <w:t xml:space="preserve">a entrada en vigor del Real Decreto Ley 6/2023 de 19 de diciembre, por el que se aprueban medidas urgentes para la ejecución del Plan de Recuperación, Transformación y Resiliencia en materia de servicio público de justicia, función pública, régimen local y mecenazgo, </w:t>
      </w:r>
      <w:r w:rsidR="76CC8663" w:rsidRPr="0066467E">
        <w:t xml:space="preserve">que deroga la anterior Ley, </w:t>
      </w:r>
      <w:r w:rsidRPr="0066467E">
        <w:t xml:space="preserve">el CTEAJE adquiere mayor </w:t>
      </w:r>
      <w:r w:rsidR="5F2362FE" w:rsidRPr="0066467E">
        <w:t xml:space="preserve">importancia al </w:t>
      </w:r>
      <w:r w:rsidR="1BB179D4" w:rsidRPr="0066467E">
        <w:t>establecerse</w:t>
      </w:r>
      <w:r w:rsidR="5F2362FE" w:rsidRPr="0066467E">
        <w:t xml:space="preserve"> como </w:t>
      </w:r>
      <w:r w:rsidR="4FC5AC9E" w:rsidRPr="0066467E">
        <w:t xml:space="preserve">el órgano de cooperación y cogobernanza </w:t>
      </w:r>
      <w:r w:rsidR="23261120" w:rsidRPr="0066467E">
        <w:t xml:space="preserve">en el impulso de la </w:t>
      </w:r>
      <w:r w:rsidR="38401CCA" w:rsidRPr="0066467E">
        <w:t>transformación digital</w:t>
      </w:r>
      <w:r w:rsidR="6E83EEE4" w:rsidRPr="0066467E">
        <w:t>,</w:t>
      </w:r>
      <w:r w:rsidR="19B92124" w:rsidRPr="0066467E">
        <w:t xml:space="preserve"> y la implantación de </w:t>
      </w:r>
      <w:r w:rsidR="6A455186" w:rsidRPr="0066467E">
        <w:t>la</w:t>
      </w:r>
      <w:r w:rsidR="19B92124" w:rsidRPr="0066467E">
        <w:t xml:space="preserve"> justicia </w:t>
      </w:r>
      <w:r w:rsidR="79D8377C" w:rsidRPr="0066467E">
        <w:t xml:space="preserve">como un servicio accesible </w:t>
      </w:r>
      <w:r w:rsidR="625BDD5B" w:rsidRPr="0066467E">
        <w:t>para todos.</w:t>
      </w:r>
    </w:p>
    <w:p w14:paraId="4B78924B" w14:textId="1B5DE253" w:rsidR="002311F3" w:rsidRPr="0066467E" w:rsidRDefault="665D05C5" w:rsidP="002311F3">
      <w:r w:rsidRPr="0066467E">
        <w:t xml:space="preserve">Goza así de independencia orgánica y funcional como consecuencia de su propia naturaleza, y </w:t>
      </w:r>
      <w:r w:rsidR="4312A324" w:rsidRPr="0066467E">
        <w:t>e</w:t>
      </w:r>
      <w:r w:rsidR="3E950C1A" w:rsidRPr="0066467E">
        <w:t xml:space="preserve">n </w:t>
      </w:r>
      <w:r w:rsidR="2920EDFD" w:rsidRPr="0066467E">
        <w:t>é</w:t>
      </w:r>
      <w:r w:rsidR="3E950C1A" w:rsidRPr="0066467E">
        <w:t>l</w:t>
      </w:r>
      <w:r w:rsidR="6A4C1A56" w:rsidRPr="0066467E">
        <w:t>,</w:t>
      </w:r>
      <w:r w:rsidR="3E950C1A" w:rsidRPr="0066467E">
        <w:t xml:space="preserve"> </w:t>
      </w:r>
      <w:r w:rsidR="745DEF23" w:rsidRPr="0066467E">
        <w:t xml:space="preserve">se encuentran representados el </w:t>
      </w:r>
      <w:r w:rsidR="6F5967C3" w:rsidRPr="0066467E">
        <w:t xml:space="preserve">Ministerio de la Presencia, Justicia y Relaciones de las Cortes, el Consejo General del Poder Judicial, la Fiscalía General del Estado </w:t>
      </w:r>
      <w:r w:rsidR="307687BC" w:rsidRPr="0066467E">
        <w:t xml:space="preserve">y </w:t>
      </w:r>
      <w:r w:rsidR="423C7880" w:rsidRPr="0066467E">
        <w:t xml:space="preserve">las </w:t>
      </w:r>
      <w:r w:rsidR="4312A324" w:rsidRPr="0066467E">
        <w:t>c</w:t>
      </w:r>
      <w:r w:rsidR="423C7880" w:rsidRPr="0066467E">
        <w:t>omuni</w:t>
      </w:r>
      <w:r w:rsidR="4D740ACB" w:rsidRPr="0066467E">
        <w:t xml:space="preserve">dades </w:t>
      </w:r>
      <w:r w:rsidR="4312A324" w:rsidRPr="0066467E">
        <w:t>a</w:t>
      </w:r>
      <w:r w:rsidR="4D740ACB" w:rsidRPr="0066467E">
        <w:t>utónomas con competencias</w:t>
      </w:r>
      <w:r w:rsidR="68C697B4" w:rsidRPr="0066467E">
        <w:t xml:space="preserve"> en materias de Administración </w:t>
      </w:r>
      <w:r w:rsidR="4D740ACB" w:rsidRPr="0066467E">
        <w:t>de Justicia.</w:t>
      </w:r>
    </w:p>
    <w:p w14:paraId="0A9B1DCF" w14:textId="56968993" w:rsidR="0054749F" w:rsidRPr="0066467E" w:rsidRDefault="4CD2ABD3" w:rsidP="0054749F">
      <w:pPr>
        <w:rPr>
          <w:strike/>
          <w:lang w:eastAsia="es-ES"/>
        </w:rPr>
      </w:pPr>
      <w:r w:rsidRPr="0066467E">
        <w:t xml:space="preserve">El CTEAJE es un órgano administrativo de cooperación de los previstos en el artículo </w:t>
      </w:r>
      <w:r w:rsidR="007E31D2" w:rsidRPr="0066467E">
        <w:t>14</w:t>
      </w:r>
      <w:r w:rsidRPr="0066467E">
        <w:t>5 de la</w:t>
      </w:r>
      <w:r w:rsidR="00884418" w:rsidRPr="0066467E">
        <w:t xml:space="preserve"> Ley 40/2015, de 1 de octubre, de Régimen Jurídico del Sector Público</w:t>
      </w:r>
      <w:r w:rsidR="00083874" w:rsidRPr="0066467E">
        <w:t>, y s</w:t>
      </w:r>
      <w:r w:rsidRPr="0066467E">
        <w:t xml:space="preserve">e rige por lo dispuesto </w:t>
      </w:r>
      <w:r w:rsidR="0066467E">
        <w:t xml:space="preserve">en el </w:t>
      </w:r>
      <w:r w:rsidR="0066467E" w:rsidRPr="0066467E">
        <w:t>Real Decreto Ley 6/2023 de 19 de diciembre</w:t>
      </w:r>
      <w:r w:rsidR="00BF59D3">
        <w:t xml:space="preserve">. </w:t>
      </w:r>
      <w:r w:rsidR="00A40EA9">
        <w:t xml:space="preserve">En </w:t>
      </w:r>
      <w:r w:rsidR="00A40EA9" w:rsidRPr="0066467E">
        <w:t>lo</w:t>
      </w:r>
      <w:r w:rsidRPr="0066467E">
        <w:t xml:space="preserve"> no previsto </w:t>
      </w:r>
      <w:r w:rsidR="00951D20">
        <w:t xml:space="preserve">en el citado Real Decreto </w:t>
      </w:r>
      <w:r w:rsidR="0063341A">
        <w:t>Ley, se</w:t>
      </w:r>
      <w:r w:rsidR="00951D20">
        <w:t xml:space="preserve"> rige</w:t>
      </w:r>
      <w:r w:rsidRPr="0066467E">
        <w:t xml:space="preserve"> por lo dispuesto en la actual Ley 40/2015</w:t>
      </w:r>
      <w:r w:rsidR="25EAF6A5" w:rsidRPr="0066467E">
        <w:t>,</w:t>
      </w:r>
      <w:r w:rsidRPr="0066467E">
        <w:t xml:space="preserve"> de 1 de octubre, de Régimen Jurídico del Sector Público.</w:t>
      </w:r>
    </w:p>
    <w:p w14:paraId="75291D62" w14:textId="77777777" w:rsidR="0054749F" w:rsidRPr="00EF5E96" w:rsidRDefault="0054749F" w:rsidP="0054749F">
      <w:pPr>
        <w:rPr>
          <w:lang w:eastAsia="es-ES"/>
        </w:rPr>
      </w:pPr>
      <w:r>
        <w:t>La normativa reguladora del CTEAJE está conformada por:</w:t>
      </w:r>
    </w:p>
    <w:p w14:paraId="59D67703" w14:textId="2D9AAA81" w:rsidR="007D0F13" w:rsidRPr="007D0F13" w:rsidRDefault="007D0F13" w:rsidP="005C6367">
      <w:pPr>
        <w:pStyle w:val="Prrafodelista"/>
        <w:numPr>
          <w:ilvl w:val="0"/>
          <w:numId w:val="42"/>
        </w:numPr>
        <w:rPr>
          <w:rFonts w:eastAsia="Arial" w:cs="Arial"/>
        </w:rPr>
      </w:pPr>
      <w:r>
        <w:rPr>
          <w:rFonts w:eastAsia="Arial" w:cs="Arial"/>
        </w:rPr>
        <w:lastRenderedPageBreak/>
        <w:t xml:space="preserve">Real Decreto Ley 6/2023 </w:t>
      </w:r>
      <w:r w:rsidR="002530E7" w:rsidRPr="002530E7">
        <w:rPr>
          <w:rFonts w:eastAsia="Arial" w:cs="Arial"/>
        </w:rPr>
        <w:t>de 19 de diciembre, por el que se aprueban medidas urgentes para la ejecución del Plan de Recuperación, Transformación y Resiliencia en materia de servicio público de justicia, función pública, régimen local y mecenazgo.</w:t>
      </w:r>
    </w:p>
    <w:p w14:paraId="660AC438" w14:textId="597ADF05" w:rsidR="378E55C8" w:rsidRDefault="378E55C8" w:rsidP="1F389639">
      <w:pPr>
        <w:pStyle w:val="Prrafodelista"/>
        <w:numPr>
          <w:ilvl w:val="0"/>
          <w:numId w:val="42"/>
        </w:numPr>
        <w:rPr>
          <w:rFonts w:eastAsia="Arial" w:cs="Arial"/>
        </w:rPr>
      </w:pPr>
      <w:r w:rsidRPr="1F389639">
        <w:rPr>
          <w:rFonts w:eastAsia="Arial" w:cs="Arial"/>
        </w:rPr>
        <w:t>Ley Orgánica 3/2018, de 5 de diciembre, de Protección de Datos Personales y garantía de los derechos digitales</w:t>
      </w:r>
    </w:p>
    <w:p w14:paraId="2D8757A2" w14:textId="6BA18FE6" w:rsidR="00FE52CB" w:rsidRPr="00FE52CB" w:rsidRDefault="00FE52CB" w:rsidP="00FE52CB">
      <w:pPr>
        <w:pStyle w:val="Prrafodelista"/>
        <w:numPr>
          <w:ilvl w:val="0"/>
          <w:numId w:val="42"/>
        </w:numPr>
        <w:rPr>
          <w:rFonts w:eastAsia="Arial" w:cs="Arial"/>
        </w:rPr>
      </w:pPr>
      <w:r w:rsidRPr="00FE52CB">
        <w:rPr>
          <w:rFonts w:eastAsia="Arial" w:cs="Arial"/>
        </w:rPr>
        <w:t xml:space="preserve">Ley 39/2015, de 1 de octubre, del Procedimiento Administrativo Común de las </w:t>
      </w:r>
      <w:r w:rsidR="006847A6">
        <w:rPr>
          <w:rFonts w:eastAsia="Arial" w:cs="Arial"/>
        </w:rPr>
        <w:t>Administraciones públicas</w:t>
      </w:r>
      <w:r w:rsidRPr="00FE52CB">
        <w:rPr>
          <w:rFonts w:eastAsia="Arial" w:cs="Arial"/>
        </w:rPr>
        <w:t>.</w:t>
      </w:r>
    </w:p>
    <w:p w14:paraId="0AAB8B2C" w14:textId="654D7804" w:rsidR="0054749F" w:rsidRPr="0054749F" w:rsidRDefault="0054749F" w:rsidP="005C6367">
      <w:pPr>
        <w:pStyle w:val="Prrafodelista"/>
        <w:numPr>
          <w:ilvl w:val="0"/>
          <w:numId w:val="42"/>
        </w:numPr>
        <w:rPr>
          <w:rFonts w:eastAsia="Arial" w:cs="Arial"/>
        </w:rPr>
      </w:pPr>
      <w:r w:rsidRPr="0054749F">
        <w:t>Ley 40/2015</w:t>
      </w:r>
      <w:r w:rsidR="5B62221F">
        <w:t>,</w:t>
      </w:r>
      <w:r w:rsidRPr="0054749F">
        <w:t xml:space="preserve"> de 1 de octubre, </w:t>
      </w:r>
      <w:r w:rsidRPr="0054749F">
        <w:rPr>
          <w:bCs/>
        </w:rPr>
        <w:t>de Régimen Jurídico del Sector Público.</w:t>
      </w:r>
    </w:p>
    <w:p w14:paraId="7206D6AC" w14:textId="24294513" w:rsidR="0054749F" w:rsidRPr="0054749F" w:rsidRDefault="0054749F" w:rsidP="005C6367">
      <w:pPr>
        <w:pStyle w:val="Prrafodelista"/>
        <w:numPr>
          <w:ilvl w:val="0"/>
          <w:numId w:val="42"/>
        </w:numPr>
        <w:rPr>
          <w:rFonts w:eastAsia="Arial" w:cs="Arial"/>
        </w:rPr>
      </w:pPr>
      <w:r w:rsidRPr="0054749F">
        <w:t xml:space="preserve">Real Decreto 396/2013, de 7 de junio, </w:t>
      </w:r>
      <w:r w:rsidRPr="0054749F">
        <w:rPr>
          <w:bCs/>
        </w:rPr>
        <w:t xml:space="preserve">por el que se regula el Comité </w:t>
      </w:r>
      <w:r w:rsidR="00194957">
        <w:rPr>
          <w:bCs/>
        </w:rPr>
        <w:t>T</w:t>
      </w:r>
      <w:r w:rsidRPr="0054749F">
        <w:rPr>
          <w:bCs/>
        </w:rPr>
        <w:t xml:space="preserve">écnico </w:t>
      </w:r>
      <w:r w:rsidR="00194957">
        <w:rPr>
          <w:bCs/>
        </w:rPr>
        <w:t>E</w:t>
      </w:r>
      <w:r w:rsidRPr="0054749F">
        <w:rPr>
          <w:bCs/>
        </w:rPr>
        <w:t xml:space="preserve">statal de la Administración </w:t>
      </w:r>
      <w:r w:rsidR="00194957">
        <w:rPr>
          <w:bCs/>
        </w:rPr>
        <w:t>J</w:t>
      </w:r>
      <w:r w:rsidRPr="0054749F">
        <w:rPr>
          <w:bCs/>
        </w:rPr>
        <w:t xml:space="preserve">udicial </w:t>
      </w:r>
      <w:r w:rsidR="00194957">
        <w:rPr>
          <w:bCs/>
        </w:rPr>
        <w:t>E</w:t>
      </w:r>
      <w:r w:rsidRPr="0054749F">
        <w:rPr>
          <w:bCs/>
        </w:rPr>
        <w:t>lectrónica.</w:t>
      </w:r>
    </w:p>
    <w:p w14:paraId="0B666D76" w14:textId="584F61EA" w:rsidR="0054749F" w:rsidRPr="00B02150" w:rsidRDefault="0054749F" w:rsidP="005C6367">
      <w:pPr>
        <w:pStyle w:val="Prrafodelista"/>
        <w:numPr>
          <w:ilvl w:val="0"/>
          <w:numId w:val="42"/>
        </w:numPr>
        <w:spacing w:after="0"/>
        <w:rPr>
          <w:rFonts w:eastAsia="Arial" w:cs="Arial"/>
        </w:rPr>
      </w:pPr>
      <w:hyperlink r:id="rId19">
        <w:r w:rsidRPr="0054749F">
          <w:t xml:space="preserve">Ley Orgánica </w:t>
        </w:r>
        <w:r w:rsidR="0028325E">
          <w:t xml:space="preserve">6/1985, de 1 de julio </w:t>
        </w:r>
        <w:r w:rsidRPr="0054749F">
          <w:t>del Poder Judicial</w:t>
        </w:r>
      </w:hyperlink>
      <w:r w:rsidRPr="0054749F">
        <w:t>, artículo 230.6.</w:t>
      </w:r>
    </w:p>
    <w:p w14:paraId="73820DC6" w14:textId="0CC4782E" w:rsidR="0054749F" w:rsidRPr="00820E0E" w:rsidRDefault="00F53F8D" w:rsidP="005C6367">
      <w:pPr>
        <w:pStyle w:val="Prrafodelista"/>
        <w:numPr>
          <w:ilvl w:val="0"/>
          <w:numId w:val="42"/>
        </w:numPr>
      </w:pPr>
      <w:r>
        <w:t>Normas de funcionamiento interno</w:t>
      </w:r>
      <w:r w:rsidR="00036D8E">
        <w:t xml:space="preserve"> (NFI)</w:t>
      </w:r>
      <w:r w:rsidR="0054749F" w:rsidRPr="0054749F">
        <w:t xml:space="preserve"> del CTEAJE</w:t>
      </w:r>
      <w:r w:rsidR="639EBB12">
        <w:t>.</w:t>
      </w:r>
    </w:p>
    <w:p w14:paraId="66C71A36" w14:textId="1CD93C95" w:rsidR="00D41343" w:rsidRPr="00820E0E" w:rsidRDefault="00D41343" w:rsidP="005C6367">
      <w:pPr>
        <w:pStyle w:val="Prrafodelista"/>
        <w:numPr>
          <w:ilvl w:val="0"/>
          <w:numId w:val="42"/>
        </w:numPr>
      </w:pPr>
      <w:r>
        <w:t>Metodología de funcionamiento de grupos de trabajo y proyectos</w:t>
      </w:r>
      <w:r w:rsidR="2EF8F774">
        <w:t xml:space="preserve"> del CTEAJE</w:t>
      </w:r>
      <w:r w:rsidR="325490A3">
        <w:t>.</w:t>
      </w:r>
    </w:p>
    <w:p w14:paraId="58CECE9A" w14:textId="5F4AC321" w:rsidR="001523F3" w:rsidRPr="00935824" w:rsidRDefault="7FDAD6DF" w:rsidP="008E1B0D">
      <w:pPr>
        <w:pStyle w:val="Ttulo2"/>
      </w:pPr>
      <w:bookmarkStart w:id="15" w:name="_Toc2015898034"/>
      <w:bookmarkStart w:id="16" w:name="_Toc110426481"/>
      <w:bookmarkStart w:id="17" w:name="_Toc110428297"/>
      <w:bookmarkStart w:id="18" w:name="_Toc217371969"/>
      <w:r>
        <w:t>Composición y funciones</w:t>
      </w:r>
      <w:bookmarkEnd w:id="15"/>
      <w:bookmarkEnd w:id="16"/>
      <w:bookmarkEnd w:id="17"/>
      <w:bookmarkEnd w:id="18"/>
    </w:p>
    <w:p w14:paraId="13FE0074" w14:textId="447146A7" w:rsidR="006D6755" w:rsidRDefault="00D93081" w:rsidP="007C69BE">
      <w:r>
        <w:t>Conforme al art. 7 del Real Decreto 396/2013, el CTEAJE está compuesto por</w:t>
      </w:r>
      <w:r w:rsidRPr="39311D27">
        <w:rPr>
          <w:rFonts w:eastAsia="Arial" w:cs="Arial"/>
          <w:color w:val="000000"/>
        </w:rPr>
        <w:t xml:space="preserve"> el </w:t>
      </w:r>
      <w:r w:rsidR="00B76082">
        <w:rPr>
          <w:rFonts w:eastAsia="Arial" w:cs="Arial"/>
          <w:color w:val="000000"/>
        </w:rPr>
        <w:t>Ministerio de la Presidencia, Justicia y Relaciones con las Cortes</w:t>
      </w:r>
      <w:r w:rsidR="6219C952" w:rsidRPr="39311D27">
        <w:rPr>
          <w:rFonts w:eastAsia="Arial" w:cs="Arial"/>
          <w:color w:val="000000"/>
        </w:rPr>
        <w:t>,</w:t>
      </w:r>
      <w:r>
        <w:t xml:space="preserve"> el Consejo General del Poder Judicial, la Fiscalía General del Estado y las </w:t>
      </w:r>
      <w:r w:rsidR="0012486D">
        <w:t>c</w:t>
      </w:r>
      <w:r>
        <w:t xml:space="preserve">omunidades </w:t>
      </w:r>
      <w:r w:rsidR="0012486D">
        <w:t>a</w:t>
      </w:r>
      <w:r>
        <w:t xml:space="preserve">utónomas con competencias </w:t>
      </w:r>
      <w:r w:rsidR="00EB7231">
        <w:t>transferidas en materia de prestación de medios materiales y personales a la Administración de Justicia</w:t>
      </w:r>
      <w:r w:rsidR="0036375E">
        <w:t>.</w:t>
      </w:r>
    </w:p>
    <w:p w14:paraId="0E234094" w14:textId="2979788B" w:rsidR="00CD049D" w:rsidRDefault="00CD049D" w:rsidP="790D44FC">
      <w:pPr>
        <w:keepNext/>
        <w:jc w:val="center"/>
      </w:pPr>
      <w:r w:rsidRPr="00CD049D">
        <w:rPr>
          <w:noProof/>
        </w:rPr>
        <w:drawing>
          <wp:inline distT="0" distB="0" distL="0" distR="0" wp14:anchorId="34124596" wp14:editId="42F6A0F9">
            <wp:extent cx="3581352" cy="2572845"/>
            <wp:effectExtent l="0" t="0" r="635" b="0"/>
            <wp:docPr id="111254156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61512" name=""/>
                    <pic:cNvPicPr/>
                  </pic:nvPicPr>
                  <pic:blipFill>
                    <a:blip r:embed="rId20"/>
                    <a:stretch>
                      <a:fillRect/>
                    </a:stretch>
                  </pic:blipFill>
                  <pic:spPr>
                    <a:xfrm>
                      <a:off x="0" y="0"/>
                      <a:ext cx="3601159" cy="2587075"/>
                    </a:xfrm>
                    <a:prstGeom prst="rect">
                      <a:avLst/>
                    </a:prstGeom>
                  </pic:spPr>
                </pic:pic>
              </a:graphicData>
            </a:graphic>
          </wp:inline>
        </w:drawing>
      </w:r>
    </w:p>
    <w:p w14:paraId="45DBEBFB" w14:textId="6CAB1143" w:rsidR="00C40F6F" w:rsidRDefault="006D6755" w:rsidP="006D6755">
      <w:pPr>
        <w:pStyle w:val="Descripcin"/>
        <w:rPr>
          <w:lang w:eastAsia="es-ES"/>
        </w:rPr>
      </w:pPr>
      <w:r w:rsidRPr="0036375E">
        <w:t xml:space="preserve">Ilustración </w:t>
      </w:r>
      <w:r w:rsidRPr="0036375E">
        <w:rPr>
          <w:color w:val="2B579A"/>
          <w:shd w:val="clear" w:color="auto" w:fill="E6E6E6"/>
        </w:rPr>
        <w:fldChar w:fldCharType="begin"/>
      </w:r>
      <w:r w:rsidRPr="0036375E">
        <w:instrText xml:space="preserve"> SEQ Ilustración \* ARABIC </w:instrText>
      </w:r>
      <w:r w:rsidRPr="0036375E">
        <w:rPr>
          <w:color w:val="2B579A"/>
          <w:shd w:val="clear" w:color="auto" w:fill="E6E6E6"/>
        </w:rPr>
        <w:fldChar w:fldCharType="separate"/>
      </w:r>
      <w:r w:rsidR="00E660B0" w:rsidRPr="0036375E">
        <w:t>1</w:t>
      </w:r>
      <w:r w:rsidRPr="0036375E">
        <w:rPr>
          <w:color w:val="2B579A"/>
          <w:shd w:val="clear" w:color="auto" w:fill="E6E6E6"/>
        </w:rPr>
        <w:fldChar w:fldCharType="end"/>
      </w:r>
      <w:r w:rsidRPr="0036375E">
        <w:t>. Composición y funciones del CTEAJE</w:t>
      </w:r>
    </w:p>
    <w:p w14:paraId="2AFC585C" w14:textId="629F9ED6" w:rsidR="00D93081" w:rsidRDefault="3A6EAF19" w:rsidP="00D93081">
      <w:pPr>
        <w:rPr>
          <w:lang w:eastAsia="es-ES"/>
        </w:rPr>
      </w:pPr>
      <w:r>
        <w:t xml:space="preserve">La estructura organizativa está </w:t>
      </w:r>
      <w:r w:rsidR="33C2B1B4">
        <w:t xml:space="preserve">formada </w:t>
      </w:r>
      <w:r>
        <w:t xml:space="preserve">por </w:t>
      </w:r>
      <w:r w:rsidR="17599B04">
        <w:t xml:space="preserve">el </w:t>
      </w:r>
      <w:r w:rsidR="00146D01">
        <w:t>Pleno</w:t>
      </w:r>
      <w:r w:rsidR="007F779E">
        <w:t xml:space="preserve"> del CTEAJE</w:t>
      </w:r>
      <w:r w:rsidR="0036598A">
        <w:t xml:space="preserve"> (en adelante</w:t>
      </w:r>
      <w:r w:rsidR="00586CE1">
        <w:t xml:space="preserve">, </w:t>
      </w:r>
      <w:r w:rsidR="0036598A">
        <w:t>PL)</w:t>
      </w:r>
      <w:r w:rsidR="17599B04">
        <w:t>, la Comisión Permanente</w:t>
      </w:r>
      <w:r w:rsidR="007F779E">
        <w:t xml:space="preserve"> del CTEAJE</w:t>
      </w:r>
      <w:r w:rsidR="0036598A">
        <w:t xml:space="preserve"> (en adelante</w:t>
      </w:r>
      <w:r w:rsidR="00586CE1">
        <w:t xml:space="preserve">, </w:t>
      </w:r>
      <w:r w:rsidR="0036598A">
        <w:t>CP)</w:t>
      </w:r>
      <w:r w:rsidR="17599B04">
        <w:t>, el</w:t>
      </w:r>
      <w:r w:rsidR="65CB4394">
        <w:t>/la</w:t>
      </w:r>
      <w:r w:rsidR="17599B04">
        <w:t xml:space="preserve"> </w:t>
      </w:r>
      <w:r w:rsidR="00532F3D">
        <w:t>p</w:t>
      </w:r>
      <w:r w:rsidR="17599B04">
        <w:t>residente</w:t>
      </w:r>
      <w:r w:rsidR="09034A74">
        <w:t>/a</w:t>
      </w:r>
      <w:r w:rsidR="17599B04">
        <w:t xml:space="preserve"> y el</w:t>
      </w:r>
      <w:r w:rsidR="7CC13676">
        <w:t>/la</w:t>
      </w:r>
      <w:r w:rsidR="17599B04">
        <w:t xml:space="preserve"> </w:t>
      </w:r>
      <w:r w:rsidR="00532F3D">
        <w:t>s</w:t>
      </w:r>
      <w:r w:rsidR="17599B04">
        <w:t>ecretario</w:t>
      </w:r>
      <w:r w:rsidR="383401E1">
        <w:t>/a</w:t>
      </w:r>
      <w:r w:rsidR="17599B04">
        <w:t xml:space="preserve"> </w:t>
      </w:r>
      <w:r w:rsidR="00532F3D">
        <w:t>g</w:t>
      </w:r>
      <w:r w:rsidR="17599B04">
        <w:t xml:space="preserve">eneral. Además, cuenta con el </w:t>
      </w:r>
      <w:r w:rsidR="001B21DA">
        <w:t xml:space="preserve">Subcomité de </w:t>
      </w:r>
      <w:r w:rsidR="00DA115D">
        <w:t>I</w:t>
      </w:r>
      <w:r w:rsidR="001B21DA">
        <w:t>mpacto Técnico de las Normas</w:t>
      </w:r>
      <w:r w:rsidR="00DA115D">
        <w:t xml:space="preserve"> </w:t>
      </w:r>
      <w:r w:rsidR="001B21DA">
        <w:t xml:space="preserve">(antiguo </w:t>
      </w:r>
      <w:r w:rsidR="17599B04" w:rsidRPr="00DA115D">
        <w:t>Subcomité de Impacto Normativo</w:t>
      </w:r>
      <w:r w:rsidR="001B21DA">
        <w:t>)</w:t>
      </w:r>
      <w:r w:rsidR="17599B04">
        <w:t xml:space="preserve"> creado en el 2015 y con el Subcomité de Seguridad creado en 2019.</w:t>
      </w:r>
    </w:p>
    <w:p w14:paraId="581F2F69" w14:textId="0AFDF91B" w:rsidR="008159A3" w:rsidRPr="009C4172" w:rsidRDefault="00D93081" w:rsidP="56297D5D">
      <w:pPr>
        <w:rPr>
          <w:lang w:eastAsia="es-ES"/>
        </w:rPr>
      </w:pPr>
      <w:r>
        <w:t xml:space="preserve">El Comité </w:t>
      </w:r>
      <w:r w:rsidR="00194957">
        <w:t>T</w:t>
      </w:r>
      <w:r>
        <w:t xml:space="preserve">écnico </w:t>
      </w:r>
      <w:r w:rsidR="00194957">
        <w:t>E</w:t>
      </w:r>
      <w:r>
        <w:t xml:space="preserve">statal de la Administración </w:t>
      </w:r>
      <w:r w:rsidR="00194957">
        <w:t>J</w:t>
      </w:r>
      <w:r>
        <w:t xml:space="preserve">udicial </w:t>
      </w:r>
      <w:r w:rsidR="00194957">
        <w:t>E</w:t>
      </w:r>
      <w:r>
        <w:t xml:space="preserve">lectrónica está copresidido por un representante del Consejo General del Poder Judicial y otro del </w:t>
      </w:r>
      <w:r w:rsidR="00B76082">
        <w:t>Ministerio de la Presidencia, Justicia y Relaciones con las Cortes</w:t>
      </w:r>
      <w:r>
        <w:t>, que ejercen la copresidencia por períodos bienales conforme a un turno rotatorio.</w:t>
      </w:r>
    </w:p>
    <w:p w14:paraId="2466582F" w14:textId="2EF3A1C6" w:rsidR="008159A3" w:rsidRPr="009C4172" w:rsidRDefault="6F0B1F16" w:rsidP="00D93081">
      <w:pPr>
        <w:rPr>
          <w:lang w:eastAsia="es-ES"/>
        </w:rPr>
      </w:pPr>
      <w:r w:rsidRPr="56297D5D">
        <w:lastRenderedPageBreak/>
        <w:t>Desde el pasado 01 de enero de 202</w:t>
      </w:r>
      <w:r w:rsidR="002520D5">
        <w:t>5</w:t>
      </w:r>
      <w:r w:rsidRPr="56297D5D">
        <w:t xml:space="preserve">, el </w:t>
      </w:r>
      <w:r w:rsidR="002520D5">
        <w:t xml:space="preserve">MPJRC </w:t>
      </w:r>
      <w:r w:rsidRPr="56297D5D">
        <w:t xml:space="preserve">ostenta la presidencia del CTEAJE conforme al acuerdo del </w:t>
      </w:r>
      <w:r w:rsidR="00146D01">
        <w:t>Pleno</w:t>
      </w:r>
      <w:r w:rsidRPr="56297D5D">
        <w:t xml:space="preserve"> de 22 de junio de 2022,</w:t>
      </w:r>
      <w:r w:rsidR="00F44832">
        <w:t xml:space="preserve"> haciéndolo coincidir con los años naturales y la anualidad presupuestaria.</w:t>
      </w:r>
    </w:p>
    <w:p w14:paraId="311FE9DD" w14:textId="13B14B2F" w:rsidR="000B6450" w:rsidRPr="004864A3" w:rsidRDefault="005C6392" w:rsidP="00FC2423">
      <w:r w:rsidRPr="004864A3">
        <w:t>Las funciones atribuidas al CTEAJE</w:t>
      </w:r>
      <w:r w:rsidR="000B6450" w:rsidRPr="004864A3">
        <w:t xml:space="preserve"> </w:t>
      </w:r>
      <w:r w:rsidRPr="004864A3">
        <w:t>encuentran su regulación en el Real Decreto Ley 6/2023</w:t>
      </w:r>
      <w:r w:rsidR="00217EF4">
        <w:t>, en concreto en el artículo 85</w:t>
      </w:r>
      <w:r w:rsidRPr="004864A3">
        <w:t>, así como en el Real Decreto 936/201</w:t>
      </w:r>
      <w:r w:rsidR="000B6450" w:rsidRPr="004864A3">
        <w:t>3</w:t>
      </w:r>
      <w:r w:rsidR="0053055E" w:rsidRPr="004864A3">
        <w:t xml:space="preserve">, </w:t>
      </w:r>
      <w:r w:rsidR="00433D42" w:rsidRPr="004864A3">
        <w:t xml:space="preserve">de manera general </w:t>
      </w:r>
      <w:r w:rsidR="00056ABF" w:rsidRPr="004864A3">
        <w:t xml:space="preserve">se podrían </w:t>
      </w:r>
      <w:r w:rsidR="0071558B" w:rsidRPr="004864A3">
        <w:t>resumir en:</w:t>
      </w:r>
    </w:p>
    <w:p w14:paraId="05065FFF" w14:textId="77777777" w:rsidR="00433D42" w:rsidRPr="00433D42" w:rsidRDefault="00433D42" w:rsidP="00433D42">
      <w:pPr>
        <w:numPr>
          <w:ilvl w:val="0"/>
          <w:numId w:val="160"/>
        </w:numPr>
      </w:pPr>
      <w:r w:rsidRPr="00433D42">
        <w:rPr>
          <w:b/>
          <w:bCs/>
        </w:rPr>
        <w:t>Interoperabilidad y compatibilidad</w:t>
      </w:r>
      <w:r w:rsidRPr="00433D42">
        <w:t>: Asegurar la interoperabilidad y compatibilidad de los sistemas y aplicaciones utilizados en la Administración de Justicia.</w:t>
      </w:r>
    </w:p>
    <w:p w14:paraId="609D6FF5" w14:textId="3ABA7ADE" w:rsidR="00433D42" w:rsidRPr="00433D42" w:rsidRDefault="00433D42" w:rsidP="00433D42">
      <w:pPr>
        <w:numPr>
          <w:ilvl w:val="0"/>
          <w:numId w:val="160"/>
        </w:numPr>
      </w:pPr>
      <w:r w:rsidRPr="00433D42">
        <w:rPr>
          <w:b/>
          <w:bCs/>
        </w:rPr>
        <w:t xml:space="preserve">Cooperación entre </w:t>
      </w:r>
      <w:r w:rsidR="006847A6">
        <w:rPr>
          <w:b/>
          <w:bCs/>
        </w:rPr>
        <w:t>Administraciones</w:t>
      </w:r>
      <w:r w:rsidRPr="00433D42">
        <w:t xml:space="preserve">: Facilitar la cooperación entre las distintas </w:t>
      </w:r>
      <w:r w:rsidR="006847A6">
        <w:t>Administraciones</w:t>
      </w:r>
      <w:r w:rsidRPr="00433D42">
        <w:t xml:space="preserve"> en materia de justicia digital.</w:t>
      </w:r>
    </w:p>
    <w:p w14:paraId="12DCFE4C" w14:textId="77777777" w:rsidR="00433D42" w:rsidRPr="00433D42" w:rsidRDefault="00433D42" w:rsidP="00433D42">
      <w:pPr>
        <w:numPr>
          <w:ilvl w:val="0"/>
          <w:numId w:val="160"/>
        </w:numPr>
      </w:pPr>
      <w:r w:rsidRPr="00433D42">
        <w:rPr>
          <w:b/>
          <w:bCs/>
        </w:rPr>
        <w:t>Desarrollo del Esquema Judicial de Interoperabilidad y Seguridad</w:t>
      </w:r>
      <w:r w:rsidRPr="00433D42">
        <w:t>: Establecer las bases para el desarrollo de este esquema, garantizando la seguridad en la transmisión de datos.</w:t>
      </w:r>
    </w:p>
    <w:p w14:paraId="4314597D" w14:textId="77777777" w:rsidR="00433D42" w:rsidRPr="00433D42" w:rsidRDefault="00433D42" w:rsidP="00433D42">
      <w:pPr>
        <w:numPr>
          <w:ilvl w:val="0"/>
          <w:numId w:val="160"/>
        </w:numPr>
      </w:pPr>
      <w:r w:rsidRPr="00433D42">
        <w:rPr>
          <w:b/>
          <w:bCs/>
        </w:rPr>
        <w:t>Definición de requisitos técnicos</w:t>
      </w:r>
      <w:r w:rsidRPr="00433D42">
        <w:t>: Definir los requisitos mínimos de interconexión, interoperabilidad y seguridad necesarios para los sistemas y aplicaciones judiciales.</w:t>
      </w:r>
    </w:p>
    <w:p w14:paraId="7EB9ECDE" w14:textId="77777777" w:rsidR="00433D42" w:rsidRPr="00433D42" w:rsidRDefault="00433D42" w:rsidP="00433D42">
      <w:pPr>
        <w:numPr>
          <w:ilvl w:val="0"/>
          <w:numId w:val="160"/>
        </w:numPr>
      </w:pPr>
      <w:r w:rsidRPr="00433D42">
        <w:rPr>
          <w:b/>
          <w:bCs/>
        </w:rPr>
        <w:t>Fomento del uso de tecnologías</w:t>
      </w:r>
      <w:r w:rsidRPr="00433D42">
        <w:t>: Promover el uso efectivo y generalizado de las tecnologías de la información y comunicación en la Administración de Justicia.</w:t>
      </w:r>
    </w:p>
    <w:p w14:paraId="6D990DF3" w14:textId="545CFD1B" w:rsidR="00433D42" w:rsidRPr="004864A3" w:rsidRDefault="00433D42" w:rsidP="00FC2423">
      <w:r w:rsidRPr="00433D42">
        <w:t>Estas funciones permiten al CTEAJE coordinar y supervisar la modernización tecnológica en el ámbito judicial, asegurando que los sistemas sean seguros, eficientes y compatibles entre sí.</w:t>
      </w:r>
    </w:p>
    <w:p w14:paraId="5426C4C5" w14:textId="4A153352" w:rsidR="00882ACA" w:rsidRDefault="00882ACA" w:rsidP="00882ACA">
      <w:r>
        <w:t xml:space="preserve">La composición exacta y funciones de cada uno de los órganos del CTEAJE, vienen determinadas </w:t>
      </w:r>
      <w:r w:rsidRPr="0037085D">
        <w:t>en su normativa reguladora</w:t>
      </w:r>
      <w:r>
        <w:t xml:space="preserve">, el RD 396/2013 y </w:t>
      </w:r>
      <w:r w:rsidR="009607B2">
        <w:t>n</w:t>
      </w:r>
      <w:r w:rsidR="00F53F8D">
        <w:t>ormas de funcionamiento interno</w:t>
      </w:r>
      <w:r>
        <w:t>.</w:t>
      </w:r>
    </w:p>
    <w:p w14:paraId="7BE7ECC8" w14:textId="37F91AFA" w:rsidR="005C6392" w:rsidRPr="004F61BB" w:rsidRDefault="005C6392" w:rsidP="00FC2423">
      <w:pPr>
        <w:rPr>
          <w:i/>
          <w:iCs/>
        </w:rPr>
      </w:pPr>
    </w:p>
    <w:p w14:paraId="220D9282" w14:textId="7D353F26" w:rsidR="004274C3" w:rsidRDefault="00A92712" w:rsidP="000304C1">
      <w:pPr>
        <w:pStyle w:val="Descripcin"/>
      </w:pPr>
      <w:r>
        <w:rPr>
          <w:noProof/>
        </w:rPr>
        <w:lastRenderedPageBreak/>
        <w:drawing>
          <wp:inline distT="0" distB="0" distL="0" distR="0" wp14:anchorId="66C6B09A" wp14:editId="0C6A5404">
            <wp:extent cx="5735320" cy="4155851"/>
            <wp:effectExtent l="0" t="0" r="0" b="0"/>
            <wp:docPr id="58177970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674" cy="4166252"/>
                    </a:xfrm>
                    <a:prstGeom prst="rect">
                      <a:avLst/>
                    </a:prstGeom>
                    <a:noFill/>
                  </pic:spPr>
                </pic:pic>
              </a:graphicData>
            </a:graphic>
          </wp:inline>
        </w:drawing>
      </w:r>
    </w:p>
    <w:p w14:paraId="67026EC6" w14:textId="301F5078" w:rsidR="17854EC8" w:rsidRDefault="000304C1" w:rsidP="000304C1">
      <w:pPr>
        <w:pStyle w:val="Descripcin"/>
      </w:pPr>
      <w:r w:rsidRPr="00FF1068">
        <w:t xml:space="preserve">Ilustración </w:t>
      </w:r>
      <w:r w:rsidRPr="00FF1068">
        <w:rPr>
          <w:color w:val="2B579A"/>
          <w:shd w:val="clear" w:color="auto" w:fill="E6E6E6"/>
        </w:rPr>
        <w:fldChar w:fldCharType="begin"/>
      </w:r>
      <w:r w:rsidRPr="00FF1068">
        <w:instrText xml:space="preserve"> SEQ Ilustración \* ARABIC </w:instrText>
      </w:r>
      <w:r w:rsidRPr="00FF1068">
        <w:rPr>
          <w:color w:val="2B579A"/>
          <w:shd w:val="clear" w:color="auto" w:fill="E6E6E6"/>
        </w:rPr>
        <w:fldChar w:fldCharType="separate"/>
      </w:r>
      <w:r w:rsidR="00E660B0" w:rsidRPr="00FF1068">
        <w:t>2</w:t>
      </w:r>
      <w:r w:rsidRPr="00FF1068">
        <w:rPr>
          <w:color w:val="2B579A"/>
          <w:shd w:val="clear" w:color="auto" w:fill="E6E6E6"/>
        </w:rPr>
        <w:fldChar w:fldCharType="end"/>
      </w:r>
      <w:r w:rsidRPr="00FF1068">
        <w:t>. Organigrama del CTEAJE</w:t>
      </w:r>
    </w:p>
    <w:p w14:paraId="16576D57" w14:textId="77777777" w:rsidR="005E5243" w:rsidRDefault="0048479B" w:rsidP="0048479B">
      <w:pPr>
        <w:tabs>
          <w:tab w:val="left" w:pos="970"/>
          <w:tab w:val="center" w:pos="4513"/>
        </w:tabs>
        <w:rPr>
          <w:lang w:eastAsia="es-ES"/>
        </w:rPr>
      </w:pPr>
      <w:r w:rsidRPr="00AD469E">
        <w:rPr>
          <w:noProof/>
          <w:color w:val="2B579A"/>
          <w:shd w:val="clear" w:color="auto" w:fill="E6E6E6"/>
          <w:lang w:eastAsia="es-ES"/>
        </w:rPr>
        <mc:AlternateContent>
          <mc:Choice Requires="wps">
            <w:drawing>
              <wp:anchor distT="0" distB="0" distL="114300" distR="114300" simplePos="0" relativeHeight="251658240" behindDoc="0" locked="0" layoutInCell="1" allowOverlap="1" wp14:anchorId="361B39E0" wp14:editId="4D88216A">
                <wp:simplePos x="0" y="0"/>
                <wp:positionH relativeFrom="column">
                  <wp:posOffset>10737850</wp:posOffset>
                </wp:positionH>
                <wp:positionV relativeFrom="paragraph">
                  <wp:posOffset>-6499225</wp:posOffset>
                </wp:positionV>
                <wp:extent cx="0" cy="0"/>
                <wp:effectExtent l="0" t="0" r="0" b="0"/>
                <wp:wrapNone/>
                <wp:docPr id="34" name="Straight Connector 34">
                  <a:extLst xmlns:a="http://schemas.openxmlformats.org/drawingml/2006/main">
                    <a:ext uri="{FF2B5EF4-FFF2-40B4-BE49-F238E27FC236}">
                      <a16:creationId xmlns:a16="http://schemas.microsoft.com/office/drawing/2014/main" id="{90967C6A-ABA6-46BB-A14D-B85A640CC25C}"/>
                    </a:ext>
                  </a:extLst>
                </wp:docPr>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F4CADC1">
              <v:line id="Conector recto 14"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845.5pt,-511.75pt" to="845.5pt,-511.75pt" w14:anchorId="31BDC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1" behindDoc="0" locked="0" layoutInCell="1" allowOverlap="1" wp14:anchorId="7A76AD94" wp14:editId="35EE114F">
                <wp:simplePos x="0" y="0"/>
                <wp:positionH relativeFrom="column">
                  <wp:posOffset>-1090930</wp:posOffset>
                </wp:positionH>
                <wp:positionV relativeFrom="paragraph">
                  <wp:posOffset>-2216785</wp:posOffset>
                </wp:positionV>
                <wp:extent cx="213229" cy="0"/>
                <wp:effectExtent l="0" t="0" r="34925" b="19050"/>
                <wp:wrapNone/>
                <wp:docPr id="90" name="Straight Connector 90">
                  <a:extLst xmlns:a="http://schemas.openxmlformats.org/drawingml/2006/main">
                    <a:ext uri="{FF2B5EF4-FFF2-40B4-BE49-F238E27FC236}">
                      <a16:creationId xmlns:a16="http://schemas.microsoft.com/office/drawing/2014/main" id="{BD7774C4-4C52-4C1E-91A9-364F21E15D58}"/>
                    </a:ext>
                  </a:extLst>
                </wp:docPr>
                <wp:cNvGraphicFramePr/>
                <a:graphic xmlns:a="http://schemas.openxmlformats.org/drawingml/2006/main">
                  <a:graphicData uri="http://schemas.microsoft.com/office/word/2010/wordprocessingShape">
                    <wps:wsp>
                      <wps:cNvCnPr/>
                      <wps:spPr>
                        <a:xfrm>
                          <a:off x="0" y="0"/>
                          <a:ext cx="213229"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A1797BC">
              <v:line id="Conector recto 89"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043a6c [3204]" from="-85.9pt,-174.55pt" to="-69.1pt,-174.55pt" w14:anchorId="642AE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2" behindDoc="0" locked="0" layoutInCell="1" allowOverlap="1" wp14:anchorId="091AD7FF" wp14:editId="65DD125F">
                <wp:simplePos x="0" y="0"/>
                <wp:positionH relativeFrom="column">
                  <wp:posOffset>-1090930</wp:posOffset>
                </wp:positionH>
                <wp:positionV relativeFrom="paragraph">
                  <wp:posOffset>-942975</wp:posOffset>
                </wp:positionV>
                <wp:extent cx="199753" cy="1"/>
                <wp:effectExtent l="0" t="0" r="29210" b="19050"/>
                <wp:wrapNone/>
                <wp:docPr id="92" name="Straight Connector 92">
                  <a:extLst xmlns:a="http://schemas.openxmlformats.org/drawingml/2006/main">
                    <a:ext uri="{FF2B5EF4-FFF2-40B4-BE49-F238E27FC236}">
                      <a16:creationId xmlns:a16="http://schemas.microsoft.com/office/drawing/2014/main" id="{9FF613A9-F2E5-49CE-8F3C-0DA9DC080D15}"/>
                    </a:ext>
                  </a:extLst>
                </wp:docPr>
                <wp:cNvGraphicFramePr/>
                <a:graphic xmlns:a="http://schemas.openxmlformats.org/drawingml/2006/main">
                  <a:graphicData uri="http://schemas.microsoft.com/office/word/2010/wordprocessingShape">
                    <wps:wsp>
                      <wps:cNvCnPr/>
                      <wps:spPr>
                        <a:xfrm>
                          <a:off x="0" y="0"/>
                          <a:ext cx="199753" cy="1"/>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A0D58A8">
              <v:line id="Conector recto 91"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043a6c [3204]" from="-85.9pt,-74.25pt" to="-70.15pt,-74.25pt" w14:anchorId="1C083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3" behindDoc="0" locked="0" layoutInCell="1" allowOverlap="1" wp14:anchorId="6D16C450" wp14:editId="1D76304B">
                <wp:simplePos x="0" y="0"/>
                <wp:positionH relativeFrom="column">
                  <wp:posOffset>15106650</wp:posOffset>
                </wp:positionH>
                <wp:positionV relativeFrom="paragraph">
                  <wp:posOffset>-2367915</wp:posOffset>
                </wp:positionV>
                <wp:extent cx="0" cy="0"/>
                <wp:effectExtent l="0" t="0" r="0" b="0"/>
                <wp:wrapNone/>
                <wp:docPr id="60" name="Straight Connector 60">
                  <a:extLst xmlns:a="http://schemas.openxmlformats.org/drawingml/2006/main">
                    <a:ext uri="{FF2B5EF4-FFF2-40B4-BE49-F238E27FC236}">
                      <a16:creationId xmlns:a16="http://schemas.microsoft.com/office/drawing/2014/main" id="{B9F78D02-AF41-4731-B8A3-CC69E1C59D1E}"/>
                    </a:ext>
                  </a:extLst>
                </wp:docPr>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548C9EA1">
              <v:line id="Conector recto 167"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1189.5pt,-186.45pt" to="1189.5pt,-186.45pt" w14:anchorId="7A192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4" behindDoc="0" locked="0" layoutInCell="1" allowOverlap="1" wp14:anchorId="5A277134" wp14:editId="362ECE6E">
                <wp:simplePos x="0" y="0"/>
                <wp:positionH relativeFrom="column">
                  <wp:posOffset>15764510</wp:posOffset>
                </wp:positionH>
                <wp:positionV relativeFrom="paragraph">
                  <wp:posOffset>193675</wp:posOffset>
                </wp:positionV>
                <wp:extent cx="0" cy="0"/>
                <wp:effectExtent l="0" t="0" r="0" b="0"/>
                <wp:wrapNone/>
                <wp:docPr id="61" name="Straight Connector 61">
                  <a:extLst xmlns:a="http://schemas.openxmlformats.org/drawingml/2006/main">
                    <a:ext uri="{FF2B5EF4-FFF2-40B4-BE49-F238E27FC236}">
                      <a16:creationId xmlns:a16="http://schemas.microsoft.com/office/drawing/2014/main" id="{D0C1ABE3-6570-4E36-BE7A-35764850FFDF}"/>
                    </a:ext>
                  </a:extLst>
                </wp:docPr>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1E7690B1">
              <v:line id="Conector recto 173"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1241.3pt,15.25pt" to="1241.3pt,15.25pt" w14:anchorId="74C21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5" behindDoc="0" locked="0" layoutInCell="1" allowOverlap="1" wp14:anchorId="3CB21313" wp14:editId="169293D3">
                <wp:simplePos x="0" y="0"/>
                <wp:positionH relativeFrom="column">
                  <wp:posOffset>15106650</wp:posOffset>
                </wp:positionH>
                <wp:positionV relativeFrom="paragraph">
                  <wp:posOffset>-2367915</wp:posOffset>
                </wp:positionV>
                <wp:extent cx="252002" cy="0"/>
                <wp:effectExtent l="0" t="0" r="34290" b="19050"/>
                <wp:wrapNone/>
                <wp:docPr id="1717392512" name="Straight Connector 1717392512">
                  <a:extLst xmlns:a="http://schemas.openxmlformats.org/drawingml/2006/main">
                    <a:ext uri="{FF2B5EF4-FFF2-40B4-BE49-F238E27FC236}">
                      <a16:creationId xmlns:a16="http://schemas.microsoft.com/office/drawing/2014/main" id="{F511FA8B-F152-4E02-A191-3388DBCBFF48}"/>
                    </a:ext>
                  </a:extLst>
                </wp:docPr>
                <wp:cNvGraphicFramePr/>
                <a:graphic xmlns:a="http://schemas.openxmlformats.org/drawingml/2006/main">
                  <a:graphicData uri="http://schemas.microsoft.com/office/word/2010/wordprocessingShape">
                    <wps:wsp>
                      <wps:cNvCnPr/>
                      <wps:spPr>
                        <a:xfrm>
                          <a:off x="0" y="0"/>
                          <a:ext cx="2520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2CB44351">
              <v:line id="Conector recto 17" style="position:absolute;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1189.5pt,-186.45pt" to="1209.35pt,-186.45pt" w14:anchorId="30BF73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6" behindDoc="0" locked="0" layoutInCell="1" allowOverlap="1" wp14:anchorId="103DC9EA" wp14:editId="2D77DBB1">
                <wp:simplePos x="0" y="0"/>
                <wp:positionH relativeFrom="column">
                  <wp:posOffset>15106650</wp:posOffset>
                </wp:positionH>
                <wp:positionV relativeFrom="paragraph">
                  <wp:posOffset>-982345</wp:posOffset>
                </wp:positionV>
                <wp:extent cx="252002" cy="1"/>
                <wp:effectExtent l="0" t="0" r="34290" b="19050"/>
                <wp:wrapNone/>
                <wp:docPr id="1717392513" name="Straight Connector 1717392513">
                  <a:extLst xmlns:a="http://schemas.openxmlformats.org/drawingml/2006/main">
                    <a:ext uri="{FF2B5EF4-FFF2-40B4-BE49-F238E27FC236}">
                      <a16:creationId xmlns:a16="http://schemas.microsoft.com/office/drawing/2014/main" id="{F0C1334D-CF82-40B3-99C2-B130F3DD8465}"/>
                    </a:ext>
                  </a:extLst>
                </wp:docPr>
                <wp:cNvGraphicFramePr/>
                <a:graphic xmlns:a="http://schemas.openxmlformats.org/drawingml/2006/main">
                  <a:graphicData uri="http://schemas.microsoft.com/office/word/2010/wordprocessingShape">
                    <wps:wsp>
                      <wps:cNvCnPr/>
                      <wps:spPr>
                        <a:xfrm flipV="1">
                          <a:off x="0" y="0"/>
                          <a:ext cx="252002"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E1D80E2">
              <v:line id="Conector recto 19" style="position:absolute;flip:y;z-index:251658247;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1189.5pt,-77.35pt" to="1209.35pt,-77.35pt" w14:anchorId="7D04E7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"/>
            </w:pict>
          </mc:Fallback>
        </mc:AlternateContent>
      </w:r>
      <w:r w:rsidRPr="00AD469E">
        <w:rPr>
          <w:noProof/>
          <w:color w:val="2B579A"/>
          <w:shd w:val="clear" w:color="auto" w:fill="E6E6E6"/>
          <w:lang w:eastAsia="es-ES"/>
        </w:rPr>
        <mc:AlternateContent>
          <mc:Choice Requires="wps">
            <w:drawing>
              <wp:anchor distT="0" distB="0" distL="114300" distR="114300" simplePos="0" relativeHeight="251658247" behindDoc="0" locked="0" layoutInCell="1" allowOverlap="1" wp14:anchorId="6A33EC4A" wp14:editId="64FCCEAA">
                <wp:simplePos x="0" y="0"/>
                <wp:positionH relativeFrom="column">
                  <wp:posOffset>15106650</wp:posOffset>
                </wp:positionH>
                <wp:positionV relativeFrom="paragraph">
                  <wp:posOffset>376555</wp:posOffset>
                </wp:positionV>
                <wp:extent cx="252000" cy="0"/>
                <wp:effectExtent l="0" t="0" r="34290" b="19050"/>
                <wp:wrapNone/>
                <wp:docPr id="1717392514" name="Straight Connector 1717392514">
                  <a:extLst xmlns:a="http://schemas.openxmlformats.org/drawingml/2006/main">
                    <a:ext uri="{FF2B5EF4-FFF2-40B4-BE49-F238E27FC236}">
                      <a16:creationId xmlns:a16="http://schemas.microsoft.com/office/drawing/2014/main" id="{045F61CF-C593-4307-A6B1-FC4E32738101}"/>
                    </a:ext>
                  </a:extLst>
                </wp:docPr>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w:pict w14:anchorId="75879366">
              <v:line id="Conector recto 21" style="position:absolute;z-index:251658248;visibility:visible;mso-wrap-style:square;mso-wrap-distance-left:9pt;mso-wrap-distance-top:0;mso-wrap-distance-right:9pt;mso-wrap-distance-bottom:0;mso-position-horizontal:absolute;mso-position-horizontal-relative:text;mso-position-vertical:absolute;mso-position-vertical-relative:text" o:spid="_x0000_s1026" strokecolor="#033666 [3044]" from="1189.5pt,29.65pt" to="1209.35pt,29.65pt" w14:anchorId="3AA4B4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"/>
            </w:pict>
          </mc:Fallback>
        </mc:AlternateContent>
      </w:r>
      <w:r w:rsidR="30D13E56" w:rsidRPr="0C783967">
        <w:rPr>
          <w:lang w:eastAsia="es-ES"/>
        </w:rPr>
        <w:t xml:space="preserve">Como particularidad de su composición, cabe destacar que en el </w:t>
      </w:r>
      <w:r w:rsidR="2A14A99F">
        <w:rPr>
          <w:lang w:eastAsia="es-ES"/>
        </w:rPr>
        <w:t>Pleno</w:t>
      </w:r>
      <w:r w:rsidR="30D13E56" w:rsidRPr="0C783967">
        <w:rPr>
          <w:lang w:eastAsia="es-ES"/>
        </w:rPr>
        <w:t xml:space="preserve"> existe representación de todas las </w:t>
      </w:r>
      <w:r w:rsidR="00D102EA">
        <w:rPr>
          <w:lang w:eastAsia="es-ES"/>
        </w:rPr>
        <w:t xml:space="preserve">comunidades autónomas </w:t>
      </w:r>
      <w:r w:rsidR="00D102EA">
        <w:t xml:space="preserve">con competencias </w:t>
      </w:r>
      <w:r w:rsidR="00C618D8">
        <w:t>transferidas en materia de prestación de medios materiales y personales a la</w:t>
      </w:r>
      <w:r w:rsidR="00D102EA">
        <w:t xml:space="preserve"> Administración de Justicia</w:t>
      </w:r>
      <w:r w:rsidR="30D13E56" w:rsidRPr="0C783967">
        <w:rPr>
          <w:lang w:eastAsia="es-ES"/>
        </w:rPr>
        <w:t xml:space="preserve">, mientras que, en la Comisión Permanente, órgano de carácter fundamentalmente técnico, existe un representante </w:t>
      </w:r>
      <w:r w:rsidR="00042EFE">
        <w:rPr>
          <w:lang w:eastAsia="es-ES"/>
        </w:rPr>
        <w:t xml:space="preserve">de las </w:t>
      </w:r>
      <w:r w:rsidR="2C061C10">
        <w:rPr>
          <w:lang w:eastAsia="es-ES"/>
        </w:rPr>
        <w:t>CC.AA.</w:t>
      </w:r>
      <w:r w:rsidR="00283AB1">
        <w:rPr>
          <w:lang w:eastAsia="es-ES"/>
        </w:rPr>
        <w:t>TT.</w:t>
      </w:r>
      <w:r w:rsidR="30D13E56" w:rsidRPr="0C783967">
        <w:rPr>
          <w:lang w:eastAsia="es-ES"/>
        </w:rPr>
        <w:t xml:space="preserve">, además de otros dos de perfil técnico. </w:t>
      </w:r>
    </w:p>
    <w:p w14:paraId="62EE7E37" w14:textId="77777777" w:rsidR="00104346" w:rsidRPr="00C700D0" w:rsidRDefault="00104346" w:rsidP="00104346">
      <w:pPr>
        <w:tabs>
          <w:tab w:val="left" w:pos="970"/>
          <w:tab w:val="center" w:pos="4513"/>
        </w:tabs>
        <w:rPr>
          <w:lang w:eastAsia="es-ES"/>
        </w:rPr>
      </w:pPr>
      <w:r w:rsidRPr="0C783967">
        <w:rPr>
          <w:lang w:eastAsia="es-ES"/>
        </w:rPr>
        <w:t>El primero se establece por turno rotatorio por orden según la antigüedad en el estatuto de autonomía, habiendo correspondido este año a</w:t>
      </w:r>
      <w:r>
        <w:rPr>
          <w:lang w:eastAsia="es-ES"/>
        </w:rPr>
        <w:t>l Principado de Asturias</w:t>
      </w:r>
      <w:r w:rsidRPr="0C783967">
        <w:rPr>
          <w:lang w:eastAsia="es-ES"/>
        </w:rPr>
        <w:t xml:space="preserve">, y los dos de carácter técnico rotan anualmente por orden alfabético según la denominación de cada comunidad (actualmente se cuenta en la CP con representantes de </w:t>
      </w:r>
      <w:r>
        <w:rPr>
          <w:lang w:eastAsia="es-ES"/>
        </w:rPr>
        <w:t xml:space="preserve">País Vasco </w:t>
      </w:r>
      <w:r w:rsidRPr="0C783967">
        <w:rPr>
          <w:lang w:eastAsia="es-ES"/>
        </w:rPr>
        <w:t xml:space="preserve">y </w:t>
      </w:r>
      <w:r>
        <w:rPr>
          <w:lang w:eastAsia="es-ES"/>
        </w:rPr>
        <w:t>la Comunitat Valenciana</w:t>
      </w:r>
      <w:r w:rsidRPr="0C783967">
        <w:rPr>
          <w:lang w:eastAsia="es-ES"/>
        </w:rPr>
        <w:t xml:space="preserve">). </w:t>
      </w:r>
    </w:p>
    <w:p w14:paraId="356E847B" w14:textId="77777777" w:rsidR="00D10497" w:rsidRDefault="72C20D21" w:rsidP="2C8BABDE">
      <w:pPr>
        <w:tabs>
          <w:tab w:val="left" w:pos="970"/>
          <w:tab w:val="center" w:pos="4513"/>
        </w:tabs>
      </w:pPr>
      <w:r>
        <w:t>L</w:t>
      </w:r>
      <w:r w:rsidR="6DDBD8A2">
        <w:t xml:space="preserve">a </w:t>
      </w:r>
      <w:r w:rsidR="734F6B44">
        <w:t>s</w:t>
      </w:r>
      <w:r w:rsidR="4F9F6240">
        <w:t>ecretar</w:t>
      </w:r>
      <w:r w:rsidR="3B46C31F">
        <w:t>i</w:t>
      </w:r>
      <w:r w:rsidR="4F9F6240">
        <w:t xml:space="preserve">a </w:t>
      </w:r>
      <w:r w:rsidR="734F6B44">
        <w:t>g</w:t>
      </w:r>
      <w:r w:rsidR="25F4CA62">
        <w:t>eneral</w:t>
      </w:r>
      <w:r w:rsidR="6DDBD8A2">
        <w:t xml:space="preserve"> del CTEAJE</w:t>
      </w:r>
      <w:r w:rsidR="080FCC0E">
        <w:t xml:space="preserve"> es</w:t>
      </w:r>
      <w:r w:rsidR="322CEE7A">
        <w:t xml:space="preserve"> la </w:t>
      </w:r>
      <w:r w:rsidR="00AB5601">
        <w:t>magistrada María Piñeiro Garabana</w:t>
      </w:r>
      <w:r w:rsidR="00D10497">
        <w:t xml:space="preserve">. </w:t>
      </w:r>
    </w:p>
    <w:p w14:paraId="28A92BE4" w14:textId="54BEF535" w:rsidR="00D05D21" w:rsidRDefault="0D949771" w:rsidP="0048479B">
      <w:r w:rsidRPr="006D57DB">
        <w:t>Atendiendo a lo expuesto, e</w:t>
      </w:r>
      <w:r w:rsidR="38696A7D" w:rsidRPr="006D57DB">
        <w:t>l</w:t>
      </w:r>
      <w:r w:rsidR="0048479B" w:rsidRPr="006D57DB">
        <w:t xml:space="preserve"> organigrama y cargos de los órganos necesarios al cierre del </w:t>
      </w:r>
      <w:r w:rsidR="0033505B">
        <w:t>balance</w:t>
      </w:r>
      <w:r w:rsidR="0048479B" w:rsidRPr="006D57DB">
        <w:t xml:space="preserve"> es el siguiente:</w:t>
      </w:r>
    </w:p>
    <w:p w14:paraId="4E9B5F6A" w14:textId="77777777" w:rsidR="00D05D21" w:rsidRDefault="00D05D21" w:rsidP="0048479B"/>
    <w:p w14:paraId="09C08669" w14:textId="77777777" w:rsidR="00D05D21" w:rsidRDefault="00D05D21" w:rsidP="0048479B"/>
    <w:p w14:paraId="6FABA9B8" w14:textId="5885AA34" w:rsidR="00C20085" w:rsidRDefault="00C20085">
      <w:pPr>
        <w:jc w:val="left"/>
      </w:pPr>
      <w:r>
        <w:br w:type="page"/>
      </w:r>
    </w:p>
    <w:p w14:paraId="4D6FE3DE" w14:textId="77777777" w:rsidR="00C20085" w:rsidRDefault="00C20085" w:rsidP="0048479B"/>
    <w:p w14:paraId="2A497636" w14:textId="2F0E0E06" w:rsidR="00A77AE4" w:rsidRDefault="001C10D7" w:rsidP="008A6D97">
      <w:pPr>
        <w:ind w:left="-426"/>
        <w:jc w:val="center"/>
      </w:pPr>
      <w:r>
        <w:rPr>
          <w:noProof/>
        </w:rPr>
        <w:drawing>
          <wp:inline distT="0" distB="0" distL="0" distR="0" wp14:anchorId="477E01ED" wp14:editId="20C57D87">
            <wp:extent cx="5481673" cy="5032096"/>
            <wp:effectExtent l="0" t="0" r="0" b="0"/>
            <wp:docPr id="1459304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481673" cy="5032096"/>
                    </a:xfrm>
                    <a:prstGeom prst="rect">
                      <a:avLst/>
                    </a:prstGeom>
                    <a:noFill/>
                  </pic:spPr>
                </pic:pic>
              </a:graphicData>
            </a:graphic>
          </wp:inline>
        </w:drawing>
      </w:r>
    </w:p>
    <w:p w14:paraId="1F33B605" w14:textId="4F57F1B4" w:rsidR="00DB59EA" w:rsidRDefault="00DB59EA" w:rsidP="0048479B">
      <w:pPr>
        <w:rPr>
          <w:lang w:eastAsia="es-ES"/>
        </w:rPr>
      </w:pPr>
    </w:p>
    <w:p w14:paraId="49644249" w14:textId="5E9AB9C2" w:rsidR="006714CE" w:rsidRPr="00064449" w:rsidRDefault="006714CE" w:rsidP="006714CE">
      <w:pPr>
        <w:pStyle w:val="Descripcin"/>
      </w:pPr>
      <w:r w:rsidRPr="00B673C1">
        <w:t xml:space="preserve">Ilustración </w:t>
      </w:r>
      <w:r w:rsidRPr="00B673C1">
        <w:rPr>
          <w:color w:val="2B579A"/>
        </w:rPr>
        <w:fldChar w:fldCharType="begin"/>
      </w:r>
      <w:r w:rsidRPr="00B673C1">
        <w:instrText xml:space="preserve"> SEQ Ilustración \* ARABIC </w:instrText>
      </w:r>
      <w:r w:rsidRPr="00B673C1">
        <w:rPr>
          <w:color w:val="2B579A"/>
        </w:rPr>
        <w:fldChar w:fldCharType="separate"/>
      </w:r>
      <w:r w:rsidRPr="00B673C1">
        <w:t>3</w:t>
      </w:r>
      <w:r w:rsidRPr="00B673C1">
        <w:rPr>
          <w:color w:val="2B579A"/>
        </w:rPr>
        <w:fldChar w:fldCharType="end"/>
      </w:r>
      <w:r w:rsidRPr="00B673C1">
        <w:t>. Organigrama Pleno y Comisión Permanente del CTEAJE</w:t>
      </w:r>
    </w:p>
    <w:p w14:paraId="757A15CD" w14:textId="4BC55EE6" w:rsidR="00DB59EA" w:rsidRDefault="00DB59EA">
      <w:pPr>
        <w:jc w:val="left"/>
        <w:rPr>
          <w:i/>
          <w:iCs/>
          <w:color w:val="0759A3" w:themeColor="text2"/>
          <w:sz w:val="18"/>
          <w:szCs w:val="18"/>
          <w:highlight w:val="green"/>
        </w:rPr>
      </w:pPr>
      <w:r>
        <w:rPr>
          <w:highlight w:val="green"/>
        </w:rPr>
        <w:br w:type="page"/>
      </w:r>
    </w:p>
    <w:p w14:paraId="10A7D2FE" w14:textId="2356002E" w:rsidR="00F2639B" w:rsidRDefault="00F2639B" w:rsidP="00F2639B">
      <w:pPr>
        <w:pStyle w:val="Ttulo2"/>
      </w:pPr>
      <w:bookmarkStart w:id="19" w:name="_Toc1507449663"/>
      <w:bookmarkStart w:id="20" w:name="_Toc110426484"/>
      <w:bookmarkStart w:id="21" w:name="_Toc110428300"/>
      <w:bookmarkStart w:id="22" w:name="_Toc78273934"/>
      <w:bookmarkStart w:id="23" w:name="_Toc1538826253"/>
      <w:bookmarkStart w:id="24" w:name="_Toc110426493"/>
      <w:bookmarkStart w:id="25" w:name="_Toc110428309"/>
      <w:bookmarkStart w:id="26" w:name="_Toc217371970"/>
      <w:r w:rsidRPr="007A6B0E">
        <w:lastRenderedPageBreak/>
        <w:t>Estructura organizativa del</w:t>
      </w:r>
      <w:r>
        <w:t xml:space="preserve"> </w:t>
      </w:r>
      <w:r w:rsidRPr="007A6B0E">
        <w:t>trabajo</w:t>
      </w:r>
      <w:bookmarkEnd w:id="26"/>
    </w:p>
    <w:p w14:paraId="01AE5A74" w14:textId="7FEB9885" w:rsidR="00E2419B" w:rsidRDefault="006374C0" w:rsidP="003B4E12">
      <w:r>
        <w:t xml:space="preserve">El </w:t>
      </w:r>
      <w:r w:rsidR="009F0068">
        <w:t>trabajo desarrollado en el CTEAJE</w:t>
      </w:r>
      <w:r w:rsidR="003607BB">
        <w:t xml:space="preserve"> se </w:t>
      </w:r>
      <w:r>
        <w:t xml:space="preserve">organiza de manera colaborativa bajo una estructura </w:t>
      </w:r>
      <w:r w:rsidR="00847DA4">
        <w:t xml:space="preserve">jerárquica </w:t>
      </w:r>
      <w:r w:rsidR="007940CC">
        <w:t>dependiente</w:t>
      </w:r>
      <w:r w:rsidR="00E50008">
        <w:t xml:space="preserve"> de los órganos de gobierno, el Pleno y la Comisión Permanente del CTEAJE.</w:t>
      </w:r>
    </w:p>
    <w:p w14:paraId="2FF83FEF" w14:textId="0998C151" w:rsidR="000E2746" w:rsidRDefault="00872002" w:rsidP="003B4E12">
      <w:r>
        <w:t xml:space="preserve">Dicha estructura está sustentada por </w:t>
      </w:r>
      <w:r w:rsidR="00D11AB3">
        <w:t>g</w:t>
      </w:r>
      <w:r w:rsidR="008B3290">
        <w:t xml:space="preserve">rupos de </w:t>
      </w:r>
      <w:r w:rsidR="00D11AB3">
        <w:t>t</w:t>
      </w:r>
      <w:r w:rsidR="008B3290">
        <w:t>rabajo y proyectos</w:t>
      </w:r>
      <w:r>
        <w:t xml:space="preserve">, </w:t>
      </w:r>
      <w:r w:rsidR="00373602">
        <w:t>p</w:t>
      </w:r>
      <w:r>
        <w:t xml:space="preserve">ermitiendo </w:t>
      </w:r>
      <w:r w:rsidR="00373602">
        <w:t>abordar las tareas complejas de manera eficiente, mediante la distribución de responsabilidades entre grupos especializados</w:t>
      </w:r>
      <w:r w:rsidR="00520E6F">
        <w:t xml:space="preserve"> y </w:t>
      </w:r>
      <w:r w:rsidR="009D1B15">
        <w:t>asegurando la suficiente flexibili</w:t>
      </w:r>
      <w:r w:rsidR="005D30C5">
        <w:t>dad, colaboración y orientación al resultado necesaria.</w:t>
      </w:r>
      <w:r w:rsidR="00021604" w:rsidRPr="00021604">
        <w:t xml:space="preserve"> </w:t>
      </w:r>
    </w:p>
    <w:p w14:paraId="537CEE05" w14:textId="1D9FB4AB" w:rsidR="00961EA7" w:rsidRDefault="00961EA7" w:rsidP="003B4E12">
      <w:r>
        <w:t xml:space="preserve">A nivel estratégico se encuentra tanto el Pleno, como la Comisión Permanente del CTEAJE, </w:t>
      </w:r>
      <w:r w:rsidR="0027568A">
        <w:t xml:space="preserve">ambos órganos en diferente </w:t>
      </w:r>
      <w:r w:rsidR="00916D66">
        <w:t>medida</w:t>
      </w:r>
      <w:r w:rsidR="0027568A">
        <w:t xml:space="preserve"> se encargan de establecer los objetivos generales del comité,</w:t>
      </w:r>
      <w:r w:rsidR="008834F1">
        <w:t xml:space="preserve"> las prioridades y líneas de acción</w:t>
      </w:r>
      <w:r w:rsidR="008878FD">
        <w:t xml:space="preserve"> sobre las que trabajar</w:t>
      </w:r>
      <w:r w:rsidR="005D277A">
        <w:t xml:space="preserve"> y toma decisiones clave,</w:t>
      </w:r>
    </w:p>
    <w:p w14:paraId="7965FE73" w14:textId="40572C0B" w:rsidR="00916D66" w:rsidRDefault="00916D66" w:rsidP="00E5742C">
      <w:r>
        <w:t xml:space="preserve">Un nivel por debajo, </w:t>
      </w:r>
      <w:r w:rsidR="00D50383">
        <w:t xml:space="preserve">a nivel operativo, se encuentran los </w:t>
      </w:r>
      <w:r w:rsidR="008977FB">
        <w:t>grupos de trabajo</w:t>
      </w:r>
      <w:r w:rsidR="0044471B">
        <w:t xml:space="preserve">, cuyo ámbito de actuación está acotado </w:t>
      </w:r>
      <w:r w:rsidR="00B56773">
        <w:t>a áreas temáticas concretas o funciones específicas.</w:t>
      </w:r>
      <w:r w:rsidR="00D979C7">
        <w:t xml:space="preserve"> </w:t>
      </w:r>
      <w:r w:rsidR="00EC2B62">
        <w:t>Desarrollan tareas continuas</w:t>
      </w:r>
      <w:r w:rsidR="00C80B3B">
        <w:t xml:space="preserve"> o de apoyo a los proyectos</w:t>
      </w:r>
      <w:r w:rsidR="00E5742C">
        <w:t xml:space="preserve">, proponiendo iniciativas y </w:t>
      </w:r>
      <w:r w:rsidR="00543913">
        <w:t xml:space="preserve">actividades </w:t>
      </w:r>
      <w:r w:rsidR="00F07576">
        <w:t>concretas</w:t>
      </w:r>
      <w:r w:rsidR="007C5614">
        <w:t>.</w:t>
      </w:r>
    </w:p>
    <w:p w14:paraId="700F6F44" w14:textId="4D6E2F03" w:rsidR="008219C4" w:rsidRDefault="001A5DF8" w:rsidP="003B4E12">
      <w:r>
        <w:t>E</w:t>
      </w:r>
      <w:r w:rsidR="00723608">
        <w:t xml:space="preserve">n </w:t>
      </w:r>
      <w:r w:rsidR="0073191C">
        <w:t xml:space="preserve">último lugar, a nivel táctico, </w:t>
      </w:r>
      <w:r w:rsidR="00332B1F">
        <w:t xml:space="preserve">se encuentran los proyectos, </w:t>
      </w:r>
      <w:r w:rsidR="001F0D74">
        <w:t xml:space="preserve">donde se trabaja </w:t>
      </w:r>
      <w:r w:rsidR="00725C24">
        <w:t xml:space="preserve">en acciones concretas que persiguen unos objetivos definidos dentro de un </w:t>
      </w:r>
      <w:r w:rsidR="001F722B">
        <w:t>marco temporal acotado.</w:t>
      </w:r>
      <w:r w:rsidR="00F36250">
        <w:t xml:space="preserve"> Estos proyectos pueden estar bajo e</w:t>
      </w:r>
      <w:r w:rsidR="009C0AED">
        <w:t>l</w:t>
      </w:r>
      <w:r w:rsidR="00F36250">
        <w:t xml:space="preserve"> ámbito de un grupo de trabajo o ser independientes.</w:t>
      </w:r>
      <w:r w:rsidR="008219C4">
        <w:t xml:space="preserve"> </w:t>
      </w:r>
    </w:p>
    <w:p w14:paraId="2924937D" w14:textId="2F2C5EC6" w:rsidR="00F45774" w:rsidRDefault="00F45774" w:rsidP="003B4E12">
      <w:r>
        <w:t xml:space="preserve">Respecto a los proyectos, en el periodo del presente balance, </w:t>
      </w:r>
      <w:r w:rsidR="003770A0">
        <w:t xml:space="preserve">como se ha realizado desde que se pusiese en marcha el </w:t>
      </w:r>
      <w:r w:rsidR="003770A0" w:rsidRPr="00827AD4">
        <w:rPr>
          <w:i/>
          <w:iCs/>
        </w:rPr>
        <w:t>“Plan de recuperación</w:t>
      </w:r>
      <w:r w:rsidR="00F65A26" w:rsidRPr="00827AD4">
        <w:rPr>
          <w:i/>
          <w:iCs/>
        </w:rPr>
        <w:t xml:space="preserve">, transformación y </w:t>
      </w:r>
      <w:r w:rsidR="00F57BD2" w:rsidRPr="00827AD4">
        <w:rPr>
          <w:i/>
          <w:iCs/>
        </w:rPr>
        <w:t>resiliencia</w:t>
      </w:r>
      <w:r w:rsidR="00F57BD2">
        <w:t xml:space="preserve"> “</w:t>
      </w:r>
      <w:r w:rsidR="00EC03BD">
        <w:t xml:space="preserve">, </w:t>
      </w:r>
      <w:r>
        <w:t>se han dividido entre proyectos financiados con fondos europeos, o proyectos financiados con fondos ordinarios.</w:t>
      </w:r>
    </w:p>
    <w:p w14:paraId="53B2B96E" w14:textId="1C6E60C8" w:rsidR="00F2639B" w:rsidRPr="00B12B2D" w:rsidRDefault="000B438B" w:rsidP="003B4E12">
      <w:r>
        <w:t>Todos</w:t>
      </w:r>
      <w:r w:rsidR="00F2639B" w:rsidRPr="003B4E12">
        <w:t xml:space="preserve"> los integrantes del CTEAJE participan por defecto en los distintos grupos de trabajo y proyectos</w:t>
      </w:r>
      <w:r w:rsidR="00B12B2D" w:rsidRPr="003B4E12">
        <w:t xml:space="preserve">, salvo indicación </w:t>
      </w:r>
      <w:r w:rsidR="004B1861">
        <w:t xml:space="preserve">expresa </w:t>
      </w:r>
      <w:r w:rsidR="00B12B2D" w:rsidRPr="003B4E12">
        <w:t>en contra</w:t>
      </w:r>
      <w:r w:rsidR="00F2639B" w:rsidRPr="003B4E12">
        <w:t>. En casos excepcionales, indicados en este documento en el apartado correspondiente al grupo de trabajo o proyecto concreto, otros actores intervienen activamente en las reuniones y líneas de trabajo.</w:t>
      </w:r>
    </w:p>
    <w:p w14:paraId="40B2A9E5" w14:textId="57D296E5" w:rsidR="00D7586C" w:rsidRDefault="00510329" w:rsidP="00D7586C">
      <w:pPr>
        <w:pStyle w:val="Ttulo2"/>
      </w:pPr>
      <w:bookmarkStart w:id="27" w:name="_Toc217371971"/>
      <w:r>
        <w:t>Plan de acción SG CTEAJE 2025-2026</w:t>
      </w:r>
      <w:bookmarkEnd w:id="27"/>
      <w:r>
        <w:t xml:space="preserve"> </w:t>
      </w:r>
    </w:p>
    <w:p w14:paraId="22634380" w14:textId="4DEFFE09" w:rsidR="00A71731" w:rsidRDefault="00D7288E" w:rsidP="00A71731">
      <w:r>
        <w:t>Dada la antigüedad de la hoja de ruta del CTEAJE, que data del año 201</w:t>
      </w:r>
      <w:r w:rsidR="00CC3826">
        <w:t>4</w:t>
      </w:r>
      <w:r w:rsidR="000F61C9">
        <w:t xml:space="preserve"> y cuyos objetivos prácticamente han sido cumplidos en su mayoría (ver Balance </w:t>
      </w:r>
      <w:r w:rsidR="0018793E">
        <w:t xml:space="preserve">Anual </w:t>
      </w:r>
      <w:r w:rsidR="000F61C9">
        <w:t xml:space="preserve">CTEAJE </w:t>
      </w:r>
      <w:r w:rsidR="0018793E">
        <w:t>2023-2024)</w:t>
      </w:r>
      <w:r w:rsidR="00B32DD5">
        <w:t>, d</w:t>
      </w:r>
      <w:r w:rsidR="00A71731">
        <w:t>urante la presidencia del Ministerio de Presidencia, Justicia y Relaciones con las Cortes</w:t>
      </w:r>
      <w:r w:rsidR="00B32DD5">
        <w:t xml:space="preserve"> </w:t>
      </w:r>
      <w:r w:rsidR="0085200C">
        <w:t xml:space="preserve">retomada en enero de </w:t>
      </w:r>
      <w:r w:rsidR="00B32DD5">
        <w:t>2025</w:t>
      </w:r>
      <w:r w:rsidR="00A71731">
        <w:t xml:space="preserve">, se ha considerado conveniente </w:t>
      </w:r>
      <w:r w:rsidR="00D14389">
        <w:t xml:space="preserve">la elaboración de un plan de acción para </w:t>
      </w:r>
      <w:r w:rsidR="00882F56">
        <w:t>el</w:t>
      </w:r>
      <w:r w:rsidR="00D14389">
        <w:t xml:space="preserve"> CTEAJE</w:t>
      </w:r>
      <w:r w:rsidR="00523AD5">
        <w:t xml:space="preserve">, cuya duración </w:t>
      </w:r>
      <w:r w:rsidR="00143E8C">
        <w:t>es de</w:t>
      </w:r>
      <w:r w:rsidR="00523AD5">
        <w:t xml:space="preserve"> dos años (2025-2026)</w:t>
      </w:r>
      <w:r w:rsidR="00507E72">
        <w:t xml:space="preserve">, </w:t>
      </w:r>
      <w:r w:rsidR="00143E8C">
        <w:t xml:space="preserve">y cuyo objetivo es </w:t>
      </w:r>
      <w:r w:rsidR="0083435C">
        <w:t xml:space="preserve">marcar </w:t>
      </w:r>
      <w:r w:rsidR="008C4AA1">
        <w:t xml:space="preserve">la estrategia de los trabajos a </w:t>
      </w:r>
      <w:r w:rsidR="007A3BA6">
        <w:t xml:space="preserve">desarrollar en el CTEAJE durante </w:t>
      </w:r>
      <w:r w:rsidR="008C0BCC">
        <w:t>ese periodo.</w:t>
      </w:r>
    </w:p>
    <w:p w14:paraId="6AEFC386" w14:textId="45A28A8C" w:rsidR="00B15571" w:rsidRDefault="00B15571" w:rsidP="00B15571">
      <w:r w:rsidRPr="00B15571">
        <w:t xml:space="preserve">El plan de </w:t>
      </w:r>
      <w:r w:rsidR="00FE664B">
        <w:t>acción</w:t>
      </w:r>
      <w:r w:rsidRPr="00B15571">
        <w:t xml:space="preserve"> se estructura en 2 objetivos estratégicos, que a su vez se desglosan en varias líneas de acción por cada uno de los objetivos estratégicos, y una serie de medidas por cada línea de acción. Las medidas serán las unidades </w:t>
      </w:r>
      <w:r w:rsidR="00102097">
        <w:t>mínimas tácticas</w:t>
      </w:r>
      <w:r w:rsidRPr="00B15571">
        <w:t xml:space="preserve"> que asegurarán que los objetivos se alcancen en el plazo determinado. </w:t>
      </w:r>
    </w:p>
    <w:p w14:paraId="06C3571E" w14:textId="4BF0FF15" w:rsidR="000B04EB" w:rsidRPr="00B15571" w:rsidRDefault="00EF50E5" w:rsidP="00B15571">
      <w:r>
        <w:t xml:space="preserve">A </w:t>
      </w:r>
      <w:r w:rsidR="00B50DB9">
        <w:t>continuación,</w:t>
      </w:r>
      <w:r>
        <w:t xml:space="preserve"> se informan los objetivos estratégicos y las líneas de acción que los desglosan para </w:t>
      </w:r>
      <w:r w:rsidR="000F7BB0">
        <w:t>mostrar una visión estratégica del trabajo</w:t>
      </w:r>
      <w:r w:rsidR="000B5E2C">
        <w:t xml:space="preserve"> (</w:t>
      </w:r>
      <w:r w:rsidR="000F7BB0">
        <w:t xml:space="preserve">para mayor detalle </w:t>
      </w:r>
      <w:r w:rsidR="000F7BB0" w:rsidRPr="00C04531">
        <w:t>consultar</w:t>
      </w:r>
      <w:r w:rsidR="000F7BB0">
        <w:t xml:space="preserve"> el documento Plan de acción SG CTEAJE 2025-2026</w:t>
      </w:r>
      <w:r w:rsidR="00C04531">
        <w:t xml:space="preserve"> publicado en la herramienta colaborativa del CTEAJE</w:t>
      </w:r>
      <w:r w:rsidR="000B5E2C">
        <w:t>)</w:t>
      </w:r>
      <w:r w:rsidR="000F7BB0">
        <w:t>.</w:t>
      </w:r>
    </w:p>
    <w:p w14:paraId="52FFD752" w14:textId="2420EA7E" w:rsidR="00BD713D" w:rsidRPr="004E4019" w:rsidRDefault="00BD713D" w:rsidP="00BD713D">
      <w:pPr>
        <w:rPr>
          <w:b/>
          <w:bCs/>
        </w:rPr>
      </w:pPr>
      <w:r w:rsidRPr="004E4019">
        <w:rPr>
          <w:b/>
          <w:bCs/>
        </w:rPr>
        <w:lastRenderedPageBreak/>
        <w:t>Objetivo Estratégico</w:t>
      </w:r>
      <w:r w:rsidR="00D4303E" w:rsidRPr="004E4019">
        <w:rPr>
          <w:b/>
          <w:bCs/>
        </w:rPr>
        <w:t xml:space="preserve"> </w:t>
      </w:r>
      <w:r w:rsidRPr="004E4019">
        <w:rPr>
          <w:b/>
          <w:bCs/>
        </w:rPr>
        <w:t xml:space="preserve">01. Ley Orgánica 1/2025, </w:t>
      </w:r>
      <w:r w:rsidR="00BA0F84" w:rsidRPr="004E4019">
        <w:rPr>
          <w:b/>
          <w:bCs/>
        </w:rPr>
        <w:t>d</w:t>
      </w:r>
      <w:r w:rsidRPr="004E4019">
        <w:rPr>
          <w:b/>
          <w:bCs/>
        </w:rPr>
        <w:t xml:space="preserve">e 2 </w:t>
      </w:r>
      <w:r w:rsidR="00BA0F84" w:rsidRPr="004E4019">
        <w:rPr>
          <w:b/>
          <w:bCs/>
        </w:rPr>
        <w:t>d</w:t>
      </w:r>
      <w:r w:rsidRPr="004E4019">
        <w:rPr>
          <w:b/>
          <w:bCs/>
        </w:rPr>
        <w:t xml:space="preserve">e enero, </w:t>
      </w:r>
      <w:r w:rsidR="00BA0F84" w:rsidRPr="004E4019">
        <w:rPr>
          <w:b/>
          <w:bCs/>
        </w:rPr>
        <w:t>d</w:t>
      </w:r>
      <w:r w:rsidRPr="004E4019">
        <w:rPr>
          <w:b/>
          <w:bCs/>
        </w:rPr>
        <w:t xml:space="preserve">e </w:t>
      </w:r>
      <w:r w:rsidR="00BA0F84" w:rsidRPr="004E4019">
        <w:rPr>
          <w:b/>
          <w:bCs/>
        </w:rPr>
        <w:t>m</w:t>
      </w:r>
      <w:r w:rsidRPr="004E4019">
        <w:rPr>
          <w:b/>
          <w:bCs/>
        </w:rPr>
        <w:t xml:space="preserve">edidas </w:t>
      </w:r>
      <w:r w:rsidR="00BA0F84" w:rsidRPr="004E4019">
        <w:rPr>
          <w:b/>
          <w:bCs/>
        </w:rPr>
        <w:t>e</w:t>
      </w:r>
      <w:r w:rsidRPr="004E4019">
        <w:rPr>
          <w:b/>
          <w:bCs/>
        </w:rPr>
        <w:t xml:space="preserve">n </w:t>
      </w:r>
      <w:r w:rsidR="00BA0F84" w:rsidRPr="004E4019">
        <w:rPr>
          <w:b/>
          <w:bCs/>
        </w:rPr>
        <w:t>m</w:t>
      </w:r>
      <w:r w:rsidRPr="004E4019">
        <w:rPr>
          <w:b/>
          <w:bCs/>
        </w:rPr>
        <w:t xml:space="preserve">ateria </w:t>
      </w:r>
      <w:r w:rsidR="00BA0F84" w:rsidRPr="004E4019">
        <w:rPr>
          <w:b/>
          <w:bCs/>
        </w:rPr>
        <w:t>d</w:t>
      </w:r>
      <w:r w:rsidRPr="004E4019">
        <w:rPr>
          <w:b/>
          <w:bCs/>
        </w:rPr>
        <w:t xml:space="preserve">e </w:t>
      </w:r>
      <w:r w:rsidR="00BA0F84" w:rsidRPr="004E4019">
        <w:rPr>
          <w:b/>
          <w:bCs/>
        </w:rPr>
        <w:t>e</w:t>
      </w:r>
      <w:r w:rsidRPr="004E4019">
        <w:rPr>
          <w:b/>
          <w:bCs/>
        </w:rPr>
        <w:t xml:space="preserve">ficiencia </w:t>
      </w:r>
      <w:r w:rsidR="00BA0F84" w:rsidRPr="004E4019">
        <w:rPr>
          <w:b/>
          <w:bCs/>
        </w:rPr>
        <w:t>d</w:t>
      </w:r>
      <w:r w:rsidRPr="004E4019">
        <w:rPr>
          <w:b/>
          <w:bCs/>
        </w:rPr>
        <w:t xml:space="preserve">el Servicio Público </w:t>
      </w:r>
      <w:r w:rsidR="007726BB" w:rsidRPr="004E4019">
        <w:rPr>
          <w:b/>
          <w:bCs/>
        </w:rPr>
        <w:t>d</w:t>
      </w:r>
      <w:r w:rsidRPr="004E4019">
        <w:rPr>
          <w:b/>
          <w:bCs/>
        </w:rPr>
        <w:t>e Justicia</w:t>
      </w:r>
      <w:r w:rsidR="004267D4" w:rsidRPr="004E4019">
        <w:rPr>
          <w:b/>
          <w:bCs/>
        </w:rPr>
        <w:t>.</w:t>
      </w:r>
    </w:p>
    <w:p w14:paraId="0619D053" w14:textId="7EFBF8CD" w:rsidR="00AC7813" w:rsidRDefault="00BD713D" w:rsidP="009B6A4A">
      <w:pPr>
        <w:pStyle w:val="Prrafodelista"/>
        <w:numPr>
          <w:ilvl w:val="0"/>
          <w:numId w:val="169"/>
        </w:numPr>
      </w:pPr>
      <w:r>
        <w:t>01. Implantación de los tribunales de instancia y la oficina judicial en el Municipio</w:t>
      </w:r>
      <w:r w:rsidR="00AC7813">
        <w:t>.</w:t>
      </w:r>
    </w:p>
    <w:p w14:paraId="4FC4FE22" w14:textId="60D18187" w:rsidR="00BD713D" w:rsidRDefault="00BD713D" w:rsidP="009B6A4A">
      <w:pPr>
        <w:pStyle w:val="Prrafodelista"/>
        <w:numPr>
          <w:ilvl w:val="0"/>
          <w:numId w:val="169"/>
        </w:numPr>
      </w:pPr>
      <w:r>
        <w:t>02.</w:t>
      </w:r>
      <w:r w:rsidR="009B6A4A">
        <w:t xml:space="preserve"> </w:t>
      </w:r>
      <w:r>
        <w:t>Refuerzo del marco de colaboración con CGPJ y FGE.</w:t>
      </w:r>
    </w:p>
    <w:p w14:paraId="2E82984B" w14:textId="60630DAE" w:rsidR="00BD713D" w:rsidRDefault="00BD713D" w:rsidP="008A1B20">
      <w:pPr>
        <w:pStyle w:val="Prrafodelista"/>
        <w:numPr>
          <w:ilvl w:val="0"/>
          <w:numId w:val="169"/>
        </w:numPr>
      </w:pPr>
      <w:r>
        <w:t>03.</w:t>
      </w:r>
      <w:r w:rsidR="009B6A4A">
        <w:t xml:space="preserve"> </w:t>
      </w:r>
      <w:r>
        <w:t>Impulso de la cogobernanza y la corresponsabilidad entre Administraciones.</w:t>
      </w:r>
    </w:p>
    <w:p w14:paraId="507A2EE3" w14:textId="5310ACCB" w:rsidR="00BD713D" w:rsidRDefault="00BD713D" w:rsidP="008A1B20">
      <w:pPr>
        <w:pStyle w:val="Prrafodelista"/>
        <w:numPr>
          <w:ilvl w:val="0"/>
          <w:numId w:val="169"/>
        </w:numPr>
      </w:pPr>
      <w:r>
        <w:t>04.</w:t>
      </w:r>
      <w:r w:rsidR="009B6A4A">
        <w:t xml:space="preserve"> </w:t>
      </w:r>
      <w:r>
        <w:t>Ampliación del marco de colaboración con los profesionales de la Administración de Justicia</w:t>
      </w:r>
      <w:r>
        <w:tab/>
      </w:r>
    </w:p>
    <w:p w14:paraId="7A65925A" w14:textId="41C1C6C1" w:rsidR="00BD713D" w:rsidRDefault="00BD713D" w:rsidP="008A1B20">
      <w:pPr>
        <w:pStyle w:val="Prrafodelista"/>
        <w:numPr>
          <w:ilvl w:val="0"/>
          <w:numId w:val="169"/>
        </w:numPr>
      </w:pPr>
      <w:r>
        <w:t xml:space="preserve">05. </w:t>
      </w:r>
      <w:r w:rsidR="009B6A4A">
        <w:t xml:space="preserve"> </w:t>
      </w:r>
      <w:r>
        <w:t>Colaboración con el sector privado y la sociedad civil.</w:t>
      </w:r>
    </w:p>
    <w:p w14:paraId="25AC895F" w14:textId="41F2C03E" w:rsidR="00BD713D" w:rsidRDefault="00BD713D" w:rsidP="008A1B20">
      <w:pPr>
        <w:pStyle w:val="Prrafodelista"/>
        <w:numPr>
          <w:ilvl w:val="0"/>
          <w:numId w:val="169"/>
        </w:numPr>
      </w:pPr>
      <w:r>
        <w:t>06.</w:t>
      </w:r>
      <w:r w:rsidR="009B6A4A">
        <w:t xml:space="preserve"> </w:t>
      </w:r>
      <w:r>
        <w:t>Mejora y racionalización de los recursos personales y organizativos.</w:t>
      </w:r>
    </w:p>
    <w:p w14:paraId="248FEBDB" w14:textId="2EA621E2" w:rsidR="00BD713D" w:rsidRPr="00382845" w:rsidRDefault="007D1AF2" w:rsidP="00BD713D">
      <w:pPr>
        <w:rPr>
          <w:b/>
          <w:bCs/>
        </w:rPr>
      </w:pPr>
      <w:r w:rsidRPr="00382845">
        <w:rPr>
          <w:b/>
          <w:bCs/>
        </w:rPr>
        <w:t>Objetivo Estratégico</w:t>
      </w:r>
      <w:r w:rsidR="00BD713D" w:rsidRPr="00382845">
        <w:rPr>
          <w:b/>
          <w:bCs/>
        </w:rPr>
        <w:tab/>
        <w:t>02. Real Decreto-Ley 6/2023, de 19 de diciembre, por el que se aprueban medidas urgentes para la ejecución del plan de recuperación, transformación y resiliencia en materia de servicio público de justicia, función pública, régimen local y mecenazgo.</w:t>
      </w:r>
    </w:p>
    <w:p w14:paraId="4271D9CE" w14:textId="18C5D41B" w:rsidR="00BD713D" w:rsidRDefault="00BD713D" w:rsidP="008A1B20">
      <w:pPr>
        <w:pStyle w:val="Prrafodelista"/>
        <w:numPr>
          <w:ilvl w:val="0"/>
          <w:numId w:val="170"/>
        </w:numPr>
      </w:pPr>
      <w:r>
        <w:t>07.</w:t>
      </w:r>
      <w:r w:rsidR="009B6A4A">
        <w:t xml:space="preserve"> </w:t>
      </w:r>
      <w:r>
        <w:t>Desarrollo RDL 6/2023.</w:t>
      </w:r>
      <w:r>
        <w:tab/>
        <w:t xml:space="preserve"> </w:t>
      </w:r>
    </w:p>
    <w:p w14:paraId="032701D4" w14:textId="356A5D6B" w:rsidR="00BD713D" w:rsidRDefault="00BD713D" w:rsidP="008A1B20">
      <w:pPr>
        <w:pStyle w:val="Prrafodelista"/>
        <w:numPr>
          <w:ilvl w:val="0"/>
          <w:numId w:val="170"/>
        </w:numPr>
      </w:pPr>
      <w:r>
        <w:t>08.</w:t>
      </w:r>
      <w:r w:rsidR="009B6A4A">
        <w:t xml:space="preserve"> </w:t>
      </w:r>
      <w:r>
        <w:t>Impulso para el desarrollo del Esquema de Interoperabilidad y Seguridad (EJIS).</w:t>
      </w:r>
    </w:p>
    <w:p w14:paraId="0A7DD798" w14:textId="4C8E9A8D" w:rsidR="00BD713D" w:rsidRDefault="00BD713D" w:rsidP="008A1B20">
      <w:pPr>
        <w:pStyle w:val="Prrafodelista"/>
        <w:numPr>
          <w:ilvl w:val="0"/>
          <w:numId w:val="170"/>
        </w:numPr>
      </w:pPr>
      <w:r>
        <w:t>09.</w:t>
      </w:r>
      <w:r w:rsidR="009B6A4A">
        <w:t xml:space="preserve"> </w:t>
      </w:r>
      <w:r>
        <w:t>Mejora de la accesibilidad de la normativa desarrollada en el CTEAJE</w:t>
      </w:r>
      <w:r w:rsidR="00AC7813">
        <w:t>.</w:t>
      </w:r>
    </w:p>
    <w:p w14:paraId="63A2C664" w14:textId="15CBF468" w:rsidR="00BD713D" w:rsidRDefault="00BD713D" w:rsidP="008A1B20">
      <w:pPr>
        <w:pStyle w:val="Prrafodelista"/>
        <w:numPr>
          <w:ilvl w:val="0"/>
          <w:numId w:val="170"/>
        </w:numPr>
      </w:pPr>
      <w:r>
        <w:t>10.</w:t>
      </w:r>
      <w:r w:rsidR="009B6A4A">
        <w:t xml:space="preserve"> </w:t>
      </w:r>
      <w:r>
        <w:t>Mejora en la calidad del dato maestro.</w:t>
      </w:r>
      <w:r>
        <w:tab/>
      </w:r>
    </w:p>
    <w:p w14:paraId="76A1C331" w14:textId="4C6C03CF" w:rsidR="00BD713D" w:rsidRDefault="00BD713D" w:rsidP="008A1B20">
      <w:pPr>
        <w:pStyle w:val="Prrafodelista"/>
        <w:numPr>
          <w:ilvl w:val="0"/>
          <w:numId w:val="170"/>
        </w:numPr>
      </w:pPr>
      <w:r>
        <w:t>11.</w:t>
      </w:r>
      <w:r w:rsidR="009B6A4A">
        <w:t xml:space="preserve"> </w:t>
      </w:r>
      <w:r>
        <w:t>Biometría.</w:t>
      </w:r>
      <w:r>
        <w:tab/>
      </w:r>
    </w:p>
    <w:p w14:paraId="361D2E78" w14:textId="3175904F" w:rsidR="00BD713D" w:rsidRDefault="00BD713D" w:rsidP="008A1B20">
      <w:pPr>
        <w:pStyle w:val="Prrafodelista"/>
        <w:numPr>
          <w:ilvl w:val="0"/>
          <w:numId w:val="170"/>
        </w:numPr>
      </w:pPr>
      <w:r>
        <w:t>12.</w:t>
      </w:r>
      <w:r w:rsidR="009B6A4A">
        <w:t xml:space="preserve"> </w:t>
      </w:r>
      <w:r>
        <w:t>Posicionamiento como órgano de referencia en la regulación y uso de la Inteligencia Artificial en la Administración de Justicia</w:t>
      </w:r>
      <w:r>
        <w:tab/>
      </w:r>
    </w:p>
    <w:p w14:paraId="627D769E" w14:textId="2BC4BAEC" w:rsidR="00BD713D" w:rsidRDefault="00BD713D" w:rsidP="008A1B20">
      <w:pPr>
        <w:pStyle w:val="Prrafodelista"/>
        <w:numPr>
          <w:ilvl w:val="0"/>
          <w:numId w:val="170"/>
        </w:numPr>
      </w:pPr>
      <w:r>
        <w:t>13.</w:t>
      </w:r>
      <w:r w:rsidR="009B6A4A">
        <w:t xml:space="preserve"> </w:t>
      </w:r>
      <w:r>
        <w:t>Posicionamiento a nivel europeo.</w:t>
      </w:r>
    </w:p>
    <w:p w14:paraId="7B83FF0F" w14:textId="3543C9B9" w:rsidR="00B15571" w:rsidRDefault="00BD713D" w:rsidP="009B6A4A">
      <w:pPr>
        <w:pStyle w:val="Prrafodelista"/>
        <w:numPr>
          <w:ilvl w:val="0"/>
          <w:numId w:val="170"/>
        </w:numPr>
      </w:pPr>
      <w:r>
        <w:t>14.</w:t>
      </w:r>
      <w:r w:rsidR="009B6A4A">
        <w:t xml:space="preserve"> </w:t>
      </w:r>
      <w:r>
        <w:t>Situación de la Administración Judicial Electrónica en España.</w:t>
      </w:r>
    </w:p>
    <w:p w14:paraId="3E6DF4C1" w14:textId="58ECFA80" w:rsidR="00F708ED" w:rsidRDefault="00F708ED" w:rsidP="00B42547">
      <w:r>
        <w:t xml:space="preserve">En el apartado 4 del balance, “evaluación y resultados”, se </w:t>
      </w:r>
      <w:r w:rsidR="00D374C8">
        <w:t>informará</w:t>
      </w:r>
      <w:r w:rsidR="008D1662">
        <w:t xml:space="preserve"> p</w:t>
      </w:r>
      <w:r w:rsidR="00D374C8">
        <w:t>ara</w:t>
      </w:r>
      <w:r w:rsidR="008D1662">
        <w:t xml:space="preserve"> cada una de l</w:t>
      </w:r>
      <w:r w:rsidR="00B12F5E">
        <w:t xml:space="preserve">as medidas que componen </w:t>
      </w:r>
      <w:r w:rsidR="00E21D3C">
        <w:t xml:space="preserve">las líneas de acción, </w:t>
      </w:r>
      <w:r w:rsidR="003D24F5">
        <w:t xml:space="preserve">el grupo de trabajo o proyecto donde se ha ejecutado, </w:t>
      </w:r>
      <w:r w:rsidR="0004614D">
        <w:t>el objetivo inicial de la medida</w:t>
      </w:r>
      <w:r w:rsidR="00001A74">
        <w:t xml:space="preserve"> </w:t>
      </w:r>
      <w:r w:rsidR="0004614D">
        <w:t xml:space="preserve">y el resultado </w:t>
      </w:r>
      <w:r w:rsidR="00D958A3">
        <w:t>obtenido.</w:t>
      </w:r>
    </w:p>
    <w:p w14:paraId="440A4DEB" w14:textId="0324C178" w:rsidR="00D7586C" w:rsidRPr="00B01428" w:rsidRDefault="00103424" w:rsidP="00A95BA0">
      <w:r w:rsidRPr="00DD2798">
        <w:t xml:space="preserve">Adicionalmente se incorporará </w:t>
      </w:r>
      <w:r w:rsidR="00D7586C" w:rsidRPr="00DD2798">
        <w:t xml:space="preserve">un análisis </w:t>
      </w:r>
      <w:r w:rsidR="00A95BA0" w:rsidRPr="00DD2798">
        <w:t>del</w:t>
      </w:r>
      <w:r w:rsidR="00D7586C" w:rsidRPr="00DD2798">
        <w:t xml:space="preserve"> objetivo inicial </w:t>
      </w:r>
      <w:r w:rsidR="00A95BA0" w:rsidRPr="00DD2798">
        <w:t xml:space="preserve">y </w:t>
      </w:r>
      <w:r w:rsidR="00D7586C" w:rsidRPr="00DD2798">
        <w:t>los resultados obtenidos</w:t>
      </w:r>
      <w:r w:rsidR="003C0039" w:rsidRPr="00DD2798">
        <w:t xml:space="preserve">, que permitirá evaluar su </w:t>
      </w:r>
      <w:r w:rsidR="006763FE" w:rsidRPr="00DD2798">
        <w:t xml:space="preserve">grado de </w:t>
      </w:r>
      <w:r w:rsidR="003C0039" w:rsidRPr="00DD2798">
        <w:t>cumplim</w:t>
      </w:r>
      <w:r w:rsidR="006763FE" w:rsidRPr="00DD2798">
        <w:t>i</w:t>
      </w:r>
      <w:r w:rsidR="003C0039" w:rsidRPr="00DD2798">
        <w:t>ento.</w:t>
      </w:r>
    </w:p>
    <w:p w14:paraId="78E708EA" w14:textId="77777777" w:rsidR="00D7586C" w:rsidRDefault="00D7586C" w:rsidP="00FB10EF">
      <w:pPr>
        <w:spacing w:before="120" w:after="240" w:line="240" w:lineRule="auto"/>
      </w:pPr>
      <w:r w:rsidRPr="00C47F76">
        <w:rPr>
          <w:b/>
          <w:u w:val="single"/>
        </w:rPr>
        <w:t>NOTA:</w:t>
      </w:r>
      <w:r>
        <w:t xml:space="preserve"> </w:t>
      </w:r>
      <w:r w:rsidRPr="00C47F76">
        <w:t>En el anexo del documento se puede consultar la tabla de acrónimos dónde se muestran las siglas correspondientes a la denominación de los diversos grupos u órganos.</w:t>
      </w:r>
    </w:p>
    <w:p w14:paraId="05677123" w14:textId="2341EA47" w:rsidR="00D7586C" w:rsidRDefault="00D7586C" w:rsidP="00D7586C">
      <w:pPr>
        <w:pStyle w:val="Ttulo1"/>
      </w:pPr>
      <w:bookmarkStart w:id="28" w:name="_Toc217371972"/>
      <w:r>
        <w:t>Balance de actividad</w:t>
      </w:r>
      <w:bookmarkEnd w:id="28"/>
    </w:p>
    <w:p w14:paraId="0E48BE65" w14:textId="77777777" w:rsidR="00D7586C" w:rsidRPr="00616DB1" w:rsidRDefault="00D7586C" w:rsidP="00D7586C">
      <w:pPr>
        <w:pStyle w:val="Ttulo2"/>
      </w:pPr>
      <w:bookmarkStart w:id="29" w:name="_Toc78273927"/>
      <w:bookmarkStart w:id="30" w:name="_Toc801082735"/>
      <w:bookmarkStart w:id="31" w:name="_Toc110426486"/>
      <w:bookmarkStart w:id="32" w:name="_Toc110428302"/>
      <w:bookmarkStart w:id="33" w:name="_Toc217371973"/>
      <w:r w:rsidRPr="00616DB1">
        <w:t>Calendario</w:t>
      </w:r>
      <w:bookmarkEnd w:id="29"/>
      <w:bookmarkEnd w:id="30"/>
      <w:bookmarkEnd w:id="31"/>
      <w:bookmarkEnd w:id="32"/>
      <w:bookmarkEnd w:id="33"/>
    </w:p>
    <w:p w14:paraId="17BCDB45" w14:textId="2D548B8A" w:rsidR="00D7586C" w:rsidRDefault="00D7586C" w:rsidP="00D7586C">
      <w:pPr>
        <w:rPr>
          <w:rFonts w:eastAsia="Arial" w:cs="Arial"/>
          <w:color w:val="000000"/>
        </w:rPr>
      </w:pPr>
      <w:r>
        <w:t xml:space="preserve">A continuación, a través del </w:t>
      </w:r>
      <w:hyperlink r:id="rId23" w:history="1">
        <w:r w:rsidRPr="00B6453D">
          <w:rPr>
            <w:rStyle w:val="Hipervnculo"/>
          </w:rPr>
          <w:t>calendario</w:t>
        </w:r>
      </w:hyperlink>
      <w:r>
        <w:t>, recogido en la herramienta colaborativa (HC), y sus notas explicativas, se puede apreciar la actividad propia del CTEAJE con los eventos más destacados.</w:t>
      </w:r>
    </w:p>
    <w:p w14:paraId="4334B0D8" w14:textId="77777777" w:rsidR="00D7586C" w:rsidRDefault="00D7586C" w:rsidP="00D7586C">
      <w:r>
        <w:t>A continuación, se hace un desglose a alto nivel de algunos datos relevantes.</w:t>
      </w:r>
    </w:p>
    <w:p w14:paraId="577132F2" w14:textId="35341973" w:rsidR="00D7586C" w:rsidRPr="006F5F78" w:rsidRDefault="00D7586C" w:rsidP="00D7586C">
      <w:pPr>
        <w:pStyle w:val="Ttulo3"/>
      </w:pPr>
      <w:bookmarkStart w:id="34" w:name="_Toc78273928"/>
      <w:bookmarkStart w:id="35" w:name="_Toc1132562792"/>
      <w:bookmarkStart w:id="36" w:name="_Toc110426487"/>
      <w:bookmarkStart w:id="37" w:name="_Toc110428303"/>
      <w:bookmarkStart w:id="38" w:name="_Toc217371974"/>
      <w:r>
        <w:t>General</w:t>
      </w:r>
      <w:bookmarkEnd w:id="34"/>
      <w:bookmarkEnd w:id="35"/>
      <w:bookmarkEnd w:id="36"/>
      <w:bookmarkEnd w:id="37"/>
      <w:bookmarkEnd w:id="38"/>
    </w:p>
    <w:p w14:paraId="6392BAC3" w14:textId="61CAE3BC" w:rsidR="00D7586C" w:rsidRPr="00492C47" w:rsidRDefault="2F5FA119" w:rsidP="0A38CCC8">
      <w:pPr>
        <w:spacing w:line="276" w:lineRule="auto"/>
      </w:pPr>
      <w:r w:rsidRPr="0A38CCC8">
        <w:rPr>
          <w:rFonts w:eastAsia="Arial" w:cs="Arial"/>
        </w:rPr>
        <w:t xml:space="preserve">El siguiente gráfico refleja el porcentaje de reuniones propias de cada grupo de trabajo o proyecto, así como las reuniones bilaterales con las Administraciones </w:t>
      </w:r>
      <w:r>
        <w:t xml:space="preserve">con competencias </w:t>
      </w:r>
      <w:r>
        <w:lastRenderedPageBreak/>
        <w:t xml:space="preserve">transferidas en </w:t>
      </w:r>
      <w:r w:rsidR="001848BF">
        <w:t>materia de prestación de medios materiales y personales a la Administración</w:t>
      </w:r>
      <w:r>
        <w:t xml:space="preserve"> de Justicia</w:t>
      </w:r>
      <w:r w:rsidRPr="0A38CCC8">
        <w:rPr>
          <w:rFonts w:eastAsia="Arial" w:cs="Arial"/>
        </w:rPr>
        <w:t>, durante el periodo contemplado desde el 16/07/2024 hasta el 15/07/2025.</w:t>
      </w:r>
    </w:p>
    <w:p w14:paraId="36B6A585" w14:textId="7FE85431" w:rsidR="00D7586C" w:rsidRDefault="2F5FA119" w:rsidP="0A38CCC8">
      <w:pPr>
        <w:spacing w:line="276" w:lineRule="auto"/>
        <w:rPr>
          <w:rFonts w:eastAsia="Arial" w:cs="Arial"/>
        </w:rPr>
      </w:pPr>
      <w:r w:rsidRPr="0A38CCC8">
        <w:rPr>
          <w:rFonts w:eastAsia="Arial" w:cs="Arial"/>
        </w:rPr>
        <w:t>Se han celebrado 234 reuniones, de las que 66 han sido de grupos de trabajo, 27 de proyectos financiados con fondos ordinarios, 111 con fondos europeos y 23 bilaterales. Además, en el período del presente balance, se han celebrado 2 Pleno</w:t>
      </w:r>
      <w:r w:rsidR="0041326B">
        <w:rPr>
          <w:rFonts w:eastAsia="Arial" w:cs="Arial"/>
        </w:rPr>
        <w:t>s</w:t>
      </w:r>
      <w:r w:rsidRPr="0A38CCC8">
        <w:rPr>
          <w:rFonts w:eastAsia="Arial" w:cs="Arial"/>
        </w:rPr>
        <w:t xml:space="preserve"> y 5 Comisiones Permanentes. </w:t>
      </w:r>
    </w:p>
    <w:p w14:paraId="655A6402" w14:textId="085B8A7A" w:rsidR="00931EEA" w:rsidRDefault="008A4CCD" w:rsidP="008A4CCD">
      <w:pPr>
        <w:spacing w:line="276" w:lineRule="auto"/>
        <w:jc w:val="center"/>
        <w:rPr>
          <w:rFonts w:eastAsia="Arial" w:cs="Arial"/>
        </w:rPr>
      </w:pPr>
      <w:r w:rsidRPr="008A4CCD">
        <w:rPr>
          <w:rFonts w:eastAsia="Arial" w:cs="Arial"/>
          <w:noProof/>
        </w:rPr>
        <w:drawing>
          <wp:inline distT="0" distB="0" distL="0" distR="0" wp14:anchorId="3ADC0D9D" wp14:editId="56F0D5A9">
            <wp:extent cx="6166281" cy="4076700"/>
            <wp:effectExtent l="0" t="0" r="6350" b="0"/>
            <wp:docPr id="284038432"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38432" name="Imagen 1" descr="Gráfico, Gráfico circular&#10;&#10;El contenido generado por IA puede ser incorrecto."/>
                    <pic:cNvPicPr/>
                  </pic:nvPicPr>
                  <pic:blipFill>
                    <a:blip r:embed="rId24"/>
                    <a:stretch>
                      <a:fillRect/>
                    </a:stretch>
                  </pic:blipFill>
                  <pic:spPr>
                    <a:xfrm>
                      <a:off x="0" y="0"/>
                      <a:ext cx="6204659" cy="4102073"/>
                    </a:xfrm>
                    <a:prstGeom prst="rect">
                      <a:avLst/>
                    </a:prstGeom>
                  </pic:spPr>
                </pic:pic>
              </a:graphicData>
            </a:graphic>
          </wp:inline>
        </w:drawing>
      </w:r>
    </w:p>
    <w:p w14:paraId="46A3E916" w14:textId="083386D1" w:rsidR="00931EEA" w:rsidRDefault="00931EEA" w:rsidP="00931EEA">
      <w:pPr>
        <w:pStyle w:val="Descripcin"/>
        <w:rPr>
          <w:rFonts w:eastAsia="Arial" w:cs="Arial"/>
        </w:rPr>
      </w:pPr>
      <w:r w:rsidRPr="00100B22">
        <w:t xml:space="preserve">Ilustración </w:t>
      </w:r>
      <w:r w:rsidRPr="00100B22">
        <w:rPr>
          <w:color w:val="2B579A"/>
          <w:shd w:val="clear" w:color="auto" w:fill="E6E6E6"/>
        </w:rPr>
        <w:fldChar w:fldCharType="begin"/>
      </w:r>
      <w:r w:rsidRPr="00100B22">
        <w:instrText xml:space="preserve"> SEQ Ilustración \* ARABIC </w:instrText>
      </w:r>
      <w:r w:rsidRPr="00100B22">
        <w:rPr>
          <w:color w:val="2B579A"/>
          <w:shd w:val="clear" w:color="auto" w:fill="E6E6E6"/>
        </w:rPr>
        <w:fldChar w:fldCharType="separate"/>
      </w:r>
      <w:r w:rsidRPr="00100B22">
        <w:t>4</w:t>
      </w:r>
      <w:r w:rsidRPr="00100B22">
        <w:rPr>
          <w:color w:val="2B579A"/>
          <w:shd w:val="clear" w:color="auto" w:fill="E6E6E6"/>
        </w:rPr>
        <w:fldChar w:fldCharType="end"/>
      </w:r>
      <w:r w:rsidRPr="00100B22">
        <w:t>. Reuniones CTEAJE - Período 2024/2025</w:t>
      </w:r>
    </w:p>
    <w:p w14:paraId="64B88906" w14:textId="3BCB28C0" w:rsidR="00D7586C" w:rsidRPr="00492C47" w:rsidRDefault="2F5FA119" w:rsidP="0A38CCC8">
      <w:pPr>
        <w:spacing w:line="276" w:lineRule="auto"/>
      </w:pPr>
      <w:r w:rsidRPr="0A38CCC8">
        <w:rPr>
          <w:rFonts w:eastAsia="Arial" w:cs="Arial"/>
        </w:rPr>
        <w:t>Todas las reuniones, a excepción de las bilaterales o de órganos del CTEAJE, son abiertas y participativas</w:t>
      </w:r>
      <w:r w:rsidR="0016036D">
        <w:rPr>
          <w:rFonts w:eastAsia="Arial" w:cs="Arial"/>
        </w:rPr>
        <w:t>, salvo que sean convocadas para resolver alguna cuestión que apliq</w:t>
      </w:r>
      <w:r w:rsidR="00961BC7">
        <w:rPr>
          <w:rFonts w:eastAsia="Arial" w:cs="Arial"/>
        </w:rPr>
        <w:t>ue solo a algunos miembros del CTEAJE</w:t>
      </w:r>
      <w:r w:rsidRPr="0A38CCC8">
        <w:rPr>
          <w:rFonts w:eastAsia="Arial" w:cs="Arial"/>
        </w:rPr>
        <w:t>. Aunque la convocatoria es limitada a sus integrantes, permiten la intervención de cualquier organismo implicado en el desarrollo de la Administración Judicial Electrónica</w:t>
      </w:r>
      <w:r w:rsidR="00D33328">
        <w:rPr>
          <w:rFonts w:eastAsia="Arial" w:cs="Arial"/>
        </w:rPr>
        <w:t xml:space="preserve"> cuando se considere necesario</w:t>
      </w:r>
      <w:r w:rsidRPr="0A38CCC8">
        <w:rPr>
          <w:rFonts w:eastAsia="Arial" w:cs="Arial"/>
        </w:rPr>
        <w:t xml:space="preserve">. </w:t>
      </w:r>
    </w:p>
    <w:p w14:paraId="345239F0" w14:textId="3F34D9A5" w:rsidR="00D7586C" w:rsidRPr="00492C47" w:rsidRDefault="2F5FA119" w:rsidP="0A38CCC8">
      <w:pPr>
        <w:rPr>
          <w:highlight w:val="yellow"/>
        </w:rPr>
      </w:pPr>
      <w:r w:rsidRPr="0A38CCC8">
        <w:rPr>
          <w:rFonts w:eastAsia="Arial" w:cs="Arial"/>
          <w:color w:val="000000"/>
        </w:rPr>
        <w:t xml:space="preserve">Las reuniones de los grupos de trabajo y proyectos son grabadas únicamente para la realización, en su caso, de la correspondiente acta. Tales grabaciones quedan a disposición de todos los miembros del CTEAJE </w:t>
      </w:r>
      <w:r w:rsidR="00D33328">
        <w:rPr>
          <w:rFonts w:eastAsia="Arial" w:cs="Arial"/>
          <w:color w:val="000000"/>
        </w:rPr>
        <w:t xml:space="preserve">previa solicitud </w:t>
      </w:r>
      <w:r w:rsidRPr="0A38CCC8">
        <w:rPr>
          <w:rFonts w:eastAsia="Arial" w:cs="Arial"/>
          <w:color w:val="000000"/>
        </w:rPr>
        <w:t>por un tiempo limitado</w:t>
      </w:r>
      <w:r w:rsidR="00D33328">
        <w:rPr>
          <w:rFonts w:eastAsia="Arial" w:cs="Arial"/>
          <w:color w:val="000000"/>
        </w:rPr>
        <w:t>.</w:t>
      </w:r>
    </w:p>
    <w:p w14:paraId="5294A02B" w14:textId="032D5232" w:rsidR="00D7586C" w:rsidRDefault="5FF62889" w:rsidP="0A38CCC8">
      <w:pPr>
        <w:spacing w:before="240"/>
      </w:pPr>
      <w:r w:rsidRPr="0A38CCC8">
        <w:rPr>
          <w:rFonts w:eastAsia="Arial" w:cs="Arial"/>
        </w:rPr>
        <w:t>Cabe destacar el elevado número de reuniones de grupos de trabajo y proyectos financiados con fondos europeos, lo que demuestra el compromiso, esfuerzo y participación de todas las Administraciones, impulsado diferentes proyectos y aprovechando la oportunidad de los fondos europeos.</w:t>
      </w:r>
    </w:p>
    <w:p w14:paraId="4469E040" w14:textId="49984E92" w:rsidR="00D7586C" w:rsidRPr="00616DB1" w:rsidRDefault="00D7586C" w:rsidP="00D7586C">
      <w:pPr>
        <w:pStyle w:val="Ttulo2"/>
        <w:rPr>
          <w:lang w:eastAsia="es-ES"/>
        </w:rPr>
      </w:pPr>
      <w:bookmarkStart w:id="39" w:name="_Toc78273931"/>
      <w:bookmarkStart w:id="40" w:name="_Toc707154569"/>
      <w:bookmarkStart w:id="41" w:name="_Toc110426490"/>
      <w:bookmarkStart w:id="42" w:name="_Toc110428306"/>
      <w:bookmarkStart w:id="43" w:name="_Toc217371975"/>
      <w:r w:rsidRPr="00616DB1">
        <w:lastRenderedPageBreak/>
        <w:t>Pleno y Comisión Permanente</w:t>
      </w:r>
      <w:bookmarkEnd w:id="39"/>
      <w:bookmarkEnd w:id="40"/>
      <w:bookmarkEnd w:id="41"/>
      <w:bookmarkEnd w:id="42"/>
      <w:bookmarkEnd w:id="43"/>
    </w:p>
    <w:p w14:paraId="2CCCD091" w14:textId="04C6B830" w:rsidR="00D7586C" w:rsidRPr="00F66058" w:rsidRDefault="00D7586C" w:rsidP="00D7586C">
      <w:pPr>
        <w:spacing w:before="240"/>
        <w:rPr>
          <w:lang w:eastAsia="es-ES"/>
        </w:rPr>
      </w:pPr>
      <w:r w:rsidRPr="00F66058">
        <w:t xml:space="preserve">Los miembros del Pleno del CTEAJE se han reunido en </w:t>
      </w:r>
      <w:r w:rsidR="00E617B5" w:rsidRPr="00F66058">
        <w:t>dos</w:t>
      </w:r>
      <w:r w:rsidRPr="00F66058">
        <w:t xml:space="preserve"> ocasi</w:t>
      </w:r>
      <w:r w:rsidR="00E617B5" w:rsidRPr="00F66058">
        <w:t>ones</w:t>
      </w:r>
      <w:r w:rsidRPr="00F66058">
        <w:t xml:space="preserve"> en este ejercicio: en </w:t>
      </w:r>
      <w:r w:rsidR="00E617B5" w:rsidRPr="00F66058">
        <w:t>noviembre</w:t>
      </w:r>
      <w:r w:rsidRPr="00F66058">
        <w:t xml:space="preserve"> del 2024 en </w:t>
      </w:r>
      <w:r w:rsidR="00E617B5" w:rsidRPr="00F66058">
        <w:t xml:space="preserve">Córdoba y en </w:t>
      </w:r>
      <w:r w:rsidR="003A5EB7" w:rsidRPr="00F66058">
        <w:t>abril del 2025 en Barcelona</w:t>
      </w:r>
      <w:r w:rsidRPr="00F66058">
        <w:t xml:space="preserve">. </w:t>
      </w:r>
      <w:r w:rsidR="003A5EB7" w:rsidRPr="00F66058">
        <w:t>Sendos</w:t>
      </w:r>
      <w:r w:rsidRPr="00F66058">
        <w:t xml:space="preserve"> encuentro</w:t>
      </w:r>
      <w:r w:rsidR="003A5EB7" w:rsidRPr="00F66058">
        <w:t>s</w:t>
      </w:r>
      <w:r w:rsidRPr="00F66058">
        <w:t xml:space="preserve"> se ha</w:t>
      </w:r>
      <w:r w:rsidR="003A5EB7" w:rsidRPr="00F66058">
        <w:t>n</w:t>
      </w:r>
      <w:r w:rsidRPr="00F66058">
        <w:t xml:space="preserve"> celebrado de manera presencial con posibilidad de conexión telemática.</w:t>
      </w:r>
    </w:p>
    <w:p w14:paraId="486A11EF" w14:textId="246565AB" w:rsidR="00D7586C" w:rsidRPr="005F1806" w:rsidRDefault="00D7586C" w:rsidP="00D7586C">
      <w:pPr>
        <w:spacing w:before="240"/>
        <w:rPr>
          <w:lang w:eastAsia="es-ES"/>
        </w:rPr>
      </w:pPr>
      <w:r w:rsidRPr="00F66058">
        <w:t xml:space="preserve">En cuanto a la Comisión Permanente, se han celebrado </w:t>
      </w:r>
      <w:r w:rsidR="003A5EB7" w:rsidRPr="00F66058">
        <w:t>cinco</w:t>
      </w:r>
      <w:r w:rsidRPr="00F66058">
        <w:t xml:space="preserve"> reuniones: en </w:t>
      </w:r>
      <w:r w:rsidR="003A5EB7" w:rsidRPr="00F66058">
        <w:t>enero, febrero</w:t>
      </w:r>
      <w:r w:rsidR="00F66058" w:rsidRPr="00F66058">
        <w:t>, marzo, mayo y junio</w:t>
      </w:r>
      <w:r w:rsidRPr="00F66058">
        <w:t xml:space="preserve"> del 202</w:t>
      </w:r>
      <w:r w:rsidR="00F66058" w:rsidRPr="00F66058">
        <w:t>5</w:t>
      </w:r>
      <w:r w:rsidRPr="00F66058">
        <w:t>. Todas se han llevado a cabo por videoconferencia.</w:t>
      </w:r>
      <w:r w:rsidRPr="005F1806">
        <w:t xml:space="preserve"> </w:t>
      </w:r>
    </w:p>
    <w:p w14:paraId="283ECDB3" w14:textId="231546E2" w:rsidR="00D7586C" w:rsidRDefault="00DA61D2" w:rsidP="00D7586C">
      <w:pPr>
        <w:keepNext/>
        <w:spacing w:before="240"/>
      </w:pPr>
      <w:r>
        <w:rPr>
          <w:noProof/>
        </w:rPr>
        <w:drawing>
          <wp:inline distT="0" distB="0" distL="0" distR="0" wp14:anchorId="12A828F5" wp14:editId="4CDDBF8A">
            <wp:extent cx="5702300" cy="1822109"/>
            <wp:effectExtent l="0" t="0" r="0" b="6985"/>
            <wp:docPr id="161602647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9960" cy="1827752"/>
                    </a:xfrm>
                    <a:prstGeom prst="rect">
                      <a:avLst/>
                    </a:prstGeom>
                    <a:noFill/>
                  </pic:spPr>
                </pic:pic>
              </a:graphicData>
            </a:graphic>
          </wp:inline>
        </w:drawing>
      </w:r>
    </w:p>
    <w:p w14:paraId="0C6617A2" w14:textId="7A74D3A1" w:rsidR="00D7586C" w:rsidRPr="00A87C8E" w:rsidRDefault="00D7586C" w:rsidP="00D7586C">
      <w:pPr>
        <w:pStyle w:val="Descripcin"/>
      </w:pPr>
      <w:r w:rsidRPr="00F30D90">
        <w:t>Ilustración 0</w:t>
      </w:r>
      <w:r w:rsidR="008020DA" w:rsidRPr="00F30D90">
        <w:t>5</w:t>
      </w:r>
      <w:r w:rsidRPr="00F30D90">
        <w:t>. Cronograma reuniones Pleno y Comisión Permanente - Período 2024/202</w:t>
      </w:r>
      <w:r w:rsidR="00FB2273" w:rsidRPr="00F30D90">
        <w:t>5</w:t>
      </w:r>
    </w:p>
    <w:p w14:paraId="43A55FE4" w14:textId="74A154F5" w:rsidR="00D7586C" w:rsidRDefault="00D7586C" w:rsidP="00D7586C">
      <w:pPr>
        <w:shd w:val="clear" w:color="auto" w:fill="FFFFFF" w:themeFill="background1"/>
        <w:spacing w:before="240"/>
        <w:rPr>
          <w:lang w:eastAsia="es-ES"/>
        </w:rPr>
      </w:pPr>
      <w:r w:rsidRPr="00A07493">
        <w:rPr>
          <w:lang w:eastAsia="es-ES"/>
        </w:rPr>
        <w:t>A continuación, se muestra un conjunto de gráficos en los que se podrán consultar el número de acuerdos y compromisos pendientes anteriores, los adquiridos durante el presente ejercicio y los cumplidos, tanto en Comisión Permanente como en el Pleno. Además, se ofrecerá el desglose en función de su estado.</w:t>
      </w:r>
    </w:p>
    <w:p w14:paraId="5A39E92F" w14:textId="7E806A89" w:rsidR="00306E44" w:rsidRDefault="007D7153" w:rsidP="007D7153">
      <w:pPr>
        <w:shd w:val="clear" w:color="auto" w:fill="FFFFFF" w:themeFill="background1"/>
        <w:tabs>
          <w:tab w:val="left" w:pos="3537"/>
        </w:tabs>
        <w:spacing w:before="240"/>
        <w:jc w:val="center"/>
        <w:rPr>
          <w:lang w:eastAsia="es-ES"/>
        </w:rPr>
      </w:pPr>
      <w:r w:rsidRPr="007D7153">
        <w:rPr>
          <w:lang w:eastAsia="es-ES"/>
        </w:rPr>
        <w:drawing>
          <wp:inline distT="0" distB="0" distL="0" distR="0" wp14:anchorId="203976CE" wp14:editId="747794F0">
            <wp:extent cx="4930445" cy="3242722"/>
            <wp:effectExtent l="0" t="0" r="3810" b="0"/>
            <wp:docPr id="1543036367"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36367" name="Imagen 1" descr="Gráfico, Gráfico circular&#10;&#10;El contenido generado por IA puede ser incorrecto."/>
                    <pic:cNvPicPr/>
                  </pic:nvPicPr>
                  <pic:blipFill>
                    <a:blip r:embed="rId26"/>
                    <a:stretch>
                      <a:fillRect/>
                    </a:stretch>
                  </pic:blipFill>
                  <pic:spPr>
                    <a:xfrm>
                      <a:off x="0" y="0"/>
                      <a:ext cx="4938486" cy="3248011"/>
                    </a:xfrm>
                    <a:prstGeom prst="rect">
                      <a:avLst/>
                    </a:prstGeom>
                  </pic:spPr>
                </pic:pic>
              </a:graphicData>
            </a:graphic>
          </wp:inline>
        </w:drawing>
      </w:r>
    </w:p>
    <w:p w14:paraId="1B807D95" w14:textId="1AFDDB9F" w:rsidR="00D7586C" w:rsidRDefault="00D7586C" w:rsidP="00306E44">
      <w:pPr>
        <w:pStyle w:val="Descripcin"/>
        <w:rPr>
          <w:rFonts w:eastAsiaTheme="minorEastAsia" w:cs="Arial"/>
          <w:b/>
          <w:bCs/>
          <w:color w:val="1F497D"/>
          <w:sz w:val="24"/>
          <w:szCs w:val="24"/>
        </w:rPr>
      </w:pPr>
      <w:r w:rsidRPr="00A07493">
        <w:t xml:space="preserve">lustración </w:t>
      </w:r>
      <w:r w:rsidR="00306E44" w:rsidRPr="00A07493">
        <w:t>6</w:t>
      </w:r>
      <w:r w:rsidRPr="00A07493">
        <w:t xml:space="preserve">. Estado de acuerdos </w:t>
      </w:r>
      <w:r w:rsidR="00BE78B1" w:rsidRPr="00A07493">
        <w:t xml:space="preserve">Pleno </w:t>
      </w:r>
      <w:r w:rsidRPr="00A07493">
        <w:t>CTEAJE - Período 202</w:t>
      </w:r>
      <w:r w:rsidR="0028147E" w:rsidRPr="00A07493">
        <w:t>4</w:t>
      </w:r>
      <w:r w:rsidRPr="00A07493">
        <w:t>/202</w:t>
      </w:r>
      <w:r w:rsidR="00C53946" w:rsidRPr="00A07493">
        <w:t>5</w:t>
      </w:r>
    </w:p>
    <w:p w14:paraId="2B5E733B" w14:textId="6F3E5BB9" w:rsidR="00D7586C" w:rsidRDefault="00D7586C" w:rsidP="008A6D97">
      <w:pPr>
        <w:shd w:val="clear" w:color="auto" w:fill="FFFFFF" w:themeFill="background1"/>
        <w:spacing w:before="240"/>
        <w:jc w:val="center"/>
        <w:rPr>
          <w:rFonts w:eastAsiaTheme="minorEastAsia" w:cs="Arial"/>
          <w:b/>
          <w:bCs/>
          <w:color w:val="1F497D"/>
          <w:sz w:val="24"/>
          <w:szCs w:val="24"/>
        </w:rPr>
      </w:pPr>
    </w:p>
    <w:p w14:paraId="4B06424B" w14:textId="120D8EC8" w:rsidR="007D7153" w:rsidRDefault="00C35EF5" w:rsidP="00C35EF5">
      <w:pPr>
        <w:shd w:val="clear" w:color="auto" w:fill="FFFFFF" w:themeFill="background1"/>
        <w:spacing w:before="240"/>
        <w:jc w:val="center"/>
        <w:rPr>
          <w:rFonts w:eastAsiaTheme="minorEastAsia" w:cs="Arial"/>
          <w:b/>
          <w:bCs/>
          <w:color w:val="1F497D"/>
          <w:sz w:val="24"/>
          <w:szCs w:val="24"/>
        </w:rPr>
      </w:pPr>
      <w:r w:rsidRPr="00C35EF5">
        <w:rPr>
          <w:rFonts w:eastAsiaTheme="minorEastAsia" w:cs="Arial"/>
          <w:b/>
          <w:bCs/>
          <w:noProof/>
          <w:color w:val="1F497D"/>
        </w:rPr>
        <w:drawing>
          <wp:inline distT="0" distB="0" distL="0" distR="0" wp14:anchorId="653F0425" wp14:editId="14138B60">
            <wp:extent cx="5069053" cy="3278180"/>
            <wp:effectExtent l="0" t="0" r="0" b="0"/>
            <wp:docPr id="130641023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8721" cy="3290899"/>
                    </a:xfrm>
                    <a:prstGeom prst="rect">
                      <a:avLst/>
                    </a:prstGeom>
                    <a:noFill/>
                  </pic:spPr>
                </pic:pic>
              </a:graphicData>
            </a:graphic>
          </wp:inline>
        </w:drawing>
      </w:r>
    </w:p>
    <w:p w14:paraId="65E8FCC9" w14:textId="281742BB" w:rsidR="00471822" w:rsidRDefault="00471822" w:rsidP="00471822">
      <w:pPr>
        <w:pStyle w:val="Descripcin"/>
        <w:rPr>
          <w:rFonts w:eastAsiaTheme="minorEastAsia" w:cs="Arial"/>
          <w:b/>
          <w:bCs/>
          <w:color w:val="1F497D"/>
          <w:sz w:val="24"/>
          <w:szCs w:val="24"/>
        </w:rPr>
      </w:pPr>
      <w:r w:rsidRPr="00A07493">
        <w:t xml:space="preserve">lustración </w:t>
      </w:r>
      <w:r w:rsidR="00C944B3" w:rsidRPr="00A07493">
        <w:t>7</w:t>
      </w:r>
      <w:r w:rsidRPr="00A07493">
        <w:t>. Estado de acuerdos Comisión Permanente CTEAJE - Período 2024/2025</w:t>
      </w:r>
    </w:p>
    <w:p w14:paraId="61775774" w14:textId="77777777" w:rsidR="00D7586C" w:rsidRDefault="00D7586C" w:rsidP="00D7586C">
      <w:pPr>
        <w:pStyle w:val="Descripcin"/>
      </w:pPr>
    </w:p>
    <w:p w14:paraId="07EC422E" w14:textId="77777777" w:rsidR="00CA599A" w:rsidRDefault="00CA599A" w:rsidP="00CA599A"/>
    <w:p w14:paraId="3B9A7D04" w14:textId="3F97C5BB" w:rsidR="00CA599A" w:rsidRDefault="00CA599A" w:rsidP="00963E3A">
      <w:pPr>
        <w:jc w:val="center"/>
      </w:pPr>
    </w:p>
    <w:p w14:paraId="40C1702D" w14:textId="1E03EF82" w:rsidR="00C36B7E" w:rsidRDefault="0037496C" w:rsidP="00963E3A">
      <w:pPr>
        <w:jc w:val="center"/>
      </w:pPr>
      <w:r w:rsidRPr="0037496C">
        <w:drawing>
          <wp:inline distT="0" distB="0" distL="0" distR="0" wp14:anchorId="7ABFBB78" wp14:editId="0637A958">
            <wp:extent cx="4761814" cy="3095944"/>
            <wp:effectExtent l="0" t="0" r="1270" b="0"/>
            <wp:docPr id="1142887567"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87567" name="Imagen 1" descr="Gráfico, Gráfico circular&#10;&#10;El contenido generado por IA puede ser incorrecto."/>
                    <pic:cNvPicPr/>
                  </pic:nvPicPr>
                  <pic:blipFill>
                    <a:blip r:embed="rId28"/>
                    <a:stretch>
                      <a:fillRect/>
                    </a:stretch>
                  </pic:blipFill>
                  <pic:spPr>
                    <a:xfrm>
                      <a:off x="0" y="0"/>
                      <a:ext cx="4798609" cy="3119866"/>
                    </a:xfrm>
                    <a:prstGeom prst="rect">
                      <a:avLst/>
                    </a:prstGeom>
                  </pic:spPr>
                </pic:pic>
              </a:graphicData>
            </a:graphic>
          </wp:inline>
        </w:drawing>
      </w:r>
    </w:p>
    <w:p w14:paraId="3A62DFBF" w14:textId="68D90F20" w:rsidR="00D7586C" w:rsidRDefault="00D7586C" w:rsidP="00D7586C">
      <w:pPr>
        <w:pStyle w:val="Descripcin"/>
      </w:pPr>
      <w:r w:rsidRPr="00901AA5">
        <w:t xml:space="preserve">Ilustración </w:t>
      </w:r>
      <w:r w:rsidR="00C944B3" w:rsidRPr="00901AA5">
        <w:t>8</w:t>
      </w:r>
      <w:r w:rsidRPr="00901AA5">
        <w:t>. Estado de compromisos</w:t>
      </w:r>
      <w:r w:rsidR="00CA599A" w:rsidRPr="00901AA5">
        <w:t xml:space="preserve"> Pleno</w:t>
      </w:r>
      <w:r w:rsidRPr="00901AA5">
        <w:t xml:space="preserve"> CTEAJE - Período 202</w:t>
      </w:r>
      <w:r w:rsidR="00306E44" w:rsidRPr="00901AA5">
        <w:t>4</w:t>
      </w:r>
      <w:r w:rsidRPr="00901AA5">
        <w:t>/202</w:t>
      </w:r>
      <w:r w:rsidR="00CA599A" w:rsidRPr="00901AA5">
        <w:t>5</w:t>
      </w:r>
    </w:p>
    <w:p w14:paraId="5458AC0C" w14:textId="18080680" w:rsidR="00CA599A" w:rsidRDefault="00BD70A7" w:rsidP="00BD70A7">
      <w:pPr>
        <w:jc w:val="center"/>
      </w:pPr>
      <w:r>
        <w:rPr>
          <w:noProof/>
        </w:rPr>
        <w:lastRenderedPageBreak/>
        <w:drawing>
          <wp:inline distT="0" distB="0" distL="0" distR="0" wp14:anchorId="1679AB0E" wp14:editId="45EAC87E">
            <wp:extent cx="4951640" cy="3233609"/>
            <wp:effectExtent l="0" t="0" r="1905" b="5080"/>
            <wp:docPr id="171421715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5905" cy="3249455"/>
                    </a:xfrm>
                    <a:prstGeom prst="rect">
                      <a:avLst/>
                    </a:prstGeom>
                    <a:noFill/>
                  </pic:spPr>
                </pic:pic>
              </a:graphicData>
            </a:graphic>
          </wp:inline>
        </w:drawing>
      </w:r>
    </w:p>
    <w:p w14:paraId="5911462E" w14:textId="54068D92" w:rsidR="00CA599A" w:rsidRDefault="00CA599A" w:rsidP="00CA599A">
      <w:pPr>
        <w:pStyle w:val="Descripcin"/>
      </w:pPr>
      <w:r w:rsidRPr="00901AA5">
        <w:t xml:space="preserve">Ilustración </w:t>
      </w:r>
      <w:r w:rsidR="00C944B3" w:rsidRPr="00901AA5">
        <w:t>9</w:t>
      </w:r>
      <w:r w:rsidRPr="00901AA5">
        <w:t>. Estado de compromisos Comisión Permanente CTEAJE - Período 2024/2025</w:t>
      </w:r>
    </w:p>
    <w:p w14:paraId="49F0D3C8" w14:textId="77777777" w:rsidR="00AB63FB" w:rsidRPr="00F80E42" w:rsidRDefault="00AB63FB" w:rsidP="00AB63FB">
      <w:pPr>
        <w:pStyle w:val="Ttulo2"/>
        <w:rPr>
          <w:lang w:eastAsia="es-ES"/>
        </w:rPr>
      </w:pPr>
      <w:bookmarkStart w:id="44" w:name="_Toc1653899399"/>
      <w:bookmarkStart w:id="45" w:name="_Toc110426517"/>
      <w:bookmarkStart w:id="46" w:name="_Toc110428333"/>
      <w:bookmarkStart w:id="47" w:name="_Toc1387209835"/>
      <w:bookmarkStart w:id="48" w:name="_Toc110426491"/>
      <w:bookmarkStart w:id="49" w:name="_Toc110428307"/>
      <w:bookmarkStart w:id="50" w:name="_Toc217371976"/>
      <w:r>
        <w:t>Secretaría General del CTEAJE</w:t>
      </w:r>
      <w:bookmarkEnd w:id="44"/>
      <w:bookmarkEnd w:id="45"/>
      <w:bookmarkEnd w:id="46"/>
      <w:bookmarkEnd w:id="50"/>
    </w:p>
    <w:p w14:paraId="36F97467" w14:textId="7FF4248D" w:rsidR="00AB63FB" w:rsidRDefault="00BC5394" w:rsidP="00AB63FB">
      <w:r w:rsidRPr="00BC5394">
        <w:t>La Secretaría General del CTEAJE cumple funciones clave dentro del marco de modernización tecnológica de la justicia en España</w:t>
      </w:r>
      <w:r>
        <w:t xml:space="preserve">, las cuales </w:t>
      </w:r>
      <w:r w:rsidR="00AB63FB">
        <w:t>vienen establecidas en el artículo 20 del Real Decreto 396/2013, de 7 de junio, por el que se regula el Comité Técnico Estatal de la Administración Judicial Electrónica</w:t>
      </w:r>
      <w:r w:rsidR="00C74B58">
        <w:t>.</w:t>
      </w:r>
      <w:r w:rsidR="00AB63FB">
        <w:t xml:space="preserve"> </w:t>
      </w:r>
    </w:p>
    <w:p w14:paraId="50C20A57" w14:textId="217D3678" w:rsidR="00D85F30" w:rsidRDefault="00822F4D" w:rsidP="00AB63FB">
      <w:r>
        <w:t xml:space="preserve">A </w:t>
      </w:r>
      <w:r w:rsidR="00747EF1">
        <w:t>continuación,</w:t>
      </w:r>
      <w:r>
        <w:t xml:space="preserve"> se ofrece una visión sintetizada de estas funciones, </w:t>
      </w:r>
      <w:r w:rsidR="00160907">
        <w:t>acompañada de las actividades realizadas en ese sentido en el periodo abarcado por el actual balance.</w:t>
      </w:r>
    </w:p>
    <w:p w14:paraId="4166EF55" w14:textId="1BD6A57B" w:rsidR="005D4F2B" w:rsidRDefault="003617E2" w:rsidP="005D4F2B">
      <w:pPr>
        <w:pStyle w:val="Prrafodelista"/>
        <w:numPr>
          <w:ilvl w:val="0"/>
          <w:numId w:val="171"/>
        </w:numPr>
        <w:ind w:left="714" w:hanging="357"/>
        <w:contextualSpacing w:val="0"/>
      </w:pPr>
      <w:r w:rsidRPr="008814CC">
        <w:rPr>
          <w:b/>
          <w:bCs/>
        </w:rPr>
        <w:t>Apoyo administrativo y técnico</w:t>
      </w:r>
      <w:r>
        <w:t xml:space="preserve">: </w:t>
      </w:r>
      <w:r w:rsidRPr="00790C84">
        <w:rPr>
          <w:i/>
          <w:iCs/>
        </w:rPr>
        <w:t>Asiste al Pleno y a la Comisión Permanente del C</w:t>
      </w:r>
      <w:r w:rsidR="00050B52" w:rsidRPr="00790C84">
        <w:rPr>
          <w:i/>
          <w:iCs/>
        </w:rPr>
        <w:t xml:space="preserve">TEAJE, además de coordinar </w:t>
      </w:r>
      <w:r w:rsidRPr="00790C84">
        <w:rPr>
          <w:i/>
          <w:iCs/>
        </w:rPr>
        <w:t>la preparación de reuniones, elaboración de actas y seguimiento de acuerdos.</w:t>
      </w:r>
    </w:p>
    <w:p w14:paraId="6240DA87" w14:textId="625FA133" w:rsidR="00D13FDC" w:rsidRDefault="00564E90" w:rsidP="00D13FDC">
      <w:pPr>
        <w:pStyle w:val="Prrafodelista"/>
        <w:numPr>
          <w:ilvl w:val="3"/>
          <w:numId w:val="171"/>
        </w:numPr>
        <w:contextualSpacing w:val="0"/>
      </w:pPr>
      <w:r w:rsidRPr="00564E90">
        <w:rPr>
          <w:u w:val="single"/>
        </w:rPr>
        <w:t>Actualización de l</w:t>
      </w:r>
      <w:r w:rsidR="00867BBF" w:rsidRPr="00564E90">
        <w:rPr>
          <w:u w:val="single"/>
        </w:rPr>
        <w:t>a</w:t>
      </w:r>
      <w:r w:rsidR="00536E5C">
        <w:rPr>
          <w:u w:val="single"/>
        </w:rPr>
        <w:t>s normas de funcionamiento interno del CTEAJE</w:t>
      </w:r>
      <w:r w:rsidRPr="00D13FDC">
        <w:t>:</w:t>
      </w:r>
      <w:r w:rsidRPr="00564E90">
        <w:t xml:space="preserve"> </w:t>
      </w:r>
      <w:r w:rsidR="00867BBF" w:rsidRPr="00EF795A">
        <w:t>Para el correcto funcionamiento del órgano, es fundamental establecer una</w:t>
      </w:r>
      <w:r w:rsidR="004D424B">
        <w:t>s normas</w:t>
      </w:r>
      <w:r w:rsidR="00867BBF" w:rsidRPr="00EF795A">
        <w:t xml:space="preserve"> de trabajo uniforme para los proyectos o grupos de trabajo que debe ser revisada periódicamente para adaptarse a las distintas situaciones que se vayan identificando.</w:t>
      </w:r>
    </w:p>
    <w:p w14:paraId="693C8F48" w14:textId="52843CB7" w:rsidR="00D13FDC" w:rsidRDefault="004D424B" w:rsidP="00D13FDC">
      <w:pPr>
        <w:pStyle w:val="Prrafodelista"/>
        <w:ind w:left="1095" w:firstLine="0"/>
        <w:contextualSpacing w:val="0"/>
      </w:pPr>
      <w:r>
        <w:t>Las normas</w:t>
      </w:r>
      <w:r w:rsidR="00867BBF" w:rsidRPr="00EF795A">
        <w:t xml:space="preserve"> debe</w:t>
      </w:r>
      <w:r w:rsidR="00FA236D">
        <w:t>n</w:t>
      </w:r>
      <w:r w:rsidR="00867BBF" w:rsidRPr="00EF795A">
        <w:t xml:space="preserve"> contemplar aspectos relativos al establecimiento de objetivos, la pertenencia a los distintos proyectos o grupos, la toma de decisiones o adopción de acuerdos</w:t>
      </w:r>
      <w:r w:rsidR="00FA236D">
        <w:t xml:space="preserve"> y</w:t>
      </w:r>
      <w:r w:rsidR="00867BBF" w:rsidRPr="00EF795A">
        <w:t xml:space="preserve"> la periodicidad de las sesiones</w:t>
      </w:r>
      <w:r w:rsidR="00D13FDC">
        <w:t>.</w:t>
      </w:r>
    </w:p>
    <w:p w14:paraId="3AE3D640" w14:textId="77777777" w:rsidR="00D13FDC" w:rsidRDefault="00867BBF" w:rsidP="00D13FDC">
      <w:pPr>
        <w:pStyle w:val="Prrafodelista"/>
        <w:ind w:left="1095" w:firstLine="0"/>
        <w:contextualSpacing w:val="0"/>
      </w:pPr>
      <w:r w:rsidRPr="00EF795A">
        <w:t>Esta metodología debe ir acompañada de un conjunto de modelos documentales estándar para todos los proyectos y grupos de trabajo, asegurando de esta manera la homogeneidad de la información.</w:t>
      </w:r>
    </w:p>
    <w:p w14:paraId="7DA17274" w14:textId="2CDBDAC8" w:rsidR="00867BBF" w:rsidRDefault="00867BBF" w:rsidP="00D13FDC">
      <w:pPr>
        <w:pStyle w:val="Prrafodelista"/>
        <w:ind w:left="1095" w:firstLine="0"/>
        <w:contextualSpacing w:val="0"/>
      </w:pPr>
      <w:r w:rsidRPr="00EF795A">
        <w:lastRenderedPageBreak/>
        <w:t>Durante este periodo se han actualizado las normas de funcionamiento</w:t>
      </w:r>
      <w:r w:rsidR="00FA236D">
        <w:t xml:space="preserve"> interno del CTEAJE</w:t>
      </w:r>
      <w:r w:rsidRPr="00EF795A">
        <w:t xml:space="preserve"> para adecuarlas a los cambios que se han producido.</w:t>
      </w:r>
    </w:p>
    <w:p w14:paraId="35D9B40B" w14:textId="77777777" w:rsidR="00C919AC" w:rsidRPr="007509A7" w:rsidRDefault="00C919AC" w:rsidP="00C919AC">
      <w:pPr>
        <w:pStyle w:val="Prrafodelista"/>
        <w:numPr>
          <w:ilvl w:val="3"/>
          <w:numId w:val="171"/>
        </w:numPr>
        <w:contextualSpacing w:val="0"/>
        <w:rPr>
          <w:lang w:eastAsia="es-ES"/>
        </w:rPr>
      </w:pPr>
      <w:r w:rsidRPr="007509A7">
        <w:rPr>
          <w:u w:val="single"/>
        </w:rPr>
        <w:t>Elaboración de las normas de funcionamiento interno</w:t>
      </w:r>
      <w:r>
        <w:rPr>
          <w:u w:val="single"/>
        </w:rPr>
        <w:t xml:space="preserve"> del Subcomité de Seguridad</w:t>
      </w:r>
      <w:r w:rsidRPr="007509A7">
        <w:t>: Para el cumplimiento de las funciones encomendadas al Subcomité de Seguridad es necesario disponer de unas normas de funcionamiento interno dónde se recogen, entre otros, aspectos tales como la composición, las funciones y capacidades, la elección de cargos, el régimen de sustitución interno y la coordinación con otros organismos.</w:t>
      </w:r>
    </w:p>
    <w:p w14:paraId="12D94FDE" w14:textId="61C7D32F" w:rsidR="00C919AC" w:rsidRDefault="00C919AC" w:rsidP="00C919AC">
      <w:pPr>
        <w:pStyle w:val="Prrafodelista"/>
        <w:ind w:left="1095" w:firstLine="0"/>
        <w:contextualSpacing w:val="0"/>
        <w:rPr>
          <w:lang w:eastAsia="es-ES"/>
        </w:rPr>
      </w:pPr>
      <w:r w:rsidRPr="007509A7">
        <w:t>Periódicamente dichas normas son revisadas por el Subcomité de Seguridad para adaptarlas a las necesidades que hayan podido surgir durante el periodo incluido dentro del balance y son aprobadas en Comisión Permanente y Pleno. Concretamente durante este periodo se ha aprobado una nueva versión de las normas.</w:t>
      </w:r>
    </w:p>
    <w:p w14:paraId="4DFF472F" w14:textId="6C1A0C4B" w:rsidR="00DD6AF1" w:rsidRDefault="00127519" w:rsidP="00DD6AF1">
      <w:pPr>
        <w:pStyle w:val="Prrafodelista"/>
        <w:numPr>
          <w:ilvl w:val="3"/>
          <w:numId w:val="171"/>
        </w:numPr>
        <w:contextualSpacing w:val="0"/>
        <w:rPr>
          <w:u w:val="single"/>
        </w:rPr>
      </w:pPr>
      <w:r>
        <w:rPr>
          <w:u w:val="single"/>
        </w:rPr>
        <w:t>P</w:t>
      </w:r>
      <w:r w:rsidR="00DD6AF1" w:rsidRPr="00DD6AF1">
        <w:rPr>
          <w:u w:val="single"/>
        </w:rPr>
        <w:t xml:space="preserve">resentación de propuestas </w:t>
      </w:r>
      <w:r w:rsidR="00DD6AF1" w:rsidRPr="00DC33A2">
        <w:t>de nuevos objetivos, elaboración de borradores de informes para someterlos a debate y detección de la necesidad de creación de nuevos proyectos y grupos, o la transformación o cierre de estos.</w:t>
      </w:r>
    </w:p>
    <w:p w14:paraId="26B6784F" w14:textId="6D318A52" w:rsidR="0059296A" w:rsidRPr="001E3159" w:rsidRDefault="0059296A">
      <w:pPr>
        <w:pStyle w:val="Prrafodelista"/>
        <w:numPr>
          <w:ilvl w:val="3"/>
          <w:numId w:val="171"/>
        </w:numPr>
        <w:contextualSpacing w:val="0"/>
      </w:pPr>
      <w:r w:rsidRPr="0059296A">
        <w:rPr>
          <w:u w:val="single"/>
        </w:rPr>
        <w:t>Reporte al Pleno y a la Comisión Permanente:</w:t>
      </w:r>
      <w:r w:rsidRPr="001E3159">
        <w:t xml:space="preserve"> Esta actividad tiene por objetivo informar al Pleno y a la Comisión Permanente acerca de los avances de los proyectos o grupos. En este sentido, para cada reunión de los órganos de máxima representación del CTEAJE (Pleno y Comisión Permanente), se propone un orden del día, presentación de nuevos cargos junto al estado actual de los acuerdos y compromisos adquiridos, presentación de trabajos desarrollados en los diferentes proyectos y grupos de trabajo para su aprobación o revisión en Pleno o Comisión Permanente; además de la recopilación de consideraciones a discutir en el apartado de autorización y de debate para la toma de acuerdos.</w:t>
      </w:r>
    </w:p>
    <w:p w14:paraId="748A8BA9" w14:textId="28D333FD" w:rsidR="0059296A" w:rsidRPr="00685B7C" w:rsidRDefault="001E3159" w:rsidP="00685B7C">
      <w:pPr>
        <w:pStyle w:val="Prrafodelista"/>
        <w:numPr>
          <w:ilvl w:val="3"/>
          <w:numId w:val="171"/>
        </w:numPr>
        <w:contextualSpacing w:val="0"/>
        <w:rPr>
          <w:u w:val="single"/>
        </w:rPr>
      </w:pPr>
      <w:r w:rsidRPr="001E3159">
        <w:rPr>
          <w:u w:val="single"/>
        </w:rPr>
        <w:t>Periódicamente se realiza el mantenimiento de todos los participantes del CTEAJE mediante la revisión con cada una de las Administraciones, de las personas y roles asignados dentro del CTEAJE.</w:t>
      </w:r>
    </w:p>
    <w:p w14:paraId="5D9E7767" w14:textId="6D1E7D34" w:rsidR="008814CC" w:rsidRPr="003F7E53" w:rsidRDefault="003617E2" w:rsidP="00222130">
      <w:pPr>
        <w:pStyle w:val="Prrafodelista"/>
        <w:numPr>
          <w:ilvl w:val="0"/>
          <w:numId w:val="171"/>
        </w:numPr>
        <w:ind w:left="714" w:hanging="357"/>
        <w:contextualSpacing w:val="0"/>
      </w:pPr>
      <w:r w:rsidRPr="008814CC">
        <w:rPr>
          <w:b/>
          <w:bCs/>
        </w:rPr>
        <w:t>Gestión documental y comunicación</w:t>
      </w:r>
      <w:r w:rsidR="00050B52" w:rsidRPr="008814CC">
        <w:rPr>
          <w:b/>
          <w:bCs/>
        </w:rPr>
        <w:t>:</w:t>
      </w:r>
      <w:r w:rsidR="00050B52">
        <w:t xml:space="preserve"> </w:t>
      </w:r>
      <w:r w:rsidRPr="00790C84">
        <w:rPr>
          <w:i/>
          <w:iCs/>
        </w:rPr>
        <w:t>Custodia la documentación oficial del C</w:t>
      </w:r>
      <w:r w:rsidR="00050B52" w:rsidRPr="00790C84">
        <w:rPr>
          <w:i/>
          <w:iCs/>
        </w:rPr>
        <w:t>TEAJE y f</w:t>
      </w:r>
      <w:r w:rsidRPr="00790C84">
        <w:rPr>
          <w:i/>
          <w:iCs/>
        </w:rPr>
        <w:t xml:space="preserve">acilita la comunicación </w:t>
      </w:r>
      <w:r w:rsidR="003F7E53">
        <w:rPr>
          <w:i/>
          <w:iCs/>
        </w:rPr>
        <w:t>de los trabajos realizados en el seno del Comité.</w:t>
      </w:r>
    </w:p>
    <w:p w14:paraId="11B7ED0F" w14:textId="39E9B7A3" w:rsidR="00A0666E" w:rsidRPr="00A0666E" w:rsidRDefault="00A0666E">
      <w:pPr>
        <w:pStyle w:val="Prrafodelista"/>
        <w:numPr>
          <w:ilvl w:val="3"/>
          <w:numId w:val="171"/>
        </w:numPr>
        <w:contextualSpacing w:val="0"/>
        <w:rPr>
          <w:u w:val="single"/>
        </w:rPr>
      </w:pPr>
      <w:r w:rsidRPr="00A0666E">
        <w:rPr>
          <w:u w:val="single"/>
        </w:rPr>
        <w:t>Herramienta colaborativa (HC)</w:t>
      </w:r>
      <w:r>
        <w:rPr>
          <w:u w:val="single"/>
        </w:rPr>
        <w:t>:</w:t>
      </w:r>
      <w:r w:rsidRPr="007708FE">
        <w:t xml:space="preserve"> </w:t>
      </w:r>
      <w:r w:rsidR="006F56B7">
        <w:t>Siguen en curso</w:t>
      </w:r>
      <w:r w:rsidRPr="007708FE">
        <w:t xml:space="preserve"> las tareas de migración de contenido a la nueva herramienta colaborativa del CTEAJE. El nuevo rediseño la dotará de homogeneidad en la gestión de la información, simplificará el acceso a la información y dispondrá de mayor seguridad.</w:t>
      </w:r>
    </w:p>
    <w:p w14:paraId="640CE2BD" w14:textId="77777777" w:rsidR="003F7E53" w:rsidRPr="00E950F9" w:rsidRDefault="003F7E53">
      <w:pPr>
        <w:pStyle w:val="Prrafodelista"/>
        <w:numPr>
          <w:ilvl w:val="3"/>
          <w:numId w:val="171"/>
        </w:numPr>
        <w:contextualSpacing w:val="0"/>
      </w:pPr>
      <w:r w:rsidRPr="003F7E53">
        <w:rPr>
          <w:u w:val="single"/>
        </w:rPr>
        <w:t>Redes sociales:</w:t>
      </w:r>
      <w:r w:rsidRPr="003F7E53">
        <w:t xml:space="preserve"> Desde la</w:t>
      </w:r>
      <w:r w:rsidR="004063A0">
        <w:t>s</w:t>
      </w:r>
      <w:r w:rsidRPr="003F7E53">
        <w:t xml:space="preserve"> cuenta</w:t>
      </w:r>
      <w:r w:rsidR="004063A0">
        <w:t>s en las redes sociales de</w:t>
      </w:r>
      <w:r w:rsidRPr="003F7E53">
        <w:t xml:space="preserve"> X (anteriormente denominada Twitter)</w:t>
      </w:r>
      <w:r w:rsidR="004063A0">
        <w:t>, Bluesky</w:t>
      </w:r>
      <w:r w:rsidRPr="003F7E53">
        <w:t xml:space="preserve"> e Instagram de la SG CTEAJE, “@CTEAJE”</w:t>
      </w:r>
      <w:r w:rsidR="00AA0FD4">
        <w:t>, “</w:t>
      </w:r>
      <w:r w:rsidR="00AA0FD4" w:rsidRPr="00AA0FD4">
        <w:t>@cteaje.bsky.social</w:t>
      </w:r>
      <w:r w:rsidR="00AA0FD4">
        <w:t>”</w:t>
      </w:r>
      <w:r w:rsidRPr="003F7E53">
        <w:t xml:space="preserve"> y “@cteaje_oficial" respectivamente, se difunde y da visibilidad a todos los trabajos que se están desarrollando en el marco del CTEAJE.</w:t>
      </w:r>
      <w:r w:rsidRPr="003F7E53">
        <w:rPr>
          <w:u w:val="single"/>
        </w:rPr>
        <w:t xml:space="preserve"> </w:t>
      </w:r>
    </w:p>
    <w:p w14:paraId="2EA3C978" w14:textId="6A7D4D57" w:rsidR="003F7E53" w:rsidRPr="009067F2" w:rsidRDefault="003F7E53" w:rsidP="009067F2">
      <w:pPr>
        <w:pStyle w:val="Prrafodelista"/>
        <w:ind w:left="1095" w:firstLine="0"/>
        <w:contextualSpacing w:val="0"/>
      </w:pPr>
      <w:r w:rsidRPr="009067F2">
        <w:t xml:space="preserve">Como parte de estos trabajos, se da publicidad a todas las iniciativas que se están desarrollando en las comunidades autónomas, y todas aquellas noticias relacionadas con la transformación digital de la Administración de Justicia en </w:t>
      </w:r>
      <w:r w:rsidRPr="009067F2">
        <w:lastRenderedPageBreak/>
        <w:t>general, o propia de cada administración, siempre y cuando estén relacionadas con trabajos, proyectos o iniciativas que se estén trabajando en el marco de la cogobernanza del CTEAJE.</w:t>
      </w:r>
    </w:p>
    <w:p w14:paraId="138CD3A2" w14:textId="544047EF" w:rsidR="003F7E53" w:rsidRPr="009067F2" w:rsidRDefault="003F7E53" w:rsidP="009067F2">
      <w:pPr>
        <w:pStyle w:val="Prrafodelista"/>
        <w:numPr>
          <w:ilvl w:val="3"/>
          <w:numId w:val="171"/>
        </w:numPr>
        <w:contextualSpacing w:val="0"/>
      </w:pPr>
      <w:r w:rsidRPr="009067F2">
        <w:rPr>
          <w:u w:val="single"/>
        </w:rPr>
        <w:t>WEB CTEAJE</w:t>
      </w:r>
      <w:r w:rsidR="009067F2" w:rsidRPr="009067F2">
        <w:t xml:space="preserve">: </w:t>
      </w:r>
      <w:r w:rsidRPr="009067F2">
        <w:t>La Secretaría del CTEAJE también es la encargada de la actualización de los contenidos de la WEB del CTEAJE y de la herramienta colaborativa, destinada a la gestión documental de la información generada como fruto del trabajo del CTEAJE.</w:t>
      </w:r>
    </w:p>
    <w:p w14:paraId="1B726F91" w14:textId="1C9F96D7" w:rsidR="003F7E53" w:rsidRPr="009067F2" w:rsidRDefault="003F7E53" w:rsidP="009067F2">
      <w:pPr>
        <w:pStyle w:val="Prrafodelista"/>
        <w:ind w:left="1095" w:firstLine="0"/>
        <w:contextualSpacing w:val="0"/>
      </w:pPr>
      <w:r w:rsidRPr="009067F2">
        <w:t>Durante el periodo comprendido dentro del balance se ha puesto en funcionamiento la nueva web del Comité, embebida dentro del portal del punto de Acceso General de la Administración de la Justicia (PAGAJ), que proporciona a los interesados información pública acerca de la organización de la Administración de la Justicia, así como de los distintos actores que la componen.</w:t>
      </w:r>
    </w:p>
    <w:p w14:paraId="55AF9B09" w14:textId="0924A05C" w:rsidR="0066436A" w:rsidRDefault="0066436A" w:rsidP="009067F2">
      <w:pPr>
        <w:pStyle w:val="Prrafodelista"/>
        <w:ind w:left="1095" w:firstLine="0"/>
        <w:contextualSpacing w:val="0"/>
      </w:pPr>
      <w:r>
        <w:t>Se está acometiendo una serie de cambios en su diseño que persiguen simplificar la organización de la información facilitando su acceso.</w:t>
      </w:r>
    </w:p>
    <w:p w14:paraId="2BB54AC8" w14:textId="77E4B637" w:rsidR="003617E2" w:rsidRPr="00FF35C5" w:rsidRDefault="003617E2" w:rsidP="00222130">
      <w:pPr>
        <w:pStyle w:val="Prrafodelista"/>
        <w:numPr>
          <w:ilvl w:val="0"/>
          <w:numId w:val="171"/>
        </w:numPr>
        <w:ind w:left="714" w:hanging="357"/>
        <w:contextualSpacing w:val="0"/>
      </w:pPr>
      <w:r w:rsidRPr="00A33DC4">
        <w:rPr>
          <w:b/>
          <w:bCs/>
        </w:rPr>
        <w:t>Seguimiento de proyectos y grupos de trabajo</w:t>
      </w:r>
      <w:r w:rsidR="008814CC">
        <w:t xml:space="preserve">: </w:t>
      </w:r>
      <w:r w:rsidRPr="00790C84">
        <w:rPr>
          <w:i/>
          <w:iCs/>
        </w:rPr>
        <w:t>Supervisa el desarrollo de proyectos relacionados con la interoperabilidad y seguridad judicial</w:t>
      </w:r>
      <w:r w:rsidR="008814CC" w:rsidRPr="00790C84">
        <w:rPr>
          <w:i/>
          <w:iCs/>
        </w:rPr>
        <w:t xml:space="preserve">, y apoya </w:t>
      </w:r>
      <w:r w:rsidR="00A33DC4" w:rsidRPr="00790C84">
        <w:rPr>
          <w:i/>
          <w:iCs/>
        </w:rPr>
        <w:t>el funcionamiento</w:t>
      </w:r>
      <w:r w:rsidRPr="00790C84">
        <w:rPr>
          <w:i/>
          <w:iCs/>
        </w:rPr>
        <w:t xml:space="preserve"> de grupos de trabajo especializados.</w:t>
      </w:r>
    </w:p>
    <w:p w14:paraId="62D137D2" w14:textId="77777777" w:rsidR="004D3626" w:rsidRDefault="00FF35C5" w:rsidP="004D3626">
      <w:pPr>
        <w:pStyle w:val="Prrafodelista"/>
        <w:numPr>
          <w:ilvl w:val="3"/>
          <w:numId w:val="171"/>
        </w:numPr>
        <w:contextualSpacing w:val="0"/>
      </w:pPr>
      <w:r w:rsidRPr="00826632">
        <w:rPr>
          <w:u w:val="single"/>
        </w:rPr>
        <w:t>Soporte a los proyectos/grupos de trabajo</w:t>
      </w:r>
      <w:r w:rsidR="00826632" w:rsidRPr="00826632">
        <w:t>:</w:t>
      </w:r>
      <w:r w:rsidR="00826632">
        <w:t xml:space="preserve"> </w:t>
      </w:r>
      <w:r w:rsidRPr="00826632">
        <w:t>Esta actividad tiene por objetivo prestar soporte a los proyectos o grupos de trabajo para la consecución de los objetivos establecidos para estos.</w:t>
      </w:r>
    </w:p>
    <w:p w14:paraId="7849F317" w14:textId="6467435C" w:rsidR="00FF35C5" w:rsidRPr="00826632" w:rsidRDefault="00FF35C5" w:rsidP="004D3626">
      <w:pPr>
        <w:pStyle w:val="Prrafodelista"/>
        <w:ind w:left="1095" w:firstLine="0"/>
        <w:contextualSpacing w:val="0"/>
      </w:pPr>
      <w:r w:rsidRPr="00826632">
        <w:t>Como se ha venido realizando a lo largo de los últimos periodos, y sobre todo desde la llegada de los proyectos financiados con fondos Next Generation UE, que han incrementado significativamente la carga de trabajo del CTEAJE, desde la Secretaría General del CTEAJE se lleva a cabo toda la logística de coordinación</w:t>
      </w:r>
      <w:r w:rsidR="003C22EE">
        <w:t xml:space="preserve"> de los proyectos mediante la convocatoria de reuniones, </w:t>
      </w:r>
      <w:r w:rsidR="00A43420">
        <w:t>e</w:t>
      </w:r>
      <w:r w:rsidRPr="00826632">
        <w:t>laboración de actas,  mantenimiento del repositorio de documentación, y cualquier otra tarea que tiene como finalidad facilitar la consecución de los objetivos marcados</w:t>
      </w:r>
      <w:r w:rsidR="00A43420">
        <w:t xml:space="preserve"> para el proyecto</w:t>
      </w:r>
      <w:r w:rsidRPr="00826632">
        <w:t xml:space="preserve"> dentro del CTEAJE.</w:t>
      </w:r>
    </w:p>
    <w:p w14:paraId="36454E4E" w14:textId="77777777" w:rsidR="00FF35C5" w:rsidRPr="00826632" w:rsidRDefault="00FF35C5" w:rsidP="00AF4E58">
      <w:pPr>
        <w:pStyle w:val="Prrafodelista"/>
        <w:ind w:left="1095" w:firstLine="0"/>
        <w:contextualSpacing w:val="0"/>
      </w:pPr>
      <w:r w:rsidRPr="00D02899">
        <w:t>Durante este periodo se ha contribuido de manera activa en el soporte técnico y organizativo a los distintos equipos de las Administraciones que forman parte del CTEAJE, para impulsar todos los Proyectos financiados con fondos europeos Next Generation UE. Además, se ha adoptado un rol de “facilitador” que ha permitido desbloquear posturas divergentes y alcanzar acuerdos en beneficio de todo el CTEAJE.</w:t>
      </w:r>
    </w:p>
    <w:p w14:paraId="0FD3FF56" w14:textId="6C4F1FA6" w:rsidR="001F18CC" w:rsidRDefault="001F18CC" w:rsidP="001F18CC">
      <w:pPr>
        <w:pStyle w:val="Prrafodelista"/>
        <w:numPr>
          <w:ilvl w:val="3"/>
          <w:numId w:val="171"/>
        </w:numPr>
        <w:contextualSpacing w:val="0"/>
      </w:pPr>
      <w:r>
        <w:rPr>
          <w:u w:val="single"/>
        </w:rPr>
        <w:t>Reporte al Pleno y Comisión Permanente del seguimiento de los proyectos financiados con fondos europeos</w:t>
      </w:r>
      <w:r w:rsidRPr="00826632">
        <w:t>:</w:t>
      </w:r>
      <w:r>
        <w:t xml:space="preserve"> En todas las reuniones de </w:t>
      </w:r>
      <w:r w:rsidR="006E1210">
        <w:t xml:space="preserve">Pleno y Comisión Permanente del CTEAJE se presenta el estado de avance de la integración de las distintas comunidades autónomas con los proyectos </w:t>
      </w:r>
      <w:r w:rsidR="002717CF">
        <w:t>financiados con fondos, fruto del seguimiento periódico que se hace de su avance.</w:t>
      </w:r>
    </w:p>
    <w:p w14:paraId="3E8DAF35" w14:textId="2D50A5E5" w:rsidR="003617E2" w:rsidRDefault="003617E2" w:rsidP="00222130">
      <w:pPr>
        <w:pStyle w:val="Prrafodelista"/>
        <w:numPr>
          <w:ilvl w:val="0"/>
          <w:numId w:val="171"/>
        </w:numPr>
        <w:ind w:left="714" w:hanging="357"/>
        <w:contextualSpacing w:val="0"/>
      </w:pPr>
      <w:r w:rsidRPr="00790290">
        <w:rPr>
          <w:b/>
          <w:bCs/>
        </w:rPr>
        <w:t>Impulso de la interoperabilidad</w:t>
      </w:r>
      <w:r w:rsidR="00A33DC4">
        <w:t xml:space="preserve">: </w:t>
      </w:r>
      <w:r w:rsidRPr="00790C84">
        <w:rPr>
          <w:i/>
          <w:iCs/>
        </w:rPr>
        <w:t xml:space="preserve">Colabora en la implementación del Esquema Judicial de Interoperabilidad y </w:t>
      </w:r>
      <w:r w:rsidR="00861854" w:rsidRPr="00790C84">
        <w:rPr>
          <w:i/>
          <w:iCs/>
        </w:rPr>
        <w:t xml:space="preserve">el Esquema Judicial de </w:t>
      </w:r>
      <w:r w:rsidRPr="00790C84">
        <w:rPr>
          <w:i/>
          <w:iCs/>
        </w:rPr>
        <w:t>Seguridad</w:t>
      </w:r>
      <w:r w:rsidR="00861854" w:rsidRPr="00790C84">
        <w:rPr>
          <w:i/>
          <w:iCs/>
        </w:rPr>
        <w:t>; asegurando que l</w:t>
      </w:r>
      <w:r w:rsidRPr="00790C84">
        <w:rPr>
          <w:i/>
          <w:iCs/>
        </w:rPr>
        <w:t xml:space="preserve">os </w:t>
      </w:r>
      <w:r w:rsidRPr="00790C84">
        <w:rPr>
          <w:i/>
          <w:iCs/>
        </w:rPr>
        <w:lastRenderedPageBreak/>
        <w:t>sistemas de las distintas administraciones sean compatibles</w:t>
      </w:r>
      <w:r w:rsidR="00C36884" w:rsidRPr="00790C84">
        <w:rPr>
          <w:i/>
          <w:iCs/>
        </w:rPr>
        <w:t xml:space="preserve"> en todas sus dimensiones.</w:t>
      </w:r>
    </w:p>
    <w:p w14:paraId="6D6FD02D" w14:textId="3DBD58D9" w:rsidR="00DE5E64" w:rsidRDefault="00E60421" w:rsidP="00E60421">
      <w:pPr>
        <w:pStyle w:val="Prrafodelista"/>
        <w:numPr>
          <w:ilvl w:val="3"/>
          <w:numId w:val="171"/>
        </w:numPr>
        <w:contextualSpacing w:val="0"/>
      </w:pPr>
      <w:r>
        <w:rPr>
          <w:u w:val="single"/>
        </w:rPr>
        <w:t>Separación del EJIS</w:t>
      </w:r>
      <w:r w:rsidR="00DE5E64" w:rsidRPr="00826632">
        <w:t>:</w:t>
      </w:r>
      <w:r w:rsidR="00DE5E64">
        <w:t xml:space="preserve"> </w:t>
      </w:r>
      <w:r w:rsidR="007F74BD">
        <w:t xml:space="preserve">Se ha cometido la tarea de separación del esquema judicial de interoperabilidad y seguridad en dos documentos para facilitar su mantenimiento y actualización. </w:t>
      </w:r>
      <w:r w:rsidR="001D0E50">
        <w:t xml:space="preserve">Por un </w:t>
      </w:r>
      <w:r w:rsidR="006E0FD8">
        <w:t>lado,</w:t>
      </w:r>
      <w:r w:rsidR="001D0E50">
        <w:t xml:space="preserve"> ya se ha finalizado el documento específico de seguridad, estando en curso la elaboración del documento específico de interoperabilidad.</w:t>
      </w:r>
    </w:p>
    <w:p w14:paraId="5D3FAD58" w14:textId="420BE646" w:rsidR="00E60421" w:rsidRDefault="00E60421" w:rsidP="00E60421">
      <w:pPr>
        <w:pStyle w:val="Prrafodelista"/>
        <w:numPr>
          <w:ilvl w:val="3"/>
          <w:numId w:val="171"/>
        </w:numPr>
        <w:contextualSpacing w:val="0"/>
      </w:pPr>
      <w:r>
        <w:rPr>
          <w:u w:val="single"/>
        </w:rPr>
        <w:t>Desarrollo del EJIS</w:t>
      </w:r>
      <w:r w:rsidRPr="00E60421">
        <w:t>:</w:t>
      </w:r>
      <w:r w:rsidR="006E0FD8">
        <w:t xml:space="preserve"> Mediante la elaboración de documentación técnica de desarrollo del EJIS, o actualización de la ya existente</w:t>
      </w:r>
      <w:r w:rsidR="0009773D">
        <w:t>,</w:t>
      </w:r>
      <w:r w:rsidR="006E0FD8">
        <w:t xml:space="preserve"> como las Guías de Interoperabilidad y Seguridad</w:t>
      </w:r>
      <w:r w:rsidR="0009773D">
        <w:t>. El detalle concreto de la normativa elaborada o actualizada se puede encontrar en el apartado de los grupos de trabajo.</w:t>
      </w:r>
    </w:p>
    <w:p w14:paraId="21D09977" w14:textId="3E9E8F9C" w:rsidR="00790290" w:rsidRPr="00867BBF" w:rsidRDefault="003617E2" w:rsidP="00222130">
      <w:pPr>
        <w:pStyle w:val="Prrafodelista"/>
        <w:numPr>
          <w:ilvl w:val="0"/>
          <w:numId w:val="171"/>
        </w:numPr>
        <w:ind w:left="714" w:hanging="357"/>
        <w:contextualSpacing w:val="0"/>
      </w:pPr>
      <w:r w:rsidRPr="00790290">
        <w:rPr>
          <w:b/>
          <w:bCs/>
        </w:rPr>
        <w:t>Coordinación interinstitucional</w:t>
      </w:r>
      <w:r w:rsidR="00790290">
        <w:t xml:space="preserve">: </w:t>
      </w:r>
      <w:r w:rsidRPr="00790C84">
        <w:rPr>
          <w:i/>
          <w:iCs/>
        </w:rPr>
        <w:t>Actúa como enlace entre el Ministerio de Justicia, el Consejo General del Poder Judicial, la Fiscalía General del Estado y las Comunidades Autónomas</w:t>
      </w:r>
      <w:r w:rsidR="00DD0F67">
        <w:rPr>
          <w:i/>
          <w:iCs/>
        </w:rPr>
        <w:t xml:space="preserve">; </w:t>
      </w:r>
      <w:r w:rsidR="00DD0F67" w:rsidRPr="00790C84">
        <w:rPr>
          <w:i/>
          <w:iCs/>
        </w:rPr>
        <w:t>y facilita la comunicación entre los distintos órganos del Comité y otras instituciones.</w:t>
      </w:r>
    </w:p>
    <w:p w14:paraId="6062B037" w14:textId="77777777" w:rsidR="00867BBF" w:rsidRDefault="00867BBF" w:rsidP="00867BBF">
      <w:pPr>
        <w:pStyle w:val="Prrafodelista"/>
        <w:numPr>
          <w:ilvl w:val="3"/>
          <w:numId w:val="171"/>
        </w:numPr>
        <w:contextualSpacing w:val="0"/>
      </w:pPr>
      <w:r w:rsidRPr="00866519">
        <w:rPr>
          <w:u w:val="single"/>
        </w:rPr>
        <w:t>Gestión del “Plan de acción SG CTEAJE 2025-2026”</w:t>
      </w:r>
      <w:r>
        <w:t>: Una de las partes más importantes de los órganos de dirección del CTEAJE es la definición y gestión de los objetivos estratégicos y, por ende, operativos, que se han plasmado en el plan de acción de la SG CTEAJE.</w:t>
      </w:r>
    </w:p>
    <w:p w14:paraId="790EB40B" w14:textId="0CB52913" w:rsidR="00867BBF" w:rsidRDefault="00867BBF" w:rsidP="00867BBF">
      <w:pPr>
        <w:pStyle w:val="Prrafodelista"/>
        <w:ind w:left="1095" w:firstLine="0"/>
        <w:contextualSpacing w:val="0"/>
      </w:pPr>
      <w:r>
        <w:t>Desde la SG CTEAJE se ha trabajado en la elaboración de un plan de acción que recoja las prioridades trasladas por el presidente del CTEAJE y el resto de los miembros del CTEAJE para los próximos 2 años.</w:t>
      </w:r>
    </w:p>
    <w:p w14:paraId="4313476D" w14:textId="7FEB0C7D" w:rsidR="00DB4229" w:rsidRDefault="00DB4229" w:rsidP="001E20AB">
      <w:pPr>
        <w:pStyle w:val="Prrafodelista"/>
        <w:numPr>
          <w:ilvl w:val="3"/>
          <w:numId w:val="171"/>
        </w:numPr>
        <w:contextualSpacing w:val="0"/>
      </w:pPr>
      <w:r>
        <w:rPr>
          <w:u w:val="single"/>
        </w:rPr>
        <w:t>Contacto periódico con los miembros del CTEAJE:</w:t>
      </w:r>
      <w:r w:rsidR="001E20AB">
        <w:t xml:space="preserve"> </w:t>
      </w:r>
      <w:r>
        <w:t xml:space="preserve">De manera periódica, desde la SG CTEAJE se mantienen reuniones bilaterales con los distintos miembros del CTEAJE para </w:t>
      </w:r>
      <w:r w:rsidR="00307614">
        <w:t>hacer seguimiento de los avances y recoger necesidades o propuestas de trabajos. El detalle de las reuniones se puede consultar en el apartado del calendario.</w:t>
      </w:r>
    </w:p>
    <w:p w14:paraId="2D525F08" w14:textId="22DEA445" w:rsidR="00145D65" w:rsidRPr="00145D65" w:rsidRDefault="00145D65">
      <w:pPr>
        <w:pStyle w:val="Prrafodelista"/>
        <w:numPr>
          <w:ilvl w:val="3"/>
          <w:numId w:val="171"/>
        </w:numPr>
        <w:contextualSpacing w:val="0"/>
      </w:pPr>
      <w:r w:rsidRPr="00145D65">
        <w:rPr>
          <w:u w:val="single"/>
        </w:rPr>
        <w:t>Definición del modelo de relación CC. AA. TT. – CTEAJE:</w:t>
      </w:r>
      <w:r w:rsidRPr="00145D65">
        <w:t xml:space="preserve"> Durante este periodo se ha continuado trabajando en describir y formalizar la relación entre los órganos proveedores de aplicaciones transferidas y las Administraciones usuarias, particularmente entre el MPJRC y las CC. AA. TT., en el ámbito del CTEAJE. </w:t>
      </w:r>
    </w:p>
    <w:p w14:paraId="4C148A20" w14:textId="77777777" w:rsidR="00145D65" w:rsidRPr="00145D65" w:rsidRDefault="00145D65" w:rsidP="00145D65">
      <w:pPr>
        <w:pStyle w:val="Prrafodelista"/>
        <w:ind w:left="1095" w:firstLine="0"/>
        <w:contextualSpacing w:val="0"/>
      </w:pPr>
      <w:r w:rsidRPr="00145D65">
        <w:t>Esta formalización persigue estandarizar el flujo y la disponibilidad de información necesaria sobre las aplicaciones, previendo y facilitando adaptaciones en el usuario si fueran necesarias y reducir sus costes, mejorar el seguimiento tanto de nuevos desarrollos y despliegues como de aplicaciones ya implementadas.</w:t>
      </w:r>
    </w:p>
    <w:p w14:paraId="4B03CDC2" w14:textId="68DC6D65" w:rsidR="00145D65" w:rsidRPr="00145D65" w:rsidRDefault="00145D65" w:rsidP="00145D65">
      <w:pPr>
        <w:pStyle w:val="Prrafodelista"/>
        <w:ind w:left="1095" w:firstLine="0"/>
        <w:contextualSpacing w:val="0"/>
      </w:pPr>
      <w:r w:rsidRPr="00145D65">
        <w:t xml:space="preserve">La Secretaría del CTEAJE ha trabajado </w:t>
      </w:r>
      <w:r w:rsidR="007B2F4D" w:rsidRPr="00145D65">
        <w:t>juntamente con</w:t>
      </w:r>
      <w:r w:rsidRPr="00145D65">
        <w:t xml:space="preserve"> Cataluña y el MPJRC para</w:t>
      </w:r>
      <w:r w:rsidR="007B2F4D">
        <w:t xml:space="preserve"> continuar con la actualización </w:t>
      </w:r>
      <w:r w:rsidRPr="00145D65">
        <w:t>del documento donde se describa este marco de trabajo. Dicho documento trata de identificar y establecer los procesos que intervienen en el desarrollo y mantenimiento de las aplicaciones transferibles</w:t>
      </w:r>
      <w:r w:rsidR="000B3C30">
        <w:t>, y e</w:t>
      </w:r>
      <w:r w:rsidRPr="00145D65">
        <w:t>n él se han definido diferentes niveles de procesos que van desde el desarrollo de la estrategia a largo plazo hasta reuniones de coordinación y seguimiento.</w:t>
      </w:r>
    </w:p>
    <w:p w14:paraId="676169DA" w14:textId="7025A664" w:rsidR="00145D65" w:rsidRPr="00145D65" w:rsidRDefault="00145D65" w:rsidP="00145D65">
      <w:pPr>
        <w:pStyle w:val="Prrafodelista"/>
        <w:ind w:left="1095" w:firstLine="0"/>
        <w:contextualSpacing w:val="0"/>
      </w:pPr>
      <w:r w:rsidRPr="00145D65">
        <w:lastRenderedPageBreak/>
        <w:t>Es objetivo de esta actividad que dicho marco de trabajo sea extensible y útil para todas las Administraciones usuarias, por tanto, una vez completada la primera aproximación, la propuesta se trabajará en el ámbito CTEAJE en su conjunto para su estudio, mejora y, si se llega a un acuerdo, para su aprobación.</w:t>
      </w:r>
    </w:p>
    <w:p w14:paraId="66D85D94" w14:textId="6254EA86" w:rsidR="00822F4D" w:rsidRDefault="003617E2" w:rsidP="00222130">
      <w:pPr>
        <w:pStyle w:val="Prrafodelista"/>
        <w:numPr>
          <w:ilvl w:val="0"/>
          <w:numId w:val="171"/>
        </w:numPr>
        <w:ind w:left="714" w:hanging="357"/>
        <w:contextualSpacing w:val="0"/>
      </w:pPr>
      <w:r w:rsidRPr="00040132">
        <w:rPr>
          <w:b/>
          <w:bCs/>
        </w:rPr>
        <w:t>Soporte normativo y técnico</w:t>
      </w:r>
      <w:r w:rsidR="00790290">
        <w:t xml:space="preserve">: </w:t>
      </w:r>
      <w:r w:rsidRPr="00790C84">
        <w:rPr>
          <w:i/>
          <w:iCs/>
        </w:rPr>
        <w:t>Participa en la elaboración de normativa técnica y en la definición de estándares aplicables a l</w:t>
      </w:r>
      <w:r w:rsidR="001237A7" w:rsidRPr="00790C84">
        <w:rPr>
          <w:i/>
          <w:iCs/>
        </w:rPr>
        <w:t xml:space="preserve">os medios </w:t>
      </w:r>
      <w:r w:rsidR="00040132" w:rsidRPr="00790C84">
        <w:rPr>
          <w:i/>
          <w:iCs/>
        </w:rPr>
        <w:t>tecnológicos</w:t>
      </w:r>
      <w:r w:rsidR="001237A7" w:rsidRPr="00790C84">
        <w:rPr>
          <w:i/>
          <w:iCs/>
        </w:rPr>
        <w:t xml:space="preserve"> que se proveen para el correcto </w:t>
      </w:r>
      <w:r w:rsidR="00040132" w:rsidRPr="00790C84">
        <w:rPr>
          <w:i/>
          <w:iCs/>
        </w:rPr>
        <w:t>funcionamiento</w:t>
      </w:r>
      <w:r w:rsidR="001237A7" w:rsidRPr="00790C84">
        <w:rPr>
          <w:i/>
          <w:iCs/>
        </w:rPr>
        <w:t xml:space="preserve"> de la </w:t>
      </w:r>
      <w:r w:rsidR="00040132" w:rsidRPr="00790C84">
        <w:rPr>
          <w:i/>
          <w:iCs/>
        </w:rPr>
        <w:t>Administración</w:t>
      </w:r>
      <w:r w:rsidR="001237A7" w:rsidRPr="00790C84">
        <w:rPr>
          <w:i/>
          <w:iCs/>
        </w:rPr>
        <w:t xml:space="preserve"> de Justicia.</w:t>
      </w:r>
    </w:p>
    <w:p w14:paraId="673151E6" w14:textId="2E3BFE9C" w:rsidR="00D40651" w:rsidRPr="00D40651" w:rsidRDefault="00D40651" w:rsidP="009F5F01">
      <w:pPr>
        <w:pStyle w:val="Prrafodelista"/>
        <w:numPr>
          <w:ilvl w:val="3"/>
          <w:numId w:val="171"/>
        </w:numPr>
        <w:contextualSpacing w:val="0"/>
      </w:pPr>
      <w:r>
        <w:rPr>
          <w:u w:val="single"/>
        </w:rPr>
        <w:t>Elaboración de normativa técnica:</w:t>
      </w:r>
      <w:r w:rsidRPr="00D40651">
        <w:t xml:space="preserve"> Como </w:t>
      </w:r>
      <w:r>
        <w:t xml:space="preserve">se ha indicado anteriormente en la competencia de impulso a la interoperabilidad, </w:t>
      </w:r>
      <w:r w:rsidR="00FB63B6">
        <w:t xml:space="preserve">desde la SG CTEAJE se participa en la elaboración de versiones iniciales de normativa técnica que luego será revisada o completada por el resto de </w:t>
      </w:r>
      <w:r w:rsidR="00F51A76">
        <w:t>los miembros</w:t>
      </w:r>
      <w:r w:rsidR="00FB63B6">
        <w:t xml:space="preserve"> del CTEAJE.</w:t>
      </w:r>
    </w:p>
    <w:p w14:paraId="14BABFDC" w14:textId="717214B3" w:rsidR="00D40651" w:rsidRPr="00D40651" w:rsidRDefault="00D40651" w:rsidP="009F5F01">
      <w:pPr>
        <w:pStyle w:val="Prrafodelista"/>
        <w:numPr>
          <w:ilvl w:val="3"/>
          <w:numId w:val="171"/>
        </w:numPr>
        <w:contextualSpacing w:val="0"/>
      </w:pPr>
      <w:r>
        <w:rPr>
          <w:u w:val="single"/>
        </w:rPr>
        <w:t>Mantenimiento de la NT CTEAJE:</w:t>
      </w:r>
      <w:r w:rsidR="00F51A76">
        <w:t xml:space="preserve"> En colaboración con el CGPJ se realizan las tareas de mantenimiento de la </w:t>
      </w:r>
      <w:r w:rsidR="003F0A23">
        <w:t xml:space="preserve">NT CTEAJE, principalmente a través de gestión de alegaciones para la posterior resolución por parte del CGPJ o el </w:t>
      </w:r>
      <w:r w:rsidR="000A41B4">
        <w:t>grupo de trabajo de bases de interoperabilidad y seguridad (BIS).</w:t>
      </w:r>
    </w:p>
    <w:p w14:paraId="27323FC5" w14:textId="707C355B" w:rsidR="00AB63FB" w:rsidRPr="006D7B78" w:rsidRDefault="00AB63FB" w:rsidP="00AB63FB">
      <w:pPr>
        <w:pStyle w:val="VietaNivel1"/>
        <w:numPr>
          <w:ilvl w:val="0"/>
          <w:numId w:val="63"/>
        </w:numPr>
        <w:rPr>
          <w:rFonts w:eastAsia="Arial" w:cs="Arial"/>
          <w:b/>
        </w:rPr>
      </w:pPr>
      <w:r w:rsidRPr="006D7B78">
        <w:rPr>
          <w:b/>
        </w:rPr>
        <w:t>Reporte al Pleno y a la Comisión Permanente</w:t>
      </w:r>
      <w:r w:rsidR="009460E8">
        <w:rPr>
          <w:b/>
        </w:rPr>
        <w:t xml:space="preserve">: </w:t>
      </w:r>
      <w:r w:rsidR="004B2B60">
        <w:rPr>
          <w:i/>
          <w:iCs/>
        </w:rPr>
        <w:t>Elabora contenido en diverso formato para reportar a los órganos de gobierno del CTEAJE</w:t>
      </w:r>
      <w:r w:rsidR="00516519">
        <w:rPr>
          <w:i/>
          <w:iCs/>
        </w:rPr>
        <w:t xml:space="preserve"> el estado de los trabajos dentro de los grupos de trabajo o proyectos</w:t>
      </w:r>
      <w:r w:rsidR="004B10A2">
        <w:rPr>
          <w:i/>
          <w:iCs/>
        </w:rPr>
        <w:t>. También elabora cualquier otro tipo de soporte necesario o solicitado por estos órganos.</w:t>
      </w:r>
    </w:p>
    <w:p w14:paraId="4DC541E1" w14:textId="68017DB0" w:rsidR="00AB63FB" w:rsidRDefault="005E1A08" w:rsidP="006D7B78">
      <w:pPr>
        <w:pStyle w:val="Prrafodelista"/>
        <w:numPr>
          <w:ilvl w:val="3"/>
          <w:numId w:val="171"/>
        </w:numPr>
        <w:contextualSpacing w:val="0"/>
      </w:pPr>
      <w:r w:rsidRPr="005E1A08">
        <w:rPr>
          <w:u w:val="single"/>
        </w:rPr>
        <w:t>Actividades de reporte:</w:t>
      </w:r>
      <w:r>
        <w:t xml:space="preserve"> </w:t>
      </w:r>
      <w:r w:rsidR="00AB63FB" w:rsidRPr="006D7B78">
        <w:t>Esta actividad tiene por objetivo informar al Pleno y a la Comisión Permanente acerca de los avances de los proyectos o grupos. En este sentido, para cada reunión de los órganos de máxima representación del CTEAJE (Pleno y Comisión Permanente), se propone un orden del día, presentación de nuevos cargos junto al estado actual de los acuerdos y compromisos adquiridos, presentación de trabajos desarrollados en los diferentes proyectos y grupos de trabajo para su aprobación o revisión en Pleno o Comisión Permanente; además de la recopilación de consideraciones a discutir en el apartado de autorización y de debate para la toma de acuerdos.</w:t>
      </w:r>
    </w:p>
    <w:p w14:paraId="2B9BBE9D" w14:textId="77777777" w:rsidR="00D7586C" w:rsidRPr="008B4185" w:rsidRDefault="00D7586C" w:rsidP="00D7586C">
      <w:pPr>
        <w:pStyle w:val="Ttulo2"/>
      </w:pPr>
      <w:bookmarkStart w:id="51" w:name="_Toc217371977"/>
      <w:r w:rsidRPr="008B4185">
        <w:t>Subcomité de Impacto Técnico de las Normas</w:t>
      </w:r>
      <w:bookmarkEnd w:id="47"/>
      <w:bookmarkEnd w:id="48"/>
      <w:bookmarkEnd w:id="49"/>
      <w:bookmarkEnd w:id="51"/>
    </w:p>
    <w:p w14:paraId="10EC636E" w14:textId="77777777" w:rsidR="00D7586C" w:rsidRPr="00ED45F6" w:rsidRDefault="00D7586C" w:rsidP="00D7586C">
      <w:r w:rsidRPr="006A30D8">
        <w:t xml:space="preserve">En la reunión del </w:t>
      </w:r>
      <w:r>
        <w:t>Pleno</w:t>
      </w:r>
      <w:r w:rsidRPr="006A30D8">
        <w:t xml:space="preserve"> de 2 de diciembre de 2015 se aprobó la creación del Subcomité de Impacto Normativo, actualmente llamado Subcomité de Impacto Técnico de las Normas, con el objetivo de velar por los requerimientos tecnológicos que deban cumplir las normas para garantizar su más correcta implantación.</w:t>
      </w:r>
    </w:p>
    <w:p w14:paraId="57AF36FF" w14:textId="77777777" w:rsidR="00D7586C" w:rsidRDefault="00D7586C" w:rsidP="00D7586C">
      <w:r>
        <w:t>Este subcomité está compuesto por dos miembros del Ministerio de la Presidencia, Justicia y Relaciones con las Cortes, un miembro del Consejo General del Poder Judicial, uno de la Fiscalía General del Estado, un representante de los/as letrados/as de la Administración de Justicia, un vocal de la Comisión Permanente, la secretaria de la Comisión Permanente y la secretaria del CTEAJE.</w:t>
      </w:r>
    </w:p>
    <w:p w14:paraId="77DDABC6" w14:textId="77777777" w:rsidR="00D7586C" w:rsidRPr="00ED45F6" w:rsidRDefault="00D7586C" w:rsidP="00D7586C">
      <w:pPr>
        <w:rPr>
          <w:lang w:eastAsia="es-ES"/>
        </w:rPr>
      </w:pPr>
      <w:r>
        <w:t xml:space="preserve">Su metodología fue establecida en un protocolo marco de </w:t>
      </w:r>
      <w:r w:rsidRPr="006A30D8">
        <w:t xml:space="preserve">actuación aprobado en el </w:t>
      </w:r>
      <w:r>
        <w:t>Pleno que puede ser consultado en la web del CTEAJE.</w:t>
      </w:r>
    </w:p>
    <w:p w14:paraId="0E13D4A7" w14:textId="77777777" w:rsidR="00D7586C" w:rsidRDefault="00D7586C" w:rsidP="00D7586C">
      <w:pPr>
        <w:spacing w:line="276" w:lineRule="auto"/>
      </w:pPr>
      <w:r w:rsidRPr="032ED864">
        <w:lastRenderedPageBreak/>
        <w:t xml:space="preserve">Debido a la nueva reorganización del CTEAJE este </w:t>
      </w:r>
      <w:r w:rsidRPr="02608B0F">
        <w:t>subcomité</w:t>
      </w:r>
      <w:r w:rsidRPr="032ED864">
        <w:t xml:space="preserve"> </w:t>
      </w:r>
      <w:r w:rsidRPr="20EFA17C">
        <w:t>no ha tenido</w:t>
      </w:r>
      <w:r w:rsidRPr="032ED864">
        <w:t xml:space="preserve"> actividad</w:t>
      </w:r>
      <w:r w:rsidRPr="01939F7B">
        <w:t xml:space="preserve"> durante este ejercicio del balance actual,</w:t>
      </w:r>
      <w:r w:rsidRPr="032ED864">
        <w:t xml:space="preserve"> </w:t>
      </w:r>
      <w:r w:rsidRPr="67CFDAD4">
        <w:t>pero dada</w:t>
      </w:r>
      <w:r w:rsidRPr="032ED864">
        <w:t xml:space="preserve"> la importancia de los trabajos que realiza, retomará su labor cuando la carga de trabajo que actualmente requieren los proyectos prioritarios lo permita</w:t>
      </w:r>
      <w:r w:rsidRPr="2DF39A22">
        <w:t>.</w:t>
      </w:r>
    </w:p>
    <w:p w14:paraId="44815182" w14:textId="77777777" w:rsidR="00D7586C" w:rsidRPr="008B4185" w:rsidRDefault="00D7586C" w:rsidP="00D7586C">
      <w:pPr>
        <w:pStyle w:val="Ttulo2"/>
        <w:rPr>
          <w:lang w:eastAsia="es-ES"/>
        </w:rPr>
      </w:pPr>
      <w:bookmarkStart w:id="52" w:name="_Toc78273933"/>
      <w:bookmarkStart w:id="53" w:name="_Toc1757987052"/>
      <w:bookmarkStart w:id="54" w:name="_Toc110426492"/>
      <w:bookmarkStart w:id="55" w:name="_Toc110428308"/>
      <w:bookmarkStart w:id="56" w:name="_Ref114507533"/>
      <w:bookmarkStart w:id="57" w:name="_Toc217371978"/>
      <w:r w:rsidRPr="008B4185">
        <w:t>Subcomité de Seguridad</w:t>
      </w:r>
      <w:bookmarkEnd w:id="52"/>
      <w:bookmarkEnd w:id="53"/>
      <w:bookmarkEnd w:id="54"/>
      <w:bookmarkEnd w:id="55"/>
      <w:bookmarkEnd w:id="56"/>
      <w:bookmarkEnd w:id="57"/>
    </w:p>
    <w:p w14:paraId="3020B22F" w14:textId="77777777" w:rsidR="00D7586C" w:rsidRDefault="00D7586C" w:rsidP="00D7586C">
      <w:pPr>
        <w:rPr>
          <w:rFonts w:eastAsia="Arial" w:cs="Arial"/>
          <w:color w:val="000000"/>
        </w:rPr>
      </w:pPr>
      <w:r w:rsidRPr="5C1EB6C1">
        <w:rPr>
          <w:rFonts w:eastAsia="Arial" w:cs="Arial"/>
          <w:color w:val="000000"/>
        </w:rPr>
        <w:t xml:space="preserve">En la Comisión Permanente de 25 de abril de 2017 se concede autorización para que el Grupo BIS trabaje en un marco base para definir la Política de Seguridad, conforme a la exigencia del punto 22.2 de las Bases del Esquema Judicial de Interoperabilidad y Seguridad (EJIS), dónde se indica que todos los órganos superiores de las </w:t>
      </w:r>
      <w:r>
        <w:rPr>
          <w:rFonts w:eastAsia="Arial" w:cs="Arial"/>
          <w:color w:val="000000"/>
        </w:rPr>
        <w:t>Administraciones</w:t>
      </w:r>
      <w:r w:rsidRPr="5C1EB6C1">
        <w:rPr>
          <w:rFonts w:eastAsia="Arial" w:cs="Arial"/>
          <w:color w:val="000000"/>
        </w:rPr>
        <w:t xml:space="preserve"> con competencias en materia de justicia deberán disponer formalmente de política de seguridad. </w:t>
      </w:r>
    </w:p>
    <w:p w14:paraId="71607343" w14:textId="77777777" w:rsidR="00D7586C" w:rsidRDefault="00D7586C" w:rsidP="00D7586C">
      <w:pPr>
        <w:rPr>
          <w:rFonts w:eastAsia="Arial" w:cs="Arial"/>
          <w:color w:val="000000"/>
        </w:rPr>
      </w:pPr>
      <w:r>
        <w:rPr>
          <w:rFonts w:eastAsia="Arial" w:cs="Arial"/>
          <w:color w:val="000000"/>
        </w:rPr>
        <w:t>E</w:t>
      </w:r>
      <w:r w:rsidRPr="5340FE74">
        <w:rPr>
          <w:rFonts w:eastAsia="Arial" w:cs="Arial"/>
          <w:color w:val="000000"/>
        </w:rPr>
        <w:t xml:space="preserve">n el Pleno del 30 de octubre de 2019, se aprobó la Política de Seguridad de la Información Judicial Electrónica (PSIJE), </w:t>
      </w:r>
      <w:r>
        <w:rPr>
          <w:rFonts w:eastAsia="Arial" w:cs="Arial"/>
          <w:color w:val="000000"/>
        </w:rPr>
        <w:t>y posteriormente se aprobó la modificación conforme el art.93 del RDL 6/2023 de la denominación Política de Seguridad de la Información de la Administración Judicial Electrónica, en adelante PSIAJE.</w:t>
      </w:r>
    </w:p>
    <w:p w14:paraId="1C32C867" w14:textId="77777777" w:rsidR="00D7586C" w:rsidRDefault="00D7586C" w:rsidP="00D7586C">
      <w:pPr>
        <w:rPr>
          <w:rFonts w:eastAsia="Arial" w:cs="Arial"/>
          <w:color w:val="000000"/>
        </w:rPr>
      </w:pPr>
      <w:r>
        <w:rPr>
          <w:rFonts w:eastAsia="Arial" w:cs="Arial"/>
          <w:color w:val="000000"/>
        </w:rPr>
        <w:t>En esta PSIAJE, se</w:t>
      </w:r>
      <w:r w:rsidRPr="5340FE74">
        <w:rPr>
          <w:rFonts w:eastAsia="Arial" w:cs="Arial"/>
          <w:color w:val="000000"/>
        </w:rPr>
        <w:t xml:space="preserve"> establece la creación de un Subcomité de Seguridad que será el punto de encuentro para la elaboración, seguimiento y mejora de la normativa de seguridad; resolución de conflictos; elaboración de informes preceptivos y que debe aunar a todos los responsables de seguridad que se hayan nombrado dentro de cada organización para que las directrices que se marquen desde este órgano se trasladen a cada una de las </w:t>
      </w:r>
      <w:r>
        <w:rPr>
          <w:rFonts w:eastAsia="Arial" w:cs="Arial"/>
          <w:color w:val="000000"/>
        </w:rPr>
        <w:t>Administraciones</w:t>
      </w:r>
      <w:r w:rsidRPr="5340FE74">
        <w:rPr>
          <w:rFonts w:eastAsia="Arial" w:cs="Arial"/>
          <w:color w:val="000000"/>
        </w:rPr>
        <w:t>.</w:t>
      </w:r>
    </w:p>
    <w:p w14:paraId="633EE305" w14:textId="77777777" w:rsidR="00D7586C" w:rsidRPr="00976EA5" w:rsidRDefault="00D7586C" w:rsidP="00D7586C">
      <w:r>
        <w:t xml:space="preserve">Por este motivo, se acuerda en Pleno de marzo de 2021 la puesta en marcha del Subcomité de Seguridad como órgano colegiado adscrito al CTEAJE en base al artículo 9 del RD 396/2013, de 7 de junio, por el que se regula el Comité Técnico Estatal de la Administración Judicial Electrónica y a los artículos 1.2 y 16 de sus normas de funcionamiento interno. Su ámbito </w:t>
      </w:r>
      <w:r w:rsidRPr="00976EA5">
        <w:t>de acción será el de la Administración de Justicia de todo el territorio.</w:t>
      </w:r>
    </w:p>
    <w:p w14:paraId="7E981B38" w14:textId="77777777" w:rsidR="00D7586C" w:rsidRPr="00976EA5" w:rsidRDefault="00D7586C" w:rsidP="00D7586C">
      <w:r w:rsidRPr="00976EA5">
        <w:t>Con posterioridad, en el Real Decreto Ley 6/2023, de 19 diciembre, se prevé la existencia de un Subcomité de Seguridad como órgano especializado y permanente del CTEAJE, en el que se definen una serie de funciones que se deben de llevar a cabo dentro de este subcomité.</w:t>
      </w:r>
    </w:p>
    <w:p w14:paraId="2C591C78" w14:textId="77777777" w:rsidR="00D7586C" w:rsidRPr="00976EA5" w:rsidRDefault="00D7586C" w:rsidP="00D7586C">
      <w:pPr>
        <w:rPr>
          <w:rFonts w:eastAsia="Arial" w:cs="Arial"/>
        </w:rPr>
      </w:pPr>
      <w:r w:rsidRPr="00976EA5">
        <w:rPr>
          <w:rFonts w:eastAsia="Arial" w:cs="Arial"/>
        </w:rPr>
        <w:t xml:space="preserve">Este Subcomité, actualmente liderado por el </w:t>
      </w:r>
      <w:r>
        <w:rPr>
          <w:rFonts w:eastAsia="Arial" w:cs="Arial"/>
        </w:rPr>
        <w:t>MPJRC</w:t>
      </w:r>
      <w:r w:rsidRPr="00976EA5">
        <w:rPr>
          <w:rFonts w:eastAsia="Arial" w:cs="Arial"/>
        </w:rPr>
        <w:t>, cuenta con la participación del Tribunal Constitucional (TC) y el Centro Criptológico Nacional (CCN), además de todos los integrantes del CTEAJE.</w:t>
      </w:r>
    </w:p>
    <w:p w14:paraId="71A5FB70" w14:textId="77777777" w:rsidR="00D7586C" w:rsidRPr="001524D0" w:rsidRDefault="00D7586C" w:rsidP="00D7586C">
      <w:pPr>
        <w:pStyle w:val="Ttulo4"/>
      </w:pPr>
      <w:r w:rsidRPr="001524D0">
        <w:t>Objetivos</w:t>
      </w:r>
    </w:p>
    <w:p w14:paraId="07ABDB59" w14:textId="6223D51E" w:rsidR="00D7586C" w:rsidRDefault="008326B5" w:rsidP="00D7586C">
      <w:pPr>
        <w:spacing w:line="276" w:lineRule="auto"/>
        <w:rPr>
          <w:rFonts w:eastAsia="Arial" w:cs="Arial"/>
        </w:rPr>
      </w:pPr>
      <w:r>
        <w:rPr>
          <w:rFonts w:eastAsia="Arial" w:cs="Arial"/>
          <w:color w:val="000000"/>
        </w:rPr>
        <w:t>P</w:t>
      </w:r>
      <w:r w:rsidR="00D7586C">
        <w:rPr>
          <w:rFonts w:eastAsia="Arial" w:cs="Arial"/>
          <w:color w:val="000000"/>
        </w:rPr>
        <w:t>retende ser un pu</w:t>
      </w:r>
      <w:r w:rsidR="00D7586C" w:rsidRPr="2D80B4D7">
        <w:rPr>
          <w:rFonts w:eastAsia="Arial" w:cs="Arial"/>
          <w:color w:val="000000"/>
        </w:rPr>
        <w:t>nto de encuentro para la elaboración, seguimiento y mejora de la normativa de seguridad; resolución de conflictos; elaboración de informes preceptivos</w:t>
      </w:r>
      <w:r w:rsidR="00D7586C">
        <w:rPr>
          <w:rFonts w:eastAsia="Arial" w:cs="Arial"/>
          <w:color w:val="000000"/>
        </w:rPr>
        <w:t>, aunando</w:t>
      </w:r>
      <w:r w:rsidR="00D7586C" w:rsidRPr="2D80B4D7">
        <w:rPr>
          <w:rFonts w:eastAsia="Arial" w:cs="Arial"/>
          <w:color w:val="000000"/>
        </w:rPr>
        <w:t xml:space="preserve"> a todos los responsables de seguridad que se hayan nombrado dentro de cada organización para que las directrices que se marquen desde este órgano se trasladen a cada una de las </w:t>
      </w:r>
      <w:r w:rsidR="00D7586C">
        <w:rPr>
          <w:rFonts w:eastAsia="Arial" w:cs="Arial"/>
          <w:color w:val="000000"/>
        </w:rPr>
        <w:t>Administraciones</w:t>
      </w:r>
      <w:r w:rsidR="00D7586C" w:rsidRPr="2D80B4D7">
        <w:rPr>
          <w:rFonts w:eastAsia="Arial" w:cs="Arial"/>
          <w:color w:val="000000"/>
        </w:rPr>
        <w:t>.</w:t>
      </w:r>
    </w:p>
    <w:p w14:paraId="0C2E84A9" w14:textId="77777777" w:rsidR="00D7586C" w:rsidRDefault="00D7586C" w:rsidP="00D7586C">
      <w:pPr>
        <w:pStyle w:val="Ttulo4"/>
      </w:pPr>
      <w:r>
        <w:t>Líneas de trabajo y actividades desarrolladas</w:t>
      </w:r>
    </w:p>
    <w:p w14:paraId="6FA3FE77" w14:textId="77777777" w:rsidR="00D7586C" w:rsidRPr="00C0711C" w:rsidRDefault="00D7586C" w:rsidP="00D7586C">
      <w:pPr>
        <w:pStyle w:val="Prrafodelista"/>
        <w:numPr>
          <w:ilvl w:val="0"/>
          <w:numId w:val="92"/>
        </w:numPr>
        <w:rPr>
          <w:b/>
          <w:bCs/>
        </w:rPr>
      </w:pPr>
      <w:r w:rsidRPr="00C0711C">
        <w:rPr>
          <w:b/>
          <w:bCs/>
        </w:rPr>
        <w:t>Proyecto Ciberseguridad</w:t>
      </w:r>
    </w:p>
    <w:p w14:paraId="0166087B" w14:textId="77777777" w:rsidR="00D7586C" w:rsidRPr="00A16012" w:rsidRDefault="00D7586C" w:rsidP="00D7586C">
      <w:r w:rsidRPr="00A16012">
        <w:lastRenderedPageBreak/>
        <w:t xml:space="preserve">Como actividad principal, este Subcomité se centrará en abordar el seguimiento de los trabajos que puedan surgir del proyecto de ciberseguridad financiado con fondos europeos </w:t>
      </w:r>
      <w:r w:rsidRPr="00A16012">
        <w:rPr>
          <w:i/>
        </w:rPr>
        <w:t>Next Generation UE</w:t>
      </w:r>
      <w:r w:rsidRPr="00A16012">
        <w:t xml:space="preserve"> (Proyecto prioritario 4).</w:t>
      </w:r>
    </w:p>
    <w:p w14:paraId="426003DE" w14:textId="77777777" w:rsidR="00D7586C" w:rsidRPr="00A16012" w:rsidRDefault="00D7586C" w:rsidP="00D7586C">
      <w:pPr>
        <w:pStyle w:val="Prrafodelista"/>
        <w:numPr>
          <w:ilvl w:val="0"/>
          <w:numId w:val="92"/>
        </w:numPr>
        <w:rPr>
          <w:b/>
          <w:bCs/>
        </w:rPr>
      </w:pPr>
      <w:r w:rsidRPr="00A16012">
        <w:rPr>
          <w:b/>
          <w:bCs/>
        </w:rPr>
        <w:t>Revisión del impacto del Real Decreto Ley 6/2023 en la SG CTEAJE y Subcomité de Seguridad</w:t>
      </w:r>
    </w:p>
    <w:p w14:paraId="7881236E" w14:textId="77777777" w:rsidR="00D7586C" w:rsidRPr="00A16012" w:rsidRDefault="00D7586C" w:rsidP="00D7586C">
      <w:r w:rsidRPr="00A16012">
        <w:t xml:space="preserve">Para dar cumplimiento a lo dispuesto en el Real Decreto Ley 6/2023, de 19 de diciembre, se han llevado a cabo modificaciones en los procedimientos internos de la Secretaría General del CTEAJE y del Subcomité de Seguridad, a fin de garantizar la conformidad con las disposiciones normativas. Estas labores de adaptación continúan en ejecución. </w:t>
      </w:r>
    </w:p>
    <w:p w14:paraId="58CE3A4C" w14:textId="66F5562B" w:rsidR="00D7586C" w:rsidRPr="00A16012" w:rsidRDefault="1C5BA751" w:rsidP="00D7586C">
      <w:pPr>
        <w:pStyle w:val="Prrafodelista"/>
        <w:numPr>
          <w:ilvl w:val="0"/>
          <w:numId w:val="92"/>
        </w:numPr>
        <w:rPr>
          <w:b/>
          <w:bCs/>
        </w:rPr>
      </w:pPr>
      <w:r w:rsidRPr="3D74402E">
        <w:rPr>
          <w:b/>
          <w:bCs/>
        </w:rPr>
        <w:t>Revisión del impacto en seguri</w:t>
      </w:r>
      <w:r w:rsidR="514D1592" w:rsidRPr="3D74402E">
        <w:rPr>
          <w:b/>
          <w:bCs/>
        </w:rPr>
        <w:t>dad de i</w:t>
      </w:r>
      <w:r w:rsidRPr="3D74402E">
        <w:rPr>
          <w:b/>
          <w:bCs/>
        </w:rPr>
        <w:t>mplantación de la Ley Orgánica 1/2025 de Medidas en Materia de Eficiencia del Servicio Público de Justicia</w:t>
      </w:r>
    </w:p>
    <w:p w14:paraId="5E16FDB1" w14:textId="3678E09D" w:rsidR="00D7586C" w:rsidRPr="00A16012" w:rsidRDefault="3897DB85" w:rsidP="3D74402E">
      <w:r>
        <w:t>Se han identificado desafíos clave en la gestión de la seguridad informática del sistema judicial, especialmente con la expansión de las Oficinas de Justicia a nivel municipal. Este crecimiento aumenta el perímetro de exposición a riesgos cibernéticos, lo que requiere un enfoque más robusto en la gestión de usuarios y accesos.</w:t>
      </w:r>
    </w:p>
    <w:p w14:paraId="76070DDE" w14:textId="0A2212EA" w:rsidR="00D7586C" w:rsidRPr="00A16012" w:rsidRDefault="3897DB85" w:rsidP="3D74402E">
      <w:r>
        <w:t>Para abordar estos problemas, se están explorando soluciones como la creación de una identificación única para simplificar el acceso de los letrados y una herramienta de autogestión provincial para manejar de forma más eficiente a los usuarios externos. Además, se están tomando medidas para cumplir con el Esquema Nacional de Seguridad (ENS), incluyendo la implementación de políticas para la entrega de credenciales y la evaluación de un sistema de doble autenticación, tal como lo exige la ley.</w:t>
      </w:r>
    </w:p>
    <w:p w14:paraId="2A51B215" w14:textId="538AD5DE" w:rsidR="00D7586C" w:rsidRPr="00A16012" w:rsidRDefault="3B6096F8" w:rsidP="3D74402E">
      <w:pPr>
        <w:pStyle w:val="Prrafodelista"/>
        <w:numPr>
          <w:ilvl w:val="0"/>
          <w:numId w:val="92"/>
        </w:numPr>
        <w:rPr>
          <w:b/>
          <w:bCs/>
        </w:rPr>
      </w:pPr>
      <w:r w:rsidRPr="3D74402E">
        <w:rPr>
          <w:b/>
          <w:bCs/>
        </w:rPr>
        <w:t xml:space="preserve">Guía de Criterios de Valoración de Referencia de Dimensiones de Seguridad </w:t>
      </w:r>
    </w:p>
    <w:p w14:paraId="2E40E068" w14:textId="096C8027" w:rsidR="00D7586C" w:rsidRPr="00A16012" w:rsidRDefault="3B6096F8" w:rsidP="3D74402E">
      <w:r>
        <w:t>Se ha aprobado</w:t>
      </w:r>
      <w:r w:rsidR="3FAAC5A0">
        <w:t xml:space="preserve"> en Pleno 21/11/2024</w:t>
      </w:r>
      <w:r>
        <w:t xml:space="preserve"> una guía que establece los criterios para evaluar las dimensiones de seguridad en los sistemas de información de la Administración de Justicia. Esta guía, solicitada por el Real Decreto-ley 6/2023, adapta los principios del Esquema Nacional de Seguridad (ENS) al ámbito judicial, definiendo parámetros tanto generales como específicos para medir el impacto de un incidente de seguridad, con un enfoque particular en la protección de datos personales.</w:t>
      </w:r>
    </w:p>
    <w:p w14:paraId="0CB4BB6A" w14:textId="013CAEC3" w:rsidR="00D7586C" w:rsidRPr="00A16012" w:rsidRDefault="3B6096F8" w:rsidP="3D74402E">
      <w:r>
        <w:t>La guía propone valoraciones mínimas para aspectos como la Confidencialidad, Integridad y Disponibilidad, basándose en el tipo de datos y el procedimiento. Se presta especial atención a cómo un incidente de seguridad puede afectar los derechos fundamentales de las personas, como la tutela judicial efectiva y la protección de datos. Por ejemplo, los datos de menores o de carácter penal se califican con un impacto "Alto" o "Muy Alto" en confidencialidad para asegurar una protección adecuada.</w:t>
      </w:r>
    </w:p>
    <w:p w14:paraId="35FA6573" w14:textId="16A6A6D9" w:rsidR="00D7586C" w:rsidRPr="00A16012" w:rsidRDefault="741C7561" w:rsidP="3D74402E">
      <w:pPr>
        <w:pStyle w:val="Prrafodelista"/>
        <w:numPr>
          <w:ilvl w:val="0"/>
          <w:numId w:val="92"/>
        </w:numPr>
        <w:rPr>
          <w:b/>
          <w:bCs/>
        </w:rPr>
      </w:pPr>
      <w:r w:rsidRPr="3D74402E">
        <w:rPr>
          <w:b/>
          <w:bCs/>
        </w:rPr>
        <w:t xml:space="preserve">Criterios Políticas de Privacidad en Sedes Judiciales Electrónicas </w:t>
      </w:r>
    </w:p>
    <w:p w14:paraId="02795FE5" w14:textId="5B30376F" w:rsidR="00D7586C" w:rsidRPr="00A16012" w:rsidRDefault="171B92C7" w:rsidP="3D74402E">
      <w:pPr>
        <w:rPr>
          <w:rFonts w:eastAsia="Arial" w:cs="Arial"/>
        </w:rPr>
      </w:pPr>
      <w:r w:rsidRPr="3D74402E">
        <w:rPr>
          <w:rFonts w:eastAsia="Arial" w:cs="Arial"/>
        </w:rPr>
        <w:t xml:space="preserve">Se ha aprobado en Pleno 03/04/2025 una guía para las políticas de privacidad en las sedes judiciales electrónicas, </w:t>
      </w:r>
      <w:r w:rsidR="5C295CD0" w:rsidRPr="3D74402E">
        <w:rPr>
          <w:rFonts w:eastAsia="Arial" w:cs="Arial"/>
        </w:rPr>
        <w:t>que</w:t>
      </w:r>
      <w:r w:rsidRPr="3D74402E">
        <w:rPr>
          <w:rFonts w:eastAsia="Arial" w:cs="Arial"/>
        </w:rPr>
        <w:t xml:space="preserve"> tiene como objetivo principal ser una guía para determinar el contenido adecuado de las políticas de privacidad en las sedes judiciales electrónicas. Busca asegurar que tanto ciudadanos como profesionales reciban información coherente y análoga en servicios similares, cumpliendo con las obligaciones de transparencia del RGPD y lo establecido en el Real Decreto-ley 6/2023.</w:t>
      </w:r>
    </w:p>
    <w:p w14:paraId="35A3E2BF" w14:textId="06CB2043" w:rsidR="00D7586C" w:rsidRPr="00A16012" w:rsidRDefault="67215854" w:rsidP="3D74402E">
      <w:pPr>
        <w:pStyle w:val="Prrafodelista"/>
        <w:numPr>
          <w:ilvl w:val="0"/>
          <w:numId w:val="92"/>
        </w:numPr>
        <w:rPr>
          <w:b/>
          <w:bCs/>
        </w:rPr>
      </w:pPr>
      <w:r w:rsidRPr="3D74402E">
        <w:rPr>
          <w:b/>
          <w:bCs/>
        </w:rPr>
        <w:lastRenderedPageBreak/>
        <w:t xml:space="preserve">Requisitos normativos </w:t>
      </w:r>
      <w:r w:rsidR="66B8503C" w:rsidRPr="3D74402E">
        <w:rPr>
          <w:b/>
          <w:bCs/>
        </w:rPr>
        <w:t>R</w:t>
      </w:r>
      <w:r w:rsidRPr="3D74402E">
        <w:rPr>
          <w:b/>
          <w:bCs/>
        </w:rPr>
        <w:t xml:space="preserve">egistros de </w:t>
      </w:r>
      <w:r w:rsidR="12473332" w:rsidRPr="3D74402E">
        <w:rPr>
          <w:b/>
          <w:bCs/>
        </w:rPr>
        <w:t>A</w:t>
      </w:r>
      <w:r w:rsidRPr="3D74402E">
        <w:rPr>
          <w:b/>
          <w:bCs/>
        </w:rPr>
        <w:t>ctividad</w:t>
      </w:r>
    </w:p>
    <w:p w14:paraId="38E9B8D7" w14:textId="186694D3" w:rsidR="00D7586C" w:rsidRPr="00A16012" w:rsidRDefault="7A239217" w:rsidP="3D74402E">
      <w:pPr>
        <w:rPr>
          <w:rFonts w:eastAsia="Arial" w:cs="Arial"/>
        </w:rPr>
      </w:pPr>
      <w:r w:rsidRPr="3D74402E">
        <w:rPr>
          <w:rFonts w:eastAsia="Arial" w:cs="Arial"/>
        </w:rPr>
        <w:t>Se ha aprobado en Pleno 21/11/2024</w:t>
      </w:r>
      <w:r w:rsidR="457DE375" w:rsidRPr="3D74402E">
        <w:rPr>
          <w:rFonts w:eastAsia="Arial" w:cs="Arial"/>
        </w:rPr>
        <w:t xml:space="preserve"> este documento que tiene como objetivo establecer criterios homogéneos para la justificación de operaciones y los plazos de conservación de los registros de actividad en los sistemas de la Administración de Justicia.</w:t>
      </w:r>
    </w:p>
    <w:p w14:paraId="0D3918B8" w14:textId="2961B395" w:rsidR="00D7586C" w:rsidRPr="00A16012" w:rsidRDefault="00D7586C" w:rsidP="3D74402E">
      <w:pPr>
        <w:pStyle w:val="Prrafodelista"/>
        <w:numPr>
          <w:ilvl w:val="0"/>
          <w:numId w:val="92"/>
        </w:numPr>
        <w:rPr>
          <w:b/>
          <w:bCs/>
        </w:rPr>
      </w:pPr>
      <w:r w:rsidRPr="3D74402E">
        <w:rPr>
          <w:b/>
          <w:bCs/>
        </w:rPr>
        <w:t>Procedimiento para la certificación en puntos de acceso seguro y lugares seguros</w:t>
      </w:r>
    </w:p>
    <w:p w14:paraId="6275F1BB" w14:textId="1F9D749F" w:rsidR="00D7586C" w:rsidRPr="00A16012" w:rsidRDefault="00D7586C" w:rsidP="3D74402E">
      <w:pPr>
        <w:rPr>
          <w:rFonts w:eastAsiaTheme="minorEastAsia"/>
        </w:rPr>
      </w:pPr>
      <w:r w:rsidRPr="3D74402E">
        <w:rPr>
          <w:rFonts w:eastAsiaTheme="minorEastAsia"/>
        </w:rPr>
        <w:t xml:space="preserve">Se ha terminado de definir el procedimiento que habilita a las Administraciones públicas (a través del documento de Certificación de cumplimiento), y a las personas físicas o jurídicas (a través del documento de Declaración responsable), a ser consideradas como puntos de acceso seguro y lugares seguros. </w:t>
      </w:r>
      <w:r w:rsidR="0611B46D" w:rsidRPr="3D74402E">
        <w:rPr>
          <w:rFonts w:eastAsiaTheme="minorEastAsia"/>
        </w:rPr>
        <w:t>L</w:t>
      </w:r>
      <w:r w:rsidRPr="3D74402E">
        <w:rPr>
          <w:rFonts w:eastAsiaTheme="minorEastAsia"/>
        </w:rPr>
        <w:t>a publicación de la relación de puntos de acceso seguro y lugares seguros</w:t>
      </w:r>
      <w:r w:rsidR="52361EEC" w:rsidRPr="3D74402E">
        <w:rPr>
          <w:rFonts w:eastAsiaTheme="minorEastAsia"/>
        </w:rPr>
        <w:t xml:space="preserve"> se encuentra en la web del CTEAJE.</w:t>
      </w:r>
    </w:p>
    <w:p w14:paraId="1B7DBC8D" w14:textId="3BE28C17" w:rsidR="5927F12A" w:rsidRDefault="5927F12A" w:rsidP="3D74402E">
      <w:pPr>
        <w:spacing w:line="276" w:lineRule="auto"/>
      </w:pPr>
      <w:r w:rsidRPr="3D74402E">
        <w:rPr>
          <w:rFonts w:eastAsiaTheme="minorEastAsia"/>
        </w:rPr>
        <w:t xml:space="preserve">Se ha </w:t>
      </w:r>
      <w:r w:rsidR="22E219F4" w:rsidRPr="3D74402E">
        <w:rPr>
          <w:rFonts w:eastAsiaTheme="minorEastAsia"/>
        </w:rPr>
        <w:t xml:space="preserve">elaborado por la Secretaría General del CTEAJE y </w:t>
      </w:r>
      <w:r w:rsidRPr="3D74402E">
        <w:rPr>
          <w:rFonts w:eastAsiaTheme="minorEastAsia"/>
        </w:rPr>
        <w:t xml:space="preserve">aprobado en Pleno 03/04/2025 la metodología declaración responsable GIS puntos de acceso seguro y lugares seguros </w:t>
      </w:r>
      <w:r w:rsidR="76CB1CEA" w:rsidRPr="3D74402E">
        <w:rPr>
          <w:rFonts w:eastAsiaTheme="minorEastAsia"/>
        </w:rPr>
        <w:t xml:space="preserve">que establece el procedimiento para la cumplimentación de la declaración responsable de cumplimiento de los requisitos para los puntos de acceso seguro y lugares seguros en la Administración de Justicia. </w:t>
      </w:r>
      <w:r w:rsidRPr="3D74402E">
        <w:rPr>
          <w:rFonts w:eastAsiaTheme="minorEastAsia"/>
        </w:rPr>
        <w:t> </w:t>
      </w:r>
    </w:p>
    <w:p w14:paraId="61C77730" w14:textId="77777777" w:rsidR="00D7586C" w:rsidRPr="00A16012" w:rsidRDefault="00D7586C" w:rsidP="00D7586C">
      <w:pPr>
        <w:pStyle w:val="Prrafodelista"/>
        <w:numPr>
          <w:ilvl w:val="0"/>
          <w:numId w:val="92"/>
        </w:numPr>
        <w:rPr>
          <w:b/>
          <w:bCs/>
        </w:rPr>
      </w:pPr>
      <w:r w:rsidRPr="2E581D37">
        <w:rPr>
          <w:b/>
          <w:bCs/>
        </w:rPr>
        <w:t>Actuaciones judiciales que requieren firma, y su nivel de firma</w:t>
      </w:r>
    </w:p>
    <w:p w14:paraId="3C3447A0" w14:textId="77777777" w:rsidR="00D7586C" w:rsidRPr="000A0FDE" w:rsidRDefault="00D7586C" w:rsidP="00D7586C">
      <w:r w:rsidRPr="00A16012">
        <w:t xml:space="preserve">En cumplimiento del Real Decreto Ley 6/2023, se ha iniciado un proceso de identificación y clasificación de todas las actuaciones judiciales que requieren firma electrónica, siguiendo las directrices establecidas por el Subcomité de Seguridad y la Oficina de Soporte Jurídico-Técnico de la Administración Judicial Electrónica (OSAJE), con el fin de asignar a cada una </w:t>
      </w:r>
      <w:r w:rsidRPr="000A0FDE">
        <w:t xml:space="preserve">de ellas el nivel de firma electrónica más adecuado. </w:t>
      </w:r>
    </w:p>
    <w:p w14:paraId="3CACA123" w14:textId="77777777" w:rsidR="00D7586C" w:rsidRPr="000A0FDE" w:rsidRDefault="00D7586C" w:rsidP="00D7586C">
      <w:pPr>
        <w:pStyle w:val="Prrafodelista"/>
        <w:numPr>
          <w:ilvl w:val="0"/>
          <w:numId w:val="92"/>
        </w:numPr>
        <w:rPr>
          <w:b/>
          <w:bCs/>
        </w:rPr>
      </w:pPr>
      <w:r w:rsidRPr="000A0FDE">
        <w:rPr>
          <w:b/>
          <w:bCs/>
        </w:rPr>
        <w:t>Modificación de la PSIJE a PSIAJE</w:t>
      </w:r>
    </w:p>
    <w:p w14:paraId="45AE97A7" w14:textId="77777777" w:rsidR="00D7586C" w:rsidRPr="000A0FDE" w:rsidRDefault="00D7586C" w:rsidP="00D7586C">
      <w:r w:rsidRPr="000A0FDE">
        <w:t xml:space="preserve">La redacción de la versión 2.0 de la </w:t>
      </w:r>
      <w:r w:rsidRPr="000A0FDE">
        <w:rPr>
          <w:rFonts w:eastAsia="Arial" w:cs="Arial"/>
        </w:rPr>
        <w:t>Política de Seguridad de la Información Judicial Electrónica</w:t>
      </w:r>
      <w:r w:rsidRPr="000A0FDE">
        <w:t xml:space="preserve"> PSIAJE (antes PSIJE), ha sido actualizada como consecuencia del RDL 6/2023. Dichos cambios fueron aprobados en la Comisión Permanente del 07/03/2024 y en el Pleno del 21/06/2024.</w:t>
      </w:r>
    </w:p>
    <w:p w14:paraId="55FCB6A3" w14:textId="77777777" w:rsidR="00D7586C" w:rsidRPr="000A0FDE" w:rsidRDefault="00D7586C" w:rsidP="00D7586C">
      <w:pPr>
        <w:pStyle w:val="Prrafodelista"/>
        <w:numPr>
          <w:ilvl w:val="0"/>
          <w:numId w:val="92"/>
        </w:numPr>
        <w:rPr>
          <w:b/>
          <w:bCs/>
        </w:rPr>
      </w:pPr>
      <w:r>
        <w:rPr>
          <w:b/>
          <w:bCs/>
        </w:rPr>
        <w:t>Normas de funcionamiento interno</w:t>
      </w:r>
      <w:r w:rsidRPr="000A0FDE">
        <w:rPr>
          <w:b/>
          <w:bCs/>
        </w:rPr>
        <w:t xml:space="preserve"> del Subcomité de Seguridad</w:t>
      </w:r>
    </w:p>
    <w:p w14:paraId="5AF7644E" w14:textId="77777777" w:rsidR="00D7586C" w:rsidRPr="000A0FDE" w:rsidRDefault="00D7586C" w:rsidP="00D7586C">
      <w:r w:rsidRPr="000A0FDE">
        <w:t xml:space="preserve">El 21/06/2024 se aprobó en Pleno del CTEAJE la nueva versión de las </w:t>
      </w:r>
      <w:r>
        <w:t>normas de funcionamiento interno</w:t>
      </w:r>
      <w:r w:rsidRPr="000A0FDE">
        <w:t xml:space="preserve"> del Subcomité de Seguridad (versión 1.1), debido a cambios legislativos derivados del Real Decreto Ley 6/2023, de 19 de diciembre.</w:t>
      </w:r>
    </w:p>
    <w:p w14:paraId="5FCFDD0D" w14:textId="564D8501" w:rsidR="00D7586C" w:rsidRPr="000A0FDE" w:rsidRDefault="00D7586C" w:rsidP="00D7586C">
      <w:pPr>
        <w:pStyle w:val="Prrafodelista"/>
        <w:numPr>
          <w:ilvl w:val="0"/>
          <w:numId w:val="92"/>
        </w:numPr>
        <w:rPr>
          <w:b/>
          <w:bCs/>
        </w:rPr>
      </w:pPr>
      <w:r w:rsidRPr="000A0FDE">
        <w:rPr>
          <w:b/>
          <w:bCs/>
        </w:rPr>
        <w:t>Línea de trabajo Bases del EJIS</w:t>
      </w:r>
      <w:r w:rsidR="005D2AB2">
        <w:rPr>
          <w:b/>
          <w:bCs/>
        </w:rPr>
        <w:t xml:space="preserve"> - </w:t>
      </w:r>
      <w:r w:rsidR="009F18B9">
        <w:rPr>
          <w:b/>
          <w:bCs/>
        </w:rPr>
        <w:t>ESAJ</w:t>
      </w:r>
    </w:p>
    <w:p w14:paraId="446017F6" w14:textId="77777777" w:rsidR="00D7586C" w:rsidRPr="000A0FDE" w:rsidRDefault="00D7586C" w:rsidP="3D74402E">
      <w:r w:rsidRPr="3D74402E">
        <w:t>Dentro del Subcomité de Seguridad, el 10/05/2024 se ha acordado la creación de una línea de trabajo para adaptar el documento de Bases del EJIS a los cambios legislativos derivados del Real Decreto Ley 6/2023.</w:t>
      </w:r>
    </w:p>
    <w:p w14:paraId="1A2A1876" w14:textId="3813BDC9" w:rsidR="5B4B6221" w:rsidRDefault="5B4B6221" w:rsidP="3D74402E">
      <w:pPr>
        <w:rPr>
          <w:rFonts w:eastAsia="Arial" w:cs="Arial"/>
        </w:rPr>
      </w:pPr>
      <w:r w:rsidRPr="3D74402E">
        <w:t xml:space="preserve">En Pleno de 21/11/2024 se aprueba la separación de los ámbitos de Interoperabilidad y seguridad en documentos diferentes y </w:t>
      </w:r>
      <w:r w:rsidR="0CD4734E" w:rsidRPr="3D74402E">
        <w:t xml:space="preserve">en </w:t>
      </w:r>
      <w:r w:rsidR="0E5AB9DC" w:rsidRPr="3D74402E">
        <w:t xml:space="preserve">Pleno 03/04/2025 </w:t>
      </w:r>
      <w:r w:rsidR="75F300E5" w:rsidRPr="3D74402E">
        <w:t xml:space="preserve">se aprueba el </w:t>
      </w:r>
      <w:r w:rsidR="75F300E5" w:rsidRPr="3D74402E">
        <w:rPr>
          <w:rFonts w:eastAsia="Arial" w:cs="Arial"/>
        </w:rPr>
        <w:t>"Esquema de Seguridad de la Administración de Justicia</w:t>
      </w:r>
      <w:r w:rsidR="009F18B9">
        <w:rPr>
          <w:rFonts w:eastAsia="Arial" w:cs="Arial"/>
        </w:rPr>
        <w:t xml:space="preserve"> (ESAJ)</w:t>
      </w:r>
      <w:r w:rsidR="75F300E5" w:rsidRPr="3D74402E">
        <w:rPr>
          <w:rFonts w:eastAsia="Arial" w:cs="Arial"/>
        </w:rPr>
        <w:t>"</w:t>
      </w:r>
      <w:r w:rsidR="552323F6" w:rsidRPr="3D74402E">
        <w:rPr>
          <w:rFonts w:eastAsia="Arial" w:cs="Arial"/>
        </w:rPr>
        <w:t xml:space="preserve">, su objetivo principal es garantizar la seguridad jurídica digital y la protección de la información y servicios electrónicos en todo el </w:t>
      </w:r>
      <w:r w:rsidR="552323F6" w:rsidRPr="3D74402E">
        <w:rPr>
          <w:rFonts w:eastAsia="Arial" w:cs="Arial"/>
        </w:rPr>
        <w:lastRenderedPageBreak/>
        <w:t xml:space="preserve">ámbito de la Administración de Justicia en España. Se concibe como la parte </w:t>
      </w:r>
      <w:r w:rsidR="2843761A" w:rsidRPr="3D74402E">
        <w:rPr>
          <w:rFonts w:eastAsia="Arial" w:cs="Arial"/>
        </w:rPr>
        <w:t xml:space="preserve">del </w:t>
      </w:r>
      <w:r w:rsidR="552323F6" w:rsidRPr="3D74402E">
        <w:rPr>
          <w:rFonts w:eastAsia="Arial" w:cs="Arial"/>
        </w:rPr>
        <w:t>EJIS, y su desarrollo responde al mandato del Real Decreto-ley 6/2023, de 19 de diciembre. Su propósito es asegurar el acceso, integridad, disponibilidad, autenticidad, confidencialidad, trazabilidad y conservación de los datos, informaciones, documentos y servicios gestionados electrónicamente por los órganos judiciales. Es una pieza clave para garantizar el derecho de los ciudadanos a relacionarse electrónicamente con la Justicia y el derecho a la protección de datos, siendo vital para la estabilidad del Estado de Derecho.</w:t>
      </w:r>
    </w:p>
    <w:p w14:paraId="358402D9" w14:textId="61D1AFA4" w:rsidR="00D7586C" w:rsidRPr="000A0FDE" w:rsidRDefault="00D7586C" w:rsidP="00D7586C">
      <w:pPr>
        <w:pStyle w:val="Prrafodelista"/>
        <w:numPr>
          <w:ilvl w:val="0"/>
          <w:numId w:val="92"/>
        </w:numPr>
        <w:rPr>
          <w:b/>
          <w:bCs/>
        </w:rPr>
      </w:pPr>
      <w:r w:rsidRPr="3D74402E">
        <w:rPr>
          <w:b/>
          <w:bCs/>
        </w:rPr>
        <w:t xml:space="preserve">Línea de trabajo </w:t>
      </w:r>
      <w:r w:rsidR="6D1AB19B" w:rsidRPr="3D74402E">
        <w:rPr>
          <w:b/>
          <w:bCs/>
        </w:rPr>
        <w:t xml:space="preserve">Medidas de seguridad </w:t>
      </w:r>
      <w:r w:rsidRPr="3D74402E">
        <w:rPr>
          <w:b/>
          <w:bCs/>
        </w:rPr>
        <w:t>Cloud</w:t>
      </w:r>
    </w:p>
    <w:p w14:paraId="5D4A1FAB" w14:textId="6B4889B4" w:rsidR="00D7586C" w:rsidRDefault="00D7586C" w:rsidP="3D74402E">
      <w:pPr>
        <w:rPr>
          <w:rFonts w:eastAsia="Arial" w:cs="Arial"/>
        </w:rPr>
      </w:pPr>
      <w:r>
        <w:t>Dentro del Subcomité de Seguridad, el 10/05/2024 se acord</w:t>
      </w:r>
      <w:r w:rsidR="7F929049">
        <w:t>ó</w:t>
      </w:r>
      <w:r>
        <w:t xml:space="preserve"> la creación de una línea de trabajo para evaluar el alcance y repercusión del uso de Cloud dentro de la Administración de Justicia.</w:t>
      </w:r>
      <w:r w:rsidR="620B7EBC">
        <w:t xml:space="preserve"> </w:t>
      </w:r>
    </w:p>
    <w:p w14:paraId="624931ED" w14:textId="48D1E42F" w:rsidR="620B7EBC" w:rsidRDefault="620B7EBC" w:rsidP="3D74402E">
      <w:pPr>
        <w:rPr>
          <w:rFonts w:eastAsia="Arial" w:cs="Arial"/>
        </w:rPr>
      </w:pPr>
      <w:r w:rsidRPr="3D74402E">
        <w:rPr>
          <w:rFonts w:eastAsia="Arial" w:cs="Arial"/>
        </w:rPr>
        <w:t>Se ha</w:t>
      </w:r>
      <w:r w:rsidR="10780729" w:rsidRPr="3D74402E">
        <w:rPr>
          <w:rFonts w:eastAsia="Arial" w:cs="Arial"/>
        </w:rPr>
        <w:t xml:space="preserve"> </w:t>
      </w:r>
      <w:r w:rsidR="3DBDB216" w:rsidRPr="3D74402E">
        <w:rPr>
          <w:rFonts w:eastAsia="Arial" w:cs="Arial"/>
        </w:rPr>
        <w:t>aprobado en Pleno 03/04/2025 el documento “Medidas de seguridad Cloud”</w:t>
      </w:r>
      <w:r w:rsidR="10780729" w:rsidRPr="3D74402E">
        <w:rPr>
          <w:rFonts w:eastAsia="Arial" w:cs="Arial"/>
        </w:rPr>
        <w:t>, tiene como objetivo establecer una estrategia común y unificar criterios para la contratación y el uso de servicios y sistemas en entornos Cloud en el ámbito de la Administración de Justicia.</w:t>
      </w:r>
      <w:r w:rsidR="6E8278DA" w:rsidRPr="3D74402E">
        <w:rPr>
          <w:rFonts w:eastAsia="Arial" w:cs="Arial"/>
        </w:rPr>
        <w:t xml:space="preserve"> Se</w:t>
      </w:r>
      <w:r w:rsidR="10780729" w:rsidRPr="3D74402E">
        <w:rPr>
          <w:rFonts w:eastAsia="Arial" w:cs="Arial"/>
        </w:rPr>
        <w:t xml:space="preserve"> detalla</w:t>
      </w:r>
      <w:r w:rsidR="6EAF9D13" w:rsidRPr="3D74402E">
        <w:rPr>
          <w:rFonts w:eastAsia="Arial" w:cs="Arial"/>
        </w:rPr>
        <w:t>n</w:t>
      </w:r>
      <w:r w:rsidR="10780729" w:rsidRPr="3D74402E">
        <w:rPr>
          <w:rFonts w:eastAsia="Arial" w:cs="Arial"/>
        </w:rPr>
        <w:t xml:space="preserve"> una serie de medidas y requisitos mínimos de seguridad y privacidad que deben aplicarse a los tratamientos de datos y servicios de Justicia en la nube. Estos requisitos son complementarios a los ya exigibles por el Esquema Nacional de Seguridad (ENS) y el Esquema Judicial de Interoperabilidad y Seguridad (EJIS).</w:t>
      </w:r>
    </w:p>
    <w:p w14:paraId="78E5DBBF" w14:textId="06C5DE8C" w:rsidR="00D7586C" w:rsidRPr="00E86C6F" w:rsidRDefault="51075F77" w:rsidP="00D7586C">
      <w:pPr>
        <w:pStyle w:val="Prrafodelista"/>
        <w:numPr>
          <w:ilvl w:val="0"/>
          <w:numId w:val="92"/>
        </w:numPr>
        <w:rPr>
          <w:b/>
          <w:bCs/>
        </w:rPr>
      </w:pPr>
      <w:r w:rsidRPr="3D74402E">
        <w:rPr>
          <w:b/>
          <w:bCs/>
        </w:rPr>
        <w:t>Línea de trabajo de mecanismos para Identificar la Autoría de Filtraciones de Información Procesal</w:t>
      </w:r>
    </w:p>
    <w:p w14:paraId="5BCC1C06" w14:textId="43E6B7DB" w:rsidR="00D7586C" w:rsidRPr="00E86C6F" w:rsidRDefault="79B1F214" w:rsidP="3D74402E">
      <w:r>
        <w:t xml:space="preserve">En respuesta al problema de las filtraciones de información procesal, se ha trabajado en varios mecanismos para identificar la autoría. La principal propuesta es la implementación de marcas de agua digitales en documentos, videos y audios. Estas marcas deben ser personalizadas, resistentes a la IA y detectables incluso si el material se fragmenta. </w:t>
      </w:r>
    </w:p>
    <w:p w14:paraId="2CCA265A" w14:textId="4F46152F" w:rsidR="00D7586C" w:rsidRPr="00E86C6F" w:rsidRDefault="0CC50A52" w:rsidP="3D74402E">
      <w:r>
        <w:t>Además,</w:t>
      </w:r>
      <w:r w:rsidR="79B1F214">
        <w:t xml:space="preserve"> </w:t>
      </w:r>
      <w:r w:rsidR="2CD31CE0">
        <w:t>se ha propuest</w:t>
      </w:r>
      <w:r w:rsidR="79B1F214">
        <w:t>o combinar medidas técnicas y organizativas para mitigar los riesgos, incluyendo la manipulación de grabaciones con IA (</w:t>
      </w:r>
      <w:r w:rsidR="79B1F214" w:rsidRPr="00C50C49">
        <w:rPr>
          <w:i/>
          <w:iCs/>
        </w:rPr>
        <w:t>deepfakes</w:t>
      </w:r>
      <w:r w:rsidR="79B1F214">
        <w:t xml:space="preserve">). Se </w:t>
      </w:r>
      <w:r w:rsidR="69458E6C">
        <w:t>ha planteado</w:t>
      </w:r>
      <w:r w:rsidR="79B1F214">
        <w:t xml:space="preserve"> la necesidad de gestionar las copias y controlar los accesos, junto con la firma de un compromiso de confidencialidad por quienes reciben el material. </w:t>
      </w:r>
    </w:p>
    <w:p w14:paraId="2C202DE7" w14:textId="55CA0DB4" w:rsidR="00D7586C" w:rsidRPr="00E86C6F" w:rsidRDefault="00D7586C" w:rsidP="00D7586C">
      <w:pPr>
        <w:pStyle w:val="Prrafodelista"/>
        <w:numPr>
          <w:ilvl w:val="0"/>
          <w:numId w:val="92"/>
        </w:numPr>
        <w:rPr>
          <w:b/>
          <w:bCs/>
        </w:rPr>
      </w:pPr>
      <w:r w:rsidRPr="3D74402E">
        <w:rPr>
          <w:b/>
          <w:bCs/>
        </w:rPr>
        <w:t>Colaboración con el CCN</w:t>
      </w:r>
    </w:p>
    <w:p w14:paraId="698DC511" w14:textId="77777777" w:rsidR="00D7586C" w:rsidRPr="00CC667B" w:rsidRDefault="00D7586C" w:rsidP="00D7586C">
      <w:r>
        <w:t xml:space="preserve">Otra de las tareas en curso es dar cumplimiento al mandato legal contenido en el artículo 27.1 de las </w:t>
      </w:r>
      <w:r w:rsidRPr="00CC667B">
        <w:t>Bases del EJIS, que dispone que “</w:t>
      </w:r>
      <w:r w:rsidRPr="00CC667B">
        <w:rPr>
          <w:i/>
        </w:rPr>
        <w:t>Dentro del CTEAJE se fomentará el establecimiento de los protocolos y acuerdos de colaboración con el Centro Criptológico Nacional (CCN) para la coordinación y prestación de servicios de respuesta a incidentes de seguridad</w:t>
      </w:r>
      <w:r w:rsidRPr="00CC667B">
        <w:t>”.</w:t>
      </w:r>
    </w:p>
    <w:p w14:paraId="6547DB1A" w14:textId="77777777" w:rsidR="00200C94" w:rsidRDefault="00D7586C">
      <w:pPr>
        <w:rPr>
          <w:rFonts w:eastAsiaTheme="minorEastAsia"/>
        </w:rPr>
      </w:pPr>
      <w:r>
        <w:t>Como ejemplo de cumplimiento de dicho mandato y con el apoyo del Centro Criptológico Nacional (CCN)</w:t>
      </w:r>
      <w:r w:rsidR="44051434">
        <w:t xml:space="preserve"> s</w:t>
      </w:r>
      <w:r w:rsidRPr="3D74402E">
        <w:rPr>
          <w:rFonts w:eastAsiaTheme="minorEastAsia"/>
        </w:rPr>
        <w:t xml:space="preserve">e ha logrado la certificación en el Esquema Nacional de Seguridad (ENS) de </w:t>
      </w:r>
      <w:r w:rsidR="6924BD17" w:rsidRPr="3D74402E">
        <w:rPr>
          <w:rFonts w:eastAsiaTheme="minorEastAsia"/>
        </w:rPr>
        <w:t>varias Administraciones</w:t>
      </w:r>
      <w:r w:rsidR="22A2CEFB" w:rsidRPr="3D74402E">
        <w:rPr>
          <w:rFonts w:eastAsiaTheme="minorEastAsia"/>
        </w:rPr>
        <w:t xml:space="preserve"> (</w:t>
      </w:r>
      <w:r w:rsidR="22A2CEFB" w:rsidRPr="3D74402E">
        <w:rPr>
          <w:rFonts w:eastAsia="Arial" w:cs="Arial"/>
        </w:rPr>
        <w:t>Aragón, Dirección General de Transformación Digital y Gobierno de Canarias)</w:t>
      </w:r>
      <w:r w:rsidR="6924BD17" w:rsidRPr="3D74402E">
        <w:rPr>
          <w:rFonts w:eastAsiaTheme="minorEastAsia"/>
        </w:rPr>
        <w:t>.</w:t>
      </w:r>
      <w:r w:rsidR="43E627D9" w:rsidRPr="3D74402E">
        <w:rPr>
          <w:rFonts w:eastAsiaTheme="minorEastAsia"/>
        </w:rPr>
        <w:t xml:space="preserve"> </w:t>
      </w:r>
    </w:p>
    <w:p w14:paraId="22BEDF3A" w14:textId="74B84995" w:rsidR="00D7586C" w:rsidRDefault="4E46BDB9">
      <w:pPr>
        <w:rPr>
          <w:rFonts w:eastAsia="Arial" w:cs="Arial"/>
        </w:rPr>
      </w:pPr>
      <w:r w:rsidRPr="3D74402E">
        <w:rPr>
          <w:rFonts w:eastAsiaTheme="minorEastAsia"/>
        </w:rPr>
        <w:t>Este logro se alcanzó mediante la aplicación de un Perfil de Cumplimiento Específico (PCE) y utilizando la metodología μCeENS, que facilita la adaptación y mejora continua de las administraciones. Además, el Subcomité de Seguridad y el CCN han colaborado para definir un</w:t>
      </w:r>
      <w:r w:rsidR="6BFED663" w:rsidRPr="3D74402E">
        <w:rPr>
          <w:rFonts w:eastAsiaTheme="minorEastAsia"/>
        </w:rPr>
        <w:t xml:space="preserve"> Perfil de Cumplimiento Específico (PCE)</w:t>
      </w:r>
      <w:r w:rsidRPr="3D74402E">
        <w:rPr>
          <w:rFonts w:eastAsiaTheme="minorEastAsia"/>
        </w:rPr>
        <w:t xml:space="preserve"> para la Administración de Justicia, </w:t>
      </w:r>
      <w:r w:rsidR="6DC0257A" w:rsidRPr="3D74402E">
        <w:rPr>
          <w:rFonts w:eastAsiaTheme="minorEastAsia"/>
        </w:rPr>
        <w:t xml:space="preserve">en base al </w:t>
      </w:r>
      <w:r w:rsidR="6DC0257A" w:rsidRPr="3D74402E">
        <w:rPr>
          <w:rFonts w:eastAsiaTheme="minorEastAsia"/>
        </w:rPr>
        <w:lastRenderedPageBreak/>
        <w:t>artículo 93 del Real Decreto Ley 6/2023, que exige a los sistemas de información judiciales acreditar su conformidad con el EJIS.</w:t>
      </w:r>
      <w:bookmarkStart w:id="58" w:name="_Toc78273936"/>
      <w:bookmarkStart w:id="59" w:name="_Toc63816970"/>
      <w:bookmarkStart w:id="60" w:name="_Toc110426504"/>
      <w:bookmarkStart w:id="61" w:name="_Toc110428320"/>
      <w:bookmarkStart w:id="62" w:name="_Ref114482007"/>
      <w:bookmarkStart w:id="63" w:name="_Ref114482008"/>
      <w:bookmarkStart w:id="64" w:name="_Ref114482011"/>
      <w:bookmarkStart w:id="65" w:name="_Ref114482015"/>
      <w:bookmarkStart w:id="66" w:name="_Ref114482017"/>
    </w:p>
    <w:p w14:paraId="52E90CB1" w14:textId="77777777" w:rsidR="00085BA6" w:rsidRPr="00085BA6" w:rsidRDefault="00085BA6" w:rsidP="00085BA6"/>
    <w:p w14:paraId="6AA1CC51" w14:textId="77777777" w:rsidR="00085BA6" w:rsidRPr="00085BA6" w:rsidRDefault="00085BA6" w:rsidP="00085BA6"/>
    <w:p w14:paraId="62716DCA" w14:textId="472CD5F4" w:rsidR="00085BA6" w:rsidRPr="00085BA6" w:rsidRDefault="00085BA6" w:rsidP="00085BA6">
      <w:pPr>
        <w:sectPr w:rsidR="00085BA6" w:rsidRPr="00085BA6" w:rsidSect="008A6D97">
          <w:headerReference w:type="first" r:id="rId30"/>
          <w:pgSz w:w="11907" w:h="16839" w:code="9"/>
          <w:pgMar w:top="1440" w:right="1440" w:bottom="1134" w:left="1440" w:header="720" w:footer="724" w:gutter="0"/>
          <w:cols w:space="720"/>
          <w:docGrid w:linePitch="360"/>
        </w:sectPr>
      </w:pPr>
    </w:p>
    <w:p w14:paraId="50E74037" w14:textId="77777777" w:rsidR="00664A29" w:rsidRDefault="00664A29" w:rsidP="00664A29">
      <w:pPr>
        <w:pStyle w:val="Ttulo2"/>
      </w:pPr>
      <w:bookmarkStart w:id="67" w:name="_Toc217371979"/>
      <w:r>
        <w:lastRenderedPageBreak/>
        <w:t>Grupos de trabajo CTEAJE</w:t>
      </w:r>
      <w:bookmarkEnd w:id="67"/>
    </w:p>
    <w:p w14:paraId="42607E2D" w14:textId="77777777" w:rsidR="00664A29" w:rsidRDefault="00664A29" w:rsidP="00664A29">
      <w:pPr>
        <w:keepNext/>
        <w:jc w:val="center"/>
      </w:pPr>
      <w:bookmarkStart w:id="68" w:name="_Toc1228780083"/>
      <w:bookmarkStart w:id="69" w:name="_Toc110426485"/>
      <w:bookmarkStart w:id="70" w:name="_Toc110428301"/>
      <w:r>
        <w:rPr>
          <w:noProof/>
          <w:color w:val="2B579A"/>
          <w:shd w:val="clear" w:color="auto" w:fill="E6E6E6"/>
        </w:rPr>
        <w:drawing>
          <wp:inline distT="0" distB="0" distL="0" distR="0" wp14:anchorId="028CC05E" wp14:editId="1FFFA1F6">
            <wp:extent cx="7890510" cy="4438266"/>
            <wp:effectExtent l="0" t="0" r="0" b="635"/>
            <wp:docPr id="1973919218" name="Imagen 1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19218" name="Imagen 17" descr="Diagrama&#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90894" cy="4494730"/>
                    </a:xfrm>
                    <a:prstGeom prst="rect">
                      <a:avLst/>
                    </a:prstGeom>
                    <a:noFill/>
                  </pic:spPr>
                </pic:pic>
              </a:graphicData>
            </a:graphic>
          </wp:inline>
        </w:drawing>
      </w:r>
    </w:p>
    <w:p w14:paraId="0AD562C3" w14:textId="4D68D54C" w:rsidR="00664A29" w:rsidRDefault="00664A29" w:rsidP="00664A29">
      <w:pPr>
        <w:pStyle w:val="Descripcin"/>
        <w:rPr>
          <w:noProof/>
          <w:lang w:eastAsia="es-ES"/>
        </w:rPr>
        <w:sectPr w:rsidR="00664A29" w:rsidSect="007929AD">
          <w:headerReference w:type="first" r:id="rId32"/>
          <w:pgSz w:w="16840" w:h="11907" w:orient="landscape"/>
          <w:pgMar w:top="1418" w:right="1820" w:bottom="1418" w:left="1418" w:header="425" w:footer="720" w:gutter="0"/>
          <w:cols w:space="720"/>
          <w:docGrid w:linePitch="299"/>
        </w:sectPr>
      </w:pPr>
      <w:r w:rsidRPr="00F11180">
        <w:t xml:space="preserve">Ilustración </w:t>
      </w:r>
      <w:r w:rsidR="00C944B3" w:rsidRPr="00F11180">
        <w:t>10</w:t>
      </w:r>
      <w:r w:rsidRPr="00F11180">
        <w:t>. Composición grupos de trabajo</w:t>
      </w:r>
    </w:p>
    <w:p w14:paraId="373A8139" w14:textId="77777777" w:rsidR="00664A29" w:rsidRPr="00741B5E" w:rsidRDefault="00664A29" w:rsidP="00664A29">
      <w:pPr>
        <w:pStyle w:val="Ttulo3"/>
      </w:pPr>
      <w:bookmarkStart w:id="71" w:name="_Toc521923810"/>
      <w:bookmarkStart w:id="72" w:name="_Toc110426502"/>
      <w:bookmarkStart w:id="73" w:name="_Toc110428318"/>
      <w:bookmarkStart w:id="74" w:name="_Toc527653008"/>
      <w:bookmarkStart w:id="75" w:name="_Toc110426495"/>
      <w:bookmarkStart w:id="76" w:name="_Toc110428311"/>
      <w:bookmarkStart w:id="77" w:name="_Toc217371980"/>
      <w:r w:rsidRPr="00741B5E">
        <w:lastRenderedPageBreak/>
        <w:t xml:space="preserve">Bases de </w:t>
      </w:r>
      <w:r>
        <w:t>i</w:t>
      </w:r>
      <w:r w:rsidRPr="00741B5E">
        <w:t>nteroperabilidad</w:t>
      </w:r>
      <w:bookmarkEnd w:id="71"/>
      <w:bookmarkEnd w:id="72"/>
      <w:bookmarkEnd w:id="73"/>
      <w:bookmarkEnd w:id="77"/>
    </w:p>
    <w:p w14:paraId="5A7C2BE4" w14:textId="77777777" w:rsidR="00664A29" w:rsidRDefault="00664A29" w:rsidP="00664A29">
      <w:pPr>
        <w:pStyle w:val="Ttulo4"/>
      </w:pPr>
      <w:bookmarkStart w:id="78" w:name="_Hlk110248710"/>
      <w:r>
        <w:t>Objetivos</w:t>
      </w:r>
    </w:p>
    <w:p w14:paraId="68ACAEE7" w14:textId="77777777" w:rsidR="00664A29" w:rsidRDefault="00664A29" w:rsidP="00664A29">
      <w:bookmarkStart w:id="79" w:name="_Toc456185953"/>
      <w:bookmarkStart w:id="80" w:name="_Toc488931926"/>
      <w:r>
        <w:t xml:space="preserve">Este grupo se encarga del desarrollo y mantenimiento de la normativa técnica del Esquema Judicial de Interoperabilidad y Seguridad (EJIS), en cumplimiento del mandato contenido en el artículo 85.2 d) del </w:t>
      </w:r>
      <w:r w:rsidRPr="00C51B44">
        <w:t>Real Decreto-ley 6/2023, de 19 de diciembre, por el que se aprueban medidas urgentes para la ejecución del Plan de Recuperación, Transformación y Resiliencia en materia de servicio público de justicia, función pública, régimen local y mecenazgo.</w:t>
      </w:r>
    </w:p>
    <w:p w14:paraId="43BED565" w14:textId="77777777" w:rsidR="00664A29" w:rsidRDefault="00664A29" w:rsidP="00664A29">
      <w:r>
        <w:t>Además por lo dispuesto, entre otras cosas, en el artículo 15 del Real Decreto 396/2013, de 7 de junio, por el que se regula el Comité Técnico Estatal de la Administración Judicial Electrónica, en ejecución de sus propias competencias, dicho órgano ha de elaborar, difundir y aprobar las correspondientes Guías de Interoperabilidad y Seguridad de las tecnologías de la información y las comunicaciones que deberán observarse en los sistemas y aplicaciones que prestan servicio a la Administración de Justicia.</w:t>
      </w:r>
    </w:p>
    <w:p w14:paraId="0B0D58BD" w14:textId="77777777" w:rsidR="00664A29" w:rsidRDefault="00664A29" w:rsidP="00664A29">
      <w:pPr>
        <w:rPr>
          <w:lang w:eastAsia="es-ES"/>
        </w:rPr>
      </w:pPr>
      <w:r>
        <w:t>Estas guías se elaboran teniendo en cuenta lo establecido en las recomendaciones de la Unión Europea, los esquemas nacionales, la situación tecnológica de las diferentes comunidades autónomas competentes en materias de Justicia y los servicios electrónicos e infraestructuras ya existentes, así como demás normativa concurrente en la materia.</w:t>
      </w:r>
    </w:p>
    <w:p w14:paraId="1A12045C" w14:textId="77777777" w:rsidR="00664A29" w:rsidRDefault="00664A29" w:rsidP="00664A29">
      <w:r>
        <w:t>Los objetivos a corto plazo de este grupo son los siguientes:</w:t>
      </w:r>
    </w:p>
    <w:p w14:paraId="403DEBA7" w14:textId="77777777" w:rsidR="00664A29" w:rsidRDefault="00664A29" w:rsidP="00664A29">
      <w:pPr>
        <w:pStyle w:val="Prrafodelista"/>
        <w:numPr>
          <w:ilvl w:val="0"/>
          <w:numId w:val="95"/>
        </w:numPr>
      </w:pPr>
      <w:r>
        <w:t>Constituir y mantener las bases para el desarrollo del Esquema Judicial de Interoperabilidad y Seguridad en la Administración de Justicia.</w:t>
      </w:r>
    </w:p>
    <w:p w14:paraId="22864248" w14:textId="77777777" w:rsidR="00664A29" w:rsidRPr="00452AD0" w:rsidRDefault="00664A29" w:rsidP="00664A29">
      <w:pPr>
        <w:pStyle w:val="Prrafodelista"/>
        <w:numPr>
          <w:ilvl w:val="0"/>
          <w:numId w:val="95"/>
        </w:numPr>
      </w:pPr>
      <w:r>
        <w:t>Concretadas las referidas bases, resulta imprescindible elaborar guías y normas técnicas, que derivan del Esquema Judicial de Interoperabilidad y Seguridad en la Administración de Justicia, materia que constituye en la actualidad la tarea más importante del grupo, así como la declaración de conformidad.</w:t>
      </w:r>
    </w:p>
    <w:p w14:paraId="13A98B1E" w14:textId="77777777" w:rsidR="00664A29" w:rsidRPr="00452AD0" w:rsidRDefault="00664A29" w:rsidP="00664A29">
      <w:pPr>
        <w:pStyle w:val="Prrafodelista"/>
        <w:numPr>
          <w:ilvl w:val="0"/>
          <w:numId w:val="95"/>
        </w:numPr>
      </w:pPr>
      <w:r>
        <w:t>Resolución de dudas y cuestiones que tengan relación con la normalización de necesidades de interoperabilidad entre sistemas, incluyendo la elaboración, mantenimiento o modificación de normativa técnica.</w:t>
      </w:r>
    </w:p>
    <w:p w14:paraId="6A4AB1E5" w14:textId="77777777" w:rsidR="00664A29" w:rsidRDefault="00664A29" w:rsidP="00664A29">
      <w:pPr>
        <w:pStyle w:val="Ttulo4"/>
      </w:pPr>
      <w:r>
        <w:t>Líneas de trabajo y actividades desarrolladas</w:t>
      </w:r>
    </w:p>
    <w:p w14:paraId="4E97A0A4" w14:textId="77777777" w:rsidR="00664A29" w:rsidRDefault="00664A29" w:rsidP="00E44FB6">
      <w:pPr>
        <w:pStyle w:val="Estilo7"/>
        <w:numPr>
          <w:ilvl w:val="0"/>
          <w:numId w:val="0"/>
        </w:numPr>
        <w:ind w:left="720"/>
      </w:pPr>
      <w:r>
        <w:t>Interoperabilidad</w:t>
      </w:r>
    </w:p>
    <w:p w14:paraId="29FA967C" w14:textId="77777777" w:rsidR="00664A29" w:rsidRDefault="00664A29" w:rsidP="00664A29">
      <w:pPr>
        <w:pStyle w:val="Prrafodelista"/>
        <w:numPr>
          <w:ilvl w:val="0"/>
          <w:numId w:val="19"/>
        </w:numPr>
        <w:rPr>
          <w:b/>
          <w:bCs/>
        </w:rPr>
      </w:pPr>
      <w:r>
        <w:rPr>
          <w:b/>
          <w:bCs/>
        </w:rPr>
        <w:t>Real Decreto Ley</w:t>
      </w:r>
      <w:r w:rsidRPr="4F4AC532">
        <w:rPr>
          <w:b/>
          <w:bCs/>
        </w:rPr>
        <w:t xml:space="preserve"> 6/2023</w:t>
      </w:r>
    </w:p>
    <w:p w14:paraId="0D6BE3E6" w14:textId="77777777" w:rsidR="00664A29" w:rsidRPr="00B52B33" w:rsidRDefault="00664A29" w:rsidP="00664A29">
      <w:r w:rsidRPr="00B52B33">
        <w:t>La publicación del nuevo Real Decreto Ley 6/2023, de 19 diciembre, deroga la Ley 18/2011, añade nuevas funcionalidades al CTEAJE y lo potencia como órgano de cogobernanza, de impulso y coordinación del desarrollo de la transformación digital de la Administración de Justicia. Como consecuencia se está revisando el impacto que tiene sobre la regulación anterior, la normativa elaborada y las nuevas atribuciones al CTEAJE.</w:t>
      </w:r>
    </w:p>
    <w:p w14:paraId="7F12A1A7" w14:textId="77777777" w:rsidR="00664A29" w:rsidRPr="00CC643A" w:rsidRDefault="00664A29" w:rsidP="00664A29">
      <w:pPr>
        <w:pStyle w:val="Prrafodelista"/>
        <w:numPr>
          <w:ilvl w:val="0"/>
          <w:numId w:val="56"/>
        </w:numPr>
        <w:rPr>
          <w:rFonts w:eastAsia="Arial" w:cs="Arial"/>
          <w:b/>
        </w:rPr>
      </w:pPr>
      <w:r w:rsidRPr="00CC643A">
        <w:rPr>
          <w:b/>
        </w:rPr>
        <w:t xml:space="preserve">Normativa </w:t>
      </w:r>
      <w:r>
        <w:rPr>
          <w:b/>
        </w:rPr>
        <w:t>t</w:t>
      </w:r>
      <w:r w:rsidRPr="00CC643A">
        <w:rPr>
          <w:b/>
        </w:rPr>
        <w:t>écnica CTEAJE.</w:t>
      </w:r>
    </w:p>
    <w:p w14:paraId="08D07F3A" w14:textId="77777777" w:rsidR="00664A29" w:rsidRDefault="00664A29" w:rsidP="00664A29">
      <w:r w:rsidRPr="00EC0696">
        <w:t xml:space="preserve">La normativa técnica del CTEAJE </w:t>
      </w:r>
      <w:r>
        <w:t>surgió del acuerdo adoptado en la reunión del Pleno 17 de enero de 2017 para sustituir la antigua denominación de “Test de compatibilidad”, y ello en buena medida motivado por el cambio legislativo en materia competencial que ha supuesto la introducción del párrafo segundo del artículo 230.6 de la LOPJ por la Ley Orgánica 7/2015 de 21 de julio, que otorga al CTEAJE la titularidad exclusiva en lo relativo a interoperabilidad.</w:t>
      </w:r>
    </w:p>
    <w:p w14:paraId="41AD9BC7" w14:textId="77777777" w:rsidR="00664A29" w:rsidRDefault="00664A29" w:rsidP="00664A29">
      <w:r>
        <w:lastRenderedPageBreak/>
        <w:t>Por este motivo, la normativa técnica comprende todo aquello que tenga relación con la interoperabilidad en la Administración de Justicia, desde documentos que regulan su funcionamiento hasta tablas con el detalle exhaustivo de la información a intercambiar.</w:t>
      </w:r>
    </w:p>
    <w:p w14:paraId="3C3DF49D" w14:textId="77777777" w:rsidR="00664A29" w:rsidRPr="002C1689" w:rsidRDefault="00664A29" w:rsidP="00664A29">
      <w:r>
        <w:t>Dentro del ámbito de desarrollo de la normativa técnica del CTEAJE se ha trabajado en las iniciativas que a continuación se detallan.</w:t>
      </w:r>
    </w:p>
    <w:p w14:paraId="2FDE0447" w14:textId="77777777" w:rsidR="00664A29" w:rsidRPr="00CC643A" w:rsidRDefault="00664A29" w:rsidP="00C624F3">
      <w:pPr>
        <w:pStyle w:val="VietaNivel1"/>
        <w:numPr>
          <w:ilvl w:val="0"/>
          <w:numId w:val="142"/>
        </w:numPr>
        <w:rPr>
          <w:b/>
        </w:rPr>
      </w:pPr>
      <w:r w:rsidRPr="00CC643A">
        <w:rPr>
          <w:b/>
        </w:rPr>
        <w:t xml:space="preserve">Marco de gobernanza de la </w:t>
      </w:r>
      <w:r>
        <w:rPr>
          <w:b/>
        </w:rPr>
        <w:t>n</w:t>
      </w:r>
      <w:r w:rsidRPr="00CC643A">
        <w:rPr>
          <w:b/>
        </w:rPr>
        <w:t xml:space="preserve">ormativa </w:t>
      </w:r>
      <w:r>
        <w:rPr>
          <w:b/>
        </w:rPr>
        <w:t>t</w:t>
      </w:r>
      <w:r w:rsidRPr="00CC643A">
        <w:rPr>
          <w:b/>
        </w:rPr>
        <w:t>écnica del CTEAJE</w:t>
      </w:r>
      <w:r w:rsidRPr="00CC643A">
        <w:rPr>
          <w:rFonts w:eastAsia="Arial" w:cs="Arial"/>
          <w:b/>
        </w:rPr>
        <w:t>.</w:t>
      </w:r>
    </w:p>
    <w:p w14:paraId="7356D814" w14:textId="77777777" w:rsidR="00664A29" w:rsidRDefault="00664A29" w:rsidP="00C624F3">
      <w:pPr>
        <w:ind w:left="720"/>
      </w:pPr>
      <w:r>
        <w:t>Como en el anterior periodo, se mantiene el Grupo de Trabajo de Bases de Interoperabilidad y Seguridad (GT BIS) como el ámbito de colaboración en el que se toman las decisiones que afectan a cualquier cambio de la normativa técnica.</w:t>
      </w:r>
    </w:p>
    <w:p w14:paraId="65AC719F" w14:textId="655976D8" w:rsidR="00664A29" w:rsidRPr="00C94DB6" w:rsidRDefault="00664A29" w:rsidP="00C624F3">
      <w:pPr>
        <w:pStyle w:val="VietaNivel1"/>
        <w:numPr>
          <w:ilvl w:val="0"/>
          <w:numId w:val="142"/>
        </w:numPr>
        <w:spacing w:after="120"/>
        <w:contextualSpacing w:val="0"/>
        <w:rPr>
          <w:b/>
        </w:rPr>
      </w:pPr>
      <w:r w:rsidRPr="603714E7">
        <w:rPr>
          <w:b/>
        </w:rPr>
        <w:t>Guías Técnicas de Interoperabilidad y Seguridad</w:t>
      </w:r>
      <w:r w:rsidR="00083B55">
        <w:rPr>
          <w:b/>
        </w:rPr>
        <w:t xml:space="preserve"> y otra normativa de desarrollo de la interoperabilidad</w:t>
      </w:r>
      <w:r w:rsidRPr="603714E7">
        <w:rPr>
          <w:b/>
        </w:rPr>
        <w:t>.</w:t>
      </w:r>
    </w:p>
    <w:p w14:paraId="238FD26E" w14:textId="77777777" w:rsidR="00664A29" w:rsidRDefault="00664A29" w:rsidP="00C624F3">
      <w:pPr>
        <w:pStyle w:val="VietaNivel1"/>
        <w:numPr>
          <w:ilvl w:val="1"/>
          <w:numId w:val="142"/>
        </w:numPr>
      </w:pPr>
      <w:r>
        <w:t xml:space="preserve">GIS de Documento y Expediente Judicial Electrónicos. </w:t>
      </w:r>
    </w:p>
    <w:p w14:paraId="5F888E7D" w14:textId="2DCA39AE" w:rsidR="00664A29" w:rsidRDefault="00664A29" w:rsidP="002A4A69">
      <w:pPr>
        <w:ind w:left="720"/>
      </w:pPr>
      <w:r>
        <w:t xml:space="preserve">Como parte de los trabajos que se iniciaron en el anterior balance como consecuencia de la revisión de los documentos de GIS de Documento y Expediente Judicial Electrónicos, dentro del ámbito del proyecto de interoperabilidad financiado con fondos europeos </w:t>
      </w:r>
      <w:r w:rsidRPr="48825EA4">
        <w:rPr>
          <w:i/>
          <w:iCs/>
        </w:rPr>
        <w:t>Next Generation UE</w:t>
      </w:r>
      <w:r>
        <w:t>, para su uso en la interoperabilidad del Documento y el Expediente Judicial Electrónico, se han realizado una serie de cambios que principalmente han afectado a los esquemas de metadatos de intercambio definidos, tanto para el documento, como para el expediente.</w:t>
      </w:r>
      <w:r w:rsidR="4D8D6C8B">
        <w:t xml:space="preserve"> </w:t>
      </w:r>
      <w:r w:rsidR="4D8D6C8B" w:rsidRPr="002A4A69">
        <w:t>Además, las modificaciones realizadas incluyen la actualización de referencias legislativas para reflejar los cambios introducidos por el RDL 6/2023, eliminación de duplicidades suprimiendo de las GIS aquellos requisitos que ya se encuentran explícitamente recogidos en el RDL 6/2023 y corrección de incoherencias derivadas de la aprobación del RDL 6/2023, tras la redefinición de algunos conceptos.</w:t>
      </w:r>
    </w:p>
    <w:p w14:paraId="0601D7D4" w14:textId="54E0DCD9" w:rsidR="16151D05" w:rsidRPr="002A4A69" w:rsidRDefault="16151D05" w:rsidP="002A4A69">
      <w:pPr>
        <w:ind w:left="720"/>
        <w:rPr>
          <w:rFonts w:eastAsia="Arial" w:cs="Arial"/>
        </w:rPr>
      </w:pPr>
      <w:r w:rsidRPr="002A4A69">
        <w:rPr>
          <w:rFonts w:eastAsia="Arial" w:cs="Arial"/>
        </w:rPr>
        <w:t>Con el fin de optimizar la interoperabilidad, se ha decidido extraer los listados de valores de los metadatos de los esquemas del Documento y Expediente Judicial Electrónicos (DJE y EJE) y pasarlos a tablas de la Normativa Técnica del CTEAJE</w:t>
      </w:r>
      <w:r w:rsidR="5B08809C" w:rsidRPr="002A4A69">
        <w:rPr>
          <w:rFonts w:eastAsia="Arial" w:cs="Arial"/>
        </w:rPr>
        <w:t xml:space="preserve">, que han sido aprobadas durante este ejercicio. </w:t>
      </w:r>
      <w:r w:rsidRPr="002A4A69">
        <w:rPr>
          <w:rFonts w:eastAsia="Arial" w:cs="Arial"/>
        </w:rPr>
        <w:t>Esta medida, está alineada con el principio de orientación al dato.</w:t>
      </w:r>
      <w:r w:rsidR="56CC68FF" w:rsidRPr="002A4A69">
        <w:rPr>
          <w:rFonts w:eastAsia="Arial" w:cs="Arial"/>
        </w:rPr>
        <w:t xml:space="preserve"> Actualmente, está pendiente a</w:t>
      </w:r>
      <w:r w:rsidR="4F97DA0B" w:rsidRPr="002A4A69">
        <w:rPr>
          <w:rFonts w:eastAsia="Arial" w:cs="Arial"/>
        </w:rPr>
        <w:t>probar</w:t>
      </w:r>
      <w:r w:rsidR="56CC68FF" w:rsidRPr="002A4A69">
        <w:rPr>
          <w:rFonts w:eastAsia="Arial" w:cs="Arial"/>
        </w:rPr>
        <w:t xml:space="preserve"> los esquemas de intercambio </w:t>
      </w:r>
      <w:r w:rsidR="6F1141DE" w:rsidRPr="002A4A69">
        <w:rPr>
          <w:rFonts w:eastAsia="Arial" w:cs="Arial"/>
        </w:rPr>
        <w:t xml:space="preserve">que reflejan estas </w:t>
      </w:r>
      <w:r w:rsidR="56CC68FF" w:rsidRPr="002A4A69">
        <w:rPr>
          <w:rFonts w:eastAsia="Arial" w:cs="Arial"/>
        </w:rPr>
        <w:t>modificaciones.</w:t>
      </w:r>
    </w:p>
    <w:p w14:paraId="6F7DD116" w14:textId="77777777" w:rsidR="00664A29" w:rsidRDefault="00664A29" w:rsidP="00E166B6">
      <w:pPr>
        <w:pStyle w:val="VietaNivel1"/>
        <w:numPr>
          <w:ilvl w:val="1"/>
          <w:numId w:val="142"/>
        </w:numPr>
      </w:pPr>
      <w:r>
        <w:t>GIS de Autenticación, Certificados y Firma Electrónica.</w:t>
      </w:r>
    </w:p>
    <w:p w14:paraId="48CB23C4" w14:textId="22CA6D85" w:rsidR="00664A29" w:rsidRDefault="00664A29" w:rsidP="00E166B6">
      <w:pPr>
        <w:ind w:left="720"/>
        <w:rPr>
          <w:rFonts w:eastAsia="Arial" w:cs="Arial"/>
        </w:rPr>
      </w:pPr>
      <w:r w:rsidRPr="00E166B6">
        <w:rPr>
          <w:rFonts w:eastAsia="Arial" w:cs="Arial"/>
        </w:rPr>
        <w:t>Como consecuencia de la publicación del RDL 6/2023</w:t>
      </w:r>
      <w:r w:rsidR="6B886A69" w:rsidRPr="00E166B6">
        <w:rPr>
          <w:rFonts w:eastAsia="Arial" w:cs="Arial"/>
        </w:rPr>
        <w:t>, se han actualizado las referencias legislativas para reflejar los cambios introducidos por el RDL 6/2023 y</w:t>
      </w:r>
      <w:r w:rsidRPr="00E166B6">
        <w:rPr>
          <w:rFonts w:eastAsia="Arial" w:cs="Arial"/>
        </w:rPr>
        <w:t xml:space="preserve"> se están realizando trabajos de análisis sobre la necesidad de modificación de la guía para completar algunos aspectos de firmas electrónicas basadas en la biometría o en los certificados en la nube. </w:t>
      </w:r>
    </w:p>
    <w:p w14:paraId="296A56CD" w14:textId="5D04EF96" w:rsidR="00A07CED" w:rsidRDefault="00A07CED" w:rsidP="00A07CED">
      <w:pPr>
        <w:pStyle w:val="VietaNivel1"/>
        <w:numPr>
          <w:ilvl w:val="1"/>
          <w:numId w:val="142"/>
        </w:numPr>
      </w:pPr>
      <w:r>
        <w:t xml:space="preserve">GIS de </w:t>
      </w:r>
      <w:r w:rsidRPr="000474C5">
        <w:t>Digitalización certificada en la Administración de Justicia</w:t>
      </w:r>
      <w:r>
        <w:t>.</w:t>
      </w:r>
    </w:p>
    <w:p w14:paraId="6CE85DFB" w14:textId="0123997F" w:rsidR="00A07CED" w:rsidRDefault="00A07CED" w:rsidP="00A07CED">
      <w:pPr>
        <w:ind w:left="720"/>
        <w:rPr>
          <w:rFonts w:eastAsia="Arial" w:cs="Arial"/>
        </w:rPr>
      </w:pPr>
      <w:r w:rsidRPr="00E166B6">
        <w:rPr>
          <w:rFonts w:eastAsia="Arial" w:cs="Arial"/>
        </w:rPr>
        <w:t>Como consecuencia de la publicación del RDL 6/2023, se han actualizado las referencias legislativas para reflejar los cambios introducidos por el RDL 6/2023</w:t>
      </w:r>
      <w:r>
        <w:rPr>
          <w:rFonts w:eastAsia="Arial" w:cs="Arial"/>
        </w:rPr>
        <w:t>.</w:t>
      </w:r>
    </w:p>
    <w:p w14:paraId="27731DC4" w14:textId="49DD573D" w:rsidR="00A07CED" w:rsidRDefault="00A07CED" w:rsidP="00A07CED">
      <w:pPr>
        <w:pStyle w:val="VietaNivel1"/>
        <w:numPr>
          <w:ilvl w:val="1"/>
          <w:numId w:val="142"/>
        </w:numPr>
      </w:pPr>
      <w:r>
        <w:t xml:space="preserve">GIS de </w:t>
      </w:r>
      <w:r w:rsidRPr="0050023E">
        <w:t>Procedimientos de Copiado Autentico y Conversión entre Documentos Judiciales Electrónicos</w:t>
      </w:r>
      <w:r>
        <w:t>.</w:t>
      </w:r>
    </w:p>
    <w:p w14:paraId="0649B84E" w14:textId="77777777" w:rsidR="00A07CED" w:rsidRDefault="00A07CED" w:rsidP="00A07CED">
      <w:pPr>
        <w:ind w:left="720"/>
        <w:rPr>
          <w:rFonts w:eastAsia="Arial" w:cs="Arial"/>
        </w:rPr>
      </w:pPr>
      <w:r w:rsidRPr="00E166B6">
        <w:rPr>
          <w:rFonts w:eastAsia="Arial" w:cs="Arial"/>
        </w:rPr>
        <w:lastRenderedPageBreak/>
        <w:t>Como consecuencia de la publicación del RDL 6/2023, se han actualizado las referencias legislativas para reflejar los cambios introducidos por el RDL 6/2023</w:t>
      </w:r>
      <w:r>
        <w:rPr>
          <w:rFonts w:eastAsia="Arial" w:cs="Arial"/>
        </w:rPr>
        <w:t>.</w:t>
      </w:r>
    </w:p>
    <w:p w14:paraId="4AF17668" w14:textId="77777777" w:rsidR="005E4590" w:rsidRDefault="005E4590" w:rsidP="005E4590">
      <w:pPr>
        <w:pStyle w:val="VietaNivel1"/>
        <w:numPr>
          <w:ilvl w:val="1"/>
          <w:numId w:val="142"/>
        </w:numPr>
      </w:pPr>
      <w:r>
        <w:t>GIS de Política de gestión de documentos judiciales electrónicos.</w:t>
      </w:r>
    </w:p>
    <w:p w14:paraId="2C585E42" w14:textId="77777777" w:rsidR="005E4590" w:rsidRPr="006D07C9" w:rsidRDefault="005E4590" w:rsidP="005E4590">
      <w:pPr>
        <w:ind w:left="720"/>
        <w:rPr>
          <w:rFonts w:eastAsia="Arial" w:cs="Arial"/>
        </w:rPr>
      </w:pPr>
      <w:r w:rsidRPr="006D07C9">
        <w:rPr>
          <w:rFonts w:eastAsia="Arial" w:cs="Arial"/>
        </w:rPr>
        <w:t>En el ámbito del Grupo de Trabajo de Gestión Archivística se han retomado los trabajos para la elaboración de un documento que establezca los requisitos mínimos y comunes para la elaboración de una política de gestión de documentos judiciales electrónicos en cualquier comunidad autónoma.</w:t>
      </w:r>
    </w:p>
    <w:p w14:paraId="5524C1B9" w14:textId="77777777" w:rsidR="005E4590" w:rsidRPr="006D07C9" w:rsidRDefault="005E4590" w:rsidP="005E4590">
      <w:pPr>
        <w:ind w:left="720"/>
        <w:rPr>
          <w:rFonts w:eastAsia="Arial" w:cs="Arial"/>
        </w:rPr>
      </w:pPr>
      <w:r w:rsidRPr="006D07C9">
        <w:rPr>
          <w:rFonts w:eastAsia="Arial" w:cs="Arial"/>
        </w:rPr>
        <w:t>Para consultar su estado, revisar el apartado del Grupo de Trabajo de Gestión Archivística dentro de este balance.</w:t>
      </w:r>
    </w:p>
    <w:p w14:paraId="7E28B570" w14:textId="77777777" w:rsidR="005E4590" w:rsidRPr="006D07C9" w:rsidRDefault="005E4590" w:rsidP="005E4590">
      <w:pPr>
        <w:pStyle w:val="VietaNivel1"/>
        <w:numPr>
          <w:ilvl w:val="1"/>
          <w:numId w:val="142"/>
        </w:numPr>
      </w:pPr>
      <w:r>
        <w:t>GIS Requisitos de puntos de acceso seguro y lugares seguros.</w:t>
      </w:r>
    </w:p>
    <w:p w14:paraId="7AC584B7" w14:textId="77777777" w:rsidR="005E4590" w:rsidRPr="006D07C9" w:rsidRDefault="005E4590" w:rsidP="005E4590">
      <w:pPr>
        <w:ind w:left="720"/>
        <w:rPr>
          <w:rFonts w:eastAsia="Arial" w:cs="Arial"/>
        </w:rPr>
      </w:pPr>
      <w:r w:rsidRPr="006D07C9">
        <w:rPr>
          <w:rFonts w:eastAsia="Arial" w:cs="Arial"/>
        </w:rPr>
        <w:t xml:space="preserve">En el ámbito del subcomité se seguridad se ha elaborado la guía técnica de interoperabilidad y Seguridad sobre requisitos de puntos de acceso seguro y lugares seguros que tiene por objeto determinar los requisitos técnicos y de garantía que deben tener los puntos de acceso seguros y lugares seguros. </w:t>
      </w:r>
    </w:p>
    <w:p w14:paraId="06816A94" w14:textId="77777777" w:rsidR="005E4590" w:rsidRPr="006D07C9" w:rsidRDefault="005E4590" w:rsidP="005E4590">
      <w:pPr>
        <w:ind w:left="720"/>
        <w:rPr>
          <w:rFonts w:eastAsia="Arial" w:cs="Arial"/>
        </w:rPr>
      </w:pPr>
      <w:r w:rsidRPr="006D07C9">
        <w:rPr>
          <w:rFonts w:eastAsia="Arial" w:cs="Arial"/>
        </w:rPr>
        <w:t>Para consultar su estado, revisar el apartado del Subcomité de seguridad dentro de este balance.</w:t>
      </w:r>
    </w:p>
    <w:p w14:paraId="3427E9E6" w14:textId="77777777" w:rsidR="00664A29" w:rsidRDefault="00664A29" w:rsidP="00E166B6">
      <w:pPr>
        <w:pStyle w:val="VietaNivel1"/>
        <w:numPr>
          <w:ilvl w:val="1"/>
          <w:numId w:val="142"/>
        </w:numPr>
      </w:pPr>
      <w:r>
        <w:t>Declaración de Conformidad.</w:t>
      </w:r>
    </w:p>
    <w:p w14:paraId="7A44F245" w14:textId="77777777" w:rsidR="00664A29" w:rsidRPr="006D07C9" w:rsidRDefault="00664A29" w:rsidP="006D07C9">
      <w:pPr>
        <w:ind w:left="720"/>
        <w:rPr>
          <w:rFonts w:eastAsia="Arial" w:cs="Arial"/>
        </w:rPr>
      </w:pPr>
      <w:r w:rsidRPr="006D07C9">
        <w:rPr>
          <w:rFonts w:eastAsia="Arial" w:cs="Arial"/>
        </w:rPr>
        <w:t>En el anterior periodo se abordó la definición de las 3 fases secuenciales que soportarían la declaración de conformidad (Declaración responsable de conformidad (sin evidencias), Declaración responsable de conformidad (con evidencias) y Declaración responsable de conformidad (con evidencias) + Procedimiento de certificación); quedando finalmente despriorizados.</w:t>
      </w:r>
    </w:p>
    <w:p w14:paraId="420F397A" w14:textId="77777777" w:rsidR="00664A29" w:rsidRPr="006D07C9" w:rsidRDefault="00664A29" w:rsidP="006D07C9">
      <w:pPr>
        <w:ind w:left="720"/>
        <w:rPr>
          <w:rFonts w:eastAsia="Arial" w:cs="Arial"/>
        </w:rPr>
      </w:pPr>
      <w:r w:rsidRPr="006D07C9">
        <w:rPr>
          <w:rFonts w:eastAsia="Arial" w:cs="Arial"/>
        </w:rPr>
        <w:t>En este periodo no se ha considerado necesario abordar esta cuestión.</w:t>
      </w:r>
    </w:p>
    <w:p w14:paraId="268B5338" w14:textId="77777777" w:rsidR="00664A29" w:rsidRPr="00BB487A" w:rsidRDefault="00664A29" w:rsidP="006D07C9">
      <w:pPr>
        <w:pStyle w:val="VietaNivel1"/>
        <w:numPr>
          <w:ilvl w:val="1"/>
          <w:numId w:val="142"/>
        </w:numPr>
      </w:pPr>
      <w:r w:rsidRPr="00BB487A">
        <w:t>Estandarización formato CSV </w:t>
      </w:r>
    </w:p>
    <w:p w14:paraId="4A045AC4" w14:textId="1F1F49A9" w:rsidR="00664A29" w:rsidRDefault="00664A29" w:rsidP="00F02400">
      <w:pPr>
        <w:ind w:left="720"/>
        <w:rPr>
          <w:rFonts w:eastAsia="Arial" w:cs="Arial"/>
        </w:rPr>
      </w:pPr>
      <w:r w:rsidRPr="006D07C9">
        <w:rPr>
          <w:rFonts w:eastAsia="Arial" w:cs="Arial"/>
        </w:rPr>
        <w:t xml:space="preserve">Como consecuencia de la publicación del RDL 6/2023 se </w:t>
      </w:r>
      <w:r w:rsidR="00F02400">
        <w:rPr>
          <w:rFonts w:eastAsia="Arial" w:cs="Arial"/>
        </w:rPr>
        <w:t>ha</w:t>
      </w:r>
      <w:r w:rsidRPr="006D07C9">
        <w:rPr>
          <w:rFonts w:eastAsia="Arial" w:cs="Arial"/>
        </w:rPr>
        <w:t xml:space="preserve"> revisado el documento de estandarización de CSV para la Administración de Justicia</w:t>
      </w:r>
      <w:r w:rsidR="00F02400">
        <w:rPr>
          <w:rFonts w:eastAsia="Arial" w:cs="Arial"/>
        </w:rPr>
        <w:t xml:space="preserve"> habiéndose aprobado los criterios para su codificación. Queda pendiente</w:t>
      </w:r>
      <w:r>
        <w:rPr>
          <w:rFonts w:eastAsia="Arial" w:cs="Arial"/>
        </w:rPr>
        <w:t xml:space="preserve"> </w:t>
      </w:r>
      <w:r w:rsidRPr="006D07C9">
        <w:rPr>
          <w:rFonts w:eastAsia="Arial" w:cs="Arial"/>
        </w:rPr>
        <w:t>analizar la mejor solución para establecer una plataforma común de validación de CSV. </w:t>
      </w:r>
    </w:p>
    <w:p w14:paraId="07A7E147" w14:textId="7DCC299C" w:rsidR="000E623C" w:rsidRPr="00BB487A" w:rsidRDefault="000E623C" w:rsidP="000E623C">
      <w:pPr>
        <w:pStyle w:val="VietaNivel1"/>
        <w:numPr>
          <w:ilvl w:val="1"/>
          <w:numId w:val="142"/>
        </w:numPr>
      </w:pPr>
      <w:r>
        <w:t>Norma de calificación de documentos CTEAJE</w:t>
      </w:r>
    </w:p>
    <w:p w14:paraId="4E7A27F9" w14:textId="7E0439EE" w:rsidR="000E623C" w:rsidRDefault="003F3594" w:rsidP="000E623C">
      <w:pPr>
        <w:ind w:left="720"/>
        <w:rPr>
          <w:rFonts w:eastAsia="Arial" w:cs="Arial"/>
        </w:rPr>
      </w:pPr>
      <w:r>
        <w:rPr>
          <w:rFonts w:eastAsia="Arial" w:cs="Arial"/>
        </w:rPr>
        <w:t>Se ha elaborado y aprobado un documento normativo con los criterios para la calificación de los documentos elaborados en el CTEAJE con el objetivo de poder establecer una marca que indique el nivel de difusión posible.</w:t>
      </w:r>
    </w:p>
    <w:p w14:paraId="241AFFB9" w14:textId="77777777" w:rsidR="00664A29" w:rsidRPr="006D3BD8" w:rsidRDefault="00664A29" w:rsidP="00664A29">
      <w:pPr>
        <w:pStyle w:val="VietaNivel1"/>
        <w:numPr>
          <w:ilvl w:val="1"/>
          <w:numId w:val="142"/>
        </w:numPr>
      </w:pPr>
      <w:r w:rsidRPr="006D3BD8">
        <w:t>Tablas de datos maestros.</w:t>
      </w:r>
    </w:p>
    <w:p w14:paraId="3AD132FA" w14:textId="77777777" w:rsidR="00664A29" w:rsidRPr="006D3BD8" w:rsidRDefault="00664A29" w:rsidP="006D3BD8">
      <w:pPr>
        <w:ind w:left="720"/>
        <w:rPr>
          <w:rFonts w:eastAsia="Arial" w:cs="Arial"/>
        </w:rPr>
      </w:pPr>
      <w:r w:rsidRPr="006D3BD8">
        <w:rPr>
          <w:rFonts w:eastAsia="Arial" w:cs="Arial"/>
        </w:rPr>
        <w:t>Como parte de los trabajos de mantenimiento y evolución de las tablas maestras incluidas en la normativa técnica del CTEAJE se ha trabajado en:</w:t>
      </w:r>
    </w:p>
    <w:p w14:paraId="069D6156" w14:textId="77777777" w:rsidR="00664A29" w:rsidRDefault="00664A29" w:rsidP="00664A29">
      <w:pPr>
        <w:pStyle w:val="VietaNivel1"/>
        <w:numPr>
          <w:ilvl w:val="2"/>
          <w:numId w:val="142"/>
        </w:numPr>
        <w:rPr>
          <w:shd w:val="clear" w:color="auto" w:fill="FFFFFF"/>
        </w:rPr>
      </w:pPr>
      <w:r w:rsidRPr="005158AF">
        <w:rPr>
          <w:shd w:val="clear" w:color="auto" w:fill="FFFFFF"/>
        </w:rPr>
        <w:t>Renova</w:t>
      </w:r>
      <w:r>
        <w:rPr>
          <w:shd w:val="clear" w:color="auto" w:fill="FFFFFF"/>
        </w:rPr>
        <w:t xml:space="preserve">ción </w:t>
      </w:r>
      <w:r w:rsidRPr="005158AF">
        <w:rPr>
          <w:shd w:val="clear" w:color="auto" w:fill="FFFFFF"/>
        </w:rPr>
        <w:t>lista</w:t>
      </w:r>
      <w:r>
        <w:rPr>
          <w:shd w:val="clear" w:color="auto" w:fill="FFFFFF"/>
        </w:rPr>
        <w:t xml:space="preserve"> de delitos.</w:t>
      </w:r>
    </w:p>
    <w:p w14:paraId="5EABE2C7" w14:textId="77777777" w:rsidR="00664A29" w:rsidRPr="006D3BD8" w:rsidRDefault="00664A29" w:rsidP="006D3BD8">
      <w:pPr>
        <w:ind w:left="720"/>
        <w:rPr>
          <w:rFonts w:eastAsia="Arial" w:cs="Arial"/>
        </w:rPr>
      </w:pPr>
      <w:r w:rsidRPr="006D3BD8">
        <w:rPr>
          <w:rFonts w:eastAsia="Arial" w:cs="Arial"/>
        </w:rPr>
        <w:t xml:space="preserve">Tras la actualización de la ‘Tabla auxiliar de delitos ECRIS’ de la NT CTEAJE, motivada por necesidades tanto de adecuación al Código Penal y al sistema ECRIS, </w:t>
      </w:r>
      <w:r w:rsidRPr="006D3BD8">
        <w:rPr>
          <w:rFonts w:eastAsia="Arial" w:cs="Arial"/>
        </w:rPr>
        <w:lastRenderedPageBreak/>
        <w:t>como de cumplimiento de obligaciones estadísticas; se previó que el posterior uso de la nueva tabla en los sistemas y aplicaciones se fundamentase en la referencia legislativa (artículo, apartado, párrafo) propia de cada delito.</w:t>
      </w:r>
    </w:p>
    <w:p w14:paraId="0327D186" w14:textId="77777777" w:rsidR="00664A29" w:rsidRPr="006D3BD8" w:rsidRDefault="00664A29" w:rsidP="006D3BD8">
      <w:pPr>
        <w:ind w:left="720"/>
        <w:rPr>
          <w:rFonts w:eastAsia="Arial" w:cs="Arial"/>
        </w:rPr>
      </w:pPr>
      <w:r w:rsidRPr="006D3BD8">
        <w:rPr>
          <w:rFonts w:eastAsia="Arial" w:cs="Arial"/>
        </w:rPr>
        <w:t xml:space="preserve">Tras el acuerdo para, de forma previa al mencionado uso, armonizar dicha tabla y la tabla 'Materias' (también de la NT), pues ambas contienen voces -vinculadas a delitos, se ha trabajado en su unificación. Durante </w:t>
      </w:r>
    </w:p>
    <w:p w14:paraId="299DC45E" w14:textId="2D216669" w:rsidR="00664A29" w:rsidRPr="006D3BD8" w:rsidRDefault="00664A29" w:rsidP="006D3BD8">
      <w:pPr>
        <w:ind w:left="720"/>
        <w:rPr>
          <w:rFonts w:eastAsia="Arial" w:cs="Arial"/>
        </w:rPr>
      </w:pPr>
      <w:r w:rsidRPr="006D3BD8">
        <w:rPr>
          <w:rFonts w:eastAsia="Arial" w:cs="Arial"/>
        </w:rPr>
        <w:t xml:space="preserve">El Ministerio de la Presidencia, Justicia y Relaciones con las Cortes presentó una primera versión, tras lo cual se han producido sucesivas revisiones (contando con la habitual participación del CGPJ), quedando pendiente en este periodo </w:t>
      </w:r>
      <w:r w:rsidR="001053F6">
        <w:rPr>
          <w:rFonts w:eastAsia="Arial" w:cs="Arial"/>
        </w:rPr>
        <w:t>acordar la estrategia a seguir</w:t>
      </w:r>
      <w:r>
        <w:rPr>
          <w:rFonts w:eastAsia="Arial" w:cs="Arial"/>
        </w:rPr>
        <w:t>.</w:t>
      </w:r>
    </w:p>
    <w:p w14:paraId="248316F4" w14:textId="77777777" w:rsidR="00664A29" w:rsidRPr="009F4D8F" w:rsidRDefault="00664A29" w:rsidP="00664A29">
      <w:pPr>
        <w:pStyle w:val="VietaNivel1"/>
        <w:numPr>
          <w:ilvl w:val="2"/>
          <w:numId w:val="142"/>
        </w:numPr>
        <w:rPr>
          <w:shd w:val="clear" w:color="auto" w:fill="FFFFFF"/>
        </w:rPr>
      </w:pPr>
      <w:r w:rsidRPr="009F4D8F">
        <w:rPr>
          <w:shd w:val="clear" w:color="auto" w:fill="FFFFFF"/>
        </w:rPr>
        <w:t>Traducción lenguas cooficiales NT </w:t>
      </w:r>
    </w:p>
    <w:p w14:paraId="54146016" w14:textId="77777777" w:rsidR="00664A29" w:rsidRPr="002A7718" w:rsidRDefault="00664A29" w:rsidP="002A7718">
      <w:pPr>
        <w:ind w:left="720"/>
        <w:rPr>
          <w:rFonts w:eastAsia="Arial" w:cs="Arial"/>
        </w:rPr>
      </w:pPr>
      <w:r w:rsidRPr="002A7718">
        <w:rPr>
          <w:rFonts w:eastAsia="Arial" w:cs="Arial"/>
        </w:rPr>
        <w:t>Con el objetivo de facilitar toda la normativa aplicable en cuanto al uso de lenguas cooficiales, se está trabajando de manera colaborativa con las comunidades autónomas que tienen lenguas cooficiales para la traducción de todas las tablas de la normativa técnica del CTEAJE. </w:t>
      </w:r>
    </w:p>
    <w:p w14:paraId="2CB716D7" w14:textId="77777777" w:rsidR="00664A29" w:rsidRPr="002D2F6B" w:rsidRDefault="00664A29" w:rsidP="00664A29">
      <w:pPr>
        <w:pStyle w:val="VietaNivel1"/>
        <w:numPr>
          <w:ilvl w:val="2"/>
          <w:numId w:val="142"/>
        </w:numPr>
        <w:rPr>
          <w:bCs w:val="0"/>
          <w:shd w:val="clear" w:color="auto" w:fill="FFFFFF"/>
        </w:rPr>
      </w:pPr>
      <w:r w:rsidRPr="002A7718">
        <w:rPr>
          <w:shd w:val="clear" w:color="auto" w:fill="FFFFFF"/>
        </w:rPr>
        <w:t>Tablas auxiliares de soporte a las aplicaciones </w:t>
      </w:r>
    </w:p>
    <w:p w14:paraId="06F410B3" w14:textId="77777777" w:rsidR="00664A29" w:rsidRPr="002A7718" w:rsidRDefault="00664A29" w:rsidP="002A7718">
      <w:pPr>
        <w:ind w:left="720"/>
        <w:rPr>
          <w:rFonts w:eastAsia="Arial" w:cs="Arial"/>
        </w:rPr>
      </w:pPr>
      <w:r w:rsidRPr="002A7718">
        <w:rPr>
          <w:rFonts w:eastAsia="Arial" w:cs="Arial"/>
        </w:rPr>
        <w:t>Tras las necesidades de distintas aplicaciones, se va a incorporar a la normativa técnica del CTEAJE nuevas tablas, que no sean maestras, pero que den soporte a dichas aplicaciones. </w:t>
      </w:r>
    </w:p>
    <w:p w14:paraId="5C31474B" w14:textId="77777777" w:rsidR="00664A29" w:rsidRPr="002A7718" w:rsidRDefault="00664A29" w:rsidP="002A7718">
      <w:pPr>
        <w:ind w:left="720"/>
        <w:rPr>
          <w:rFonts w:eastAsia="Arial" w:cs="Arial"/>
        </w:rPr>
      </w:pPr>
      <w:r w:rsidRPr="002A7718">
        <w:rPr>
          <w:rFonts w:eastAsia="Arial" w:cs="Arial"/>
        </w:rPr>
        <w:t>Se ha acordado la sección de la NT CTEAJE donde incorporarlo y se está trabajando en incorporar las tablas detectadas, además de identificar nuevas necesidades. </w:t>
      </w:r>
    </w:p>
    <w:p w14:paraId="6988DEC9" w14:textId="77777777" w:rsidR="00664A29" w:rsidRPr="00EA5877" w:rsidRDefault="00664A29" w:rsidP="00EA5877">
      <w:pPr>
        <w:pStyle w:val="VietaNivel1"/>
        <w:numPr>
          <w:ilvl w:val="0"/>
          <w:numId w:val="142"/>
        </w:numPr>
        <w:rPr>
          <w:b/>
        </w:rPr>
      </w:pPr>
      <w:r w:rsidRPr="00EA5877">
        <w:rPr>
          <w:b/>
        </w:rPr>
        <w:t>Modelos de intercambio de datos normalizados de sistemas centralizados de apoyo a la Administración de Justicia </w:t>
      </w:r>
    </w:p>
    <w:p w14:paraId="42D7BD5B" w14:textId="77777777" w:rsidR="00664A29" w:rsidRPr="00EA5877" w:rsidRDefault="00664A29" w:rsidP="00EA5877">
      <w:pPr>
        <w:ind w:left="720"/>
        <w:rPr>
          <w:rFonts w:eastAsia="Arial" w:cs="Arial"/>
        </w:rPr>
      </w:pPr>
      <w:r w:rsidRPr="00EA5877">
        <w:rPr>
          <w:rFonts w:eastAsia="Arial" w:cs="Arial"/>
        </w:rPr>
        <w:t xml:space="preserve">Se ha considerado necesario incorporar a la normativa técnica del CTEAJE (NT CTEAJE) un apartado en el que se puedan publicar modelos de intercambio de datos normalizados de sistemas centralizados de apoyo a la Administración de Justicia, y cuyo uso sea necesario, ya sea porque se haya regulado como obligatorio o porque sea un sistema o nodo de interoperabilidad que ofrece servicio de manera transversal. </w:t>
      </w:r>
    </w:p>
    <w:p w14:paraId="69881AF5" w14:textId="77777777" w:rsidR="00664A29" w:rsidRPr="00EA5877" w:rsidRDefault="00664A29" w:rsidP="00EA5877">
      <w:pPr>
        <w:ind w:left="720"/>
        <w:rPr>
          <w:rFonts w:eastAsia="Arial" w:cs="Arial"/>
        </w:rPr>
      </w:pPr>
      <w:r w:rsidRPr="00EA5877">
        <w:rPr>
          <w:rFonts w:eastAsia="Arial" w:cs="Arial"/>
        </w:rPr>
        <w:t>Incorporándolo a la NT CTEAJE se podrá asegurar en el seno del CTEAJE, que la información que se requiera interoperar cumpla con unos estándares alcanzables por todos los sistemas implicados. </w:t>
      </w:r>
    </w:p>
    <w:p w14:paraId="257F0D1C" w14:textId="77777777" w:rsidR="00664A29" w:rsidRPr="00EA5877" w:rsidRDefault="00664A29" w:rsidP="00EA5877">
      <w:pPr>
        <w:ind w:left="720"/>
        <w:rPr>
          <w:rFonts w:eastAsia="Arial" w:cs="Arial"/>
        </w:rPr>
      </w:pPr>
      <w:r w:rsidRPr="00EA5877">
        <w:rPr>
          <w:rFonts w:eastAsia="Arial" w:cs="Arial"/>
        </w:rPr>
        <w:t>Se ha definido el conjunto de criterios de cumplimiento para poder considerar a un modelo como de “intercambio de datos normalizados de sistemas centralizados de apoyo a la Administración de Justicia”. </w:t>
      </w:r>
    </w:p>
    <w:p w14:paraId="1626B86D" w14:textId="77777777" w:rsidR="00664A29" w:rsidRPr="00EA5877" w:rsidRDefault="00664A29" w:rsidP="00EA5877">
      <w:pPr>
        <w:ind w:left="720"/>
        <w:rPr>
          <w:rFonts w:eastAsia="Arial" w:cs="Arial"/>
        </w:rPr>
      </w:pPr>
      <w:r w:rsidRPr="00EA5877">
        <w:rPr>
          <w:rFonts w:eastAsia="Arial" w:cs="Arial"/>
        </w:rPr>
        <w:t>El primero modelo incorporado es el de “Envío de resoluciones al CENDOJ”. </w:t>
      </w:r>
    </w:p>
    <w:p w14:paraId="7FDCA47F" w14:textId="77777777" w:rsidR="00664A29" w:rsidRPr="00A03179" w:rsidRDefault="00664A29" w:rsidP="00A03179">
      <w:pPr>
        <w:pStyle w:val="VietaNivel1"/>
        <w:numPr>
          <w:ilvl w:val="0"/>
          <w:numId w:val="142"/>
        </w:numPr>
        <w:rPr>
          <w:b/>
        </w:rPr>
      </w:pPr>
      <w:r w:rsidRPr="00A03179">
        <w:rPr>
          <w:b/>
        </w:rPr>
        <w:t>Esquemas de interoperabilidad</w:t>
      </w:r>
    </w:p>
    <w:p w14:paraId="4E9F9B97" w14:textId="77777777" w:rsidR="00664A29" w:rsidRPr="00B92F2C" w:rsidRDefault="00664A29" w:rsidP="00B92F2C">
      <w:pPr>
        <w:ind w:left="720"/>
        <w:rPr>
          <w:rFonts w:eastAsia="Arial" w:cs="Arial"/>
        </w:rPr>
      </w:pPr>
      <w:r w:rsidRPr="00B92F2C">
        <w:rPr>
          <w:rFonts w:eastAsia="Arial" w:cs="Arial"/>
        </w:rPr>
        <w:t xml:space="preserve">Dentro de la normativa técnica del CTEAJE se han estandarizado un conjunto de elementos comunes para la interoperabilidad mediante ficheros con extensión “XSD”. </w:t>
      </w:r>
    </w:p>
    <w:p w14:paraId="5C20C8A5" w14:textId="77777777" w:rsidR="00664A29" w:rsidRPr="00B92F2C" w:rsidRDefault="00664A29" w:rsidP="00B92F2C">
      <w:pPr>
        <w:ind w:left="720"/>
        <w:rPr>
          <w:rFonts w:eastAsia="Arial" w:cs="Arial"/>
        </w:rPr>
      </w:pPr>
      <w:r w:rsidRPr="00B92F2C">
        <w:rPr>
          <w:rFonts w:eastAsia="Arial" w:cs="Arial"/>
        </w:rPr>
        <w:lastRenderedPageBreak/>
        <w:t>Durante el periodo comprendido en el presente balance se han realizado una serie de cambios que han afectado a los esquemas definidos, tanto para el Documento Judicial Electrónico, como para el Expediente Judicial Electrónico, así como el fichero base.xsd quedando aprobados en Comisión Permanente del CTEAJE de 24/05/2023.</w:t>
      </w:r>
    </w:p>
    <w:p w14:paraId="70BE4525" w14:textId="77777777" w:rsidR="00664A29" w:rsidRPr="00B92F2C" w:rsidRDefault="00664A29" w:rsidP="00B92F2C">
      <w:pPr>
        <w:ind w:left="720"/>
        <w:rPr>
          <w:rFonts w:eastAsia="Arial" w:cs="Arial"/>
        </w:rPr>
      </w:pPr>
      <w:r w:rsidRPr="00B92F2C">
        <w:rPr>
          <w:rFonts w:eastAsia="Arial" w:cs="Arial"/>
        </w:rPr>
        <w:t>Actualmente es posible que haya que hacer una última serie de cambios, a falta de que el Grupo de Trabajo BIS resuelva.</w:t>
      </w:r>
    </w:p>
    <w:p w14:paraId="7D8027FE" w14:textId="77777777" w:rsidR="00664A29" w:rsidRDefault="00664A29" w:rsidP="00B92F2C">
      <w:pPr>
        <w:pStyle w:val="VietaNivel1"/>
        <w:numPr>
          <w:ilvl w:val="0"/>
          <w:numId w:val="142"/>
        </w:numPr>
        <w:rPr>
          <w:b/>
          <w:bCs w:val="0"/>
        </w:rPr>
      </w:pPr>
      <w:r w:rsidRPr="4FFB7C05">
        <w:rPr>
          <w:b/>
        </w:rPr>
        <w:t>Mapa documental.</w:t>
      </w:r>
    </w:p>
    <w:p w14:paraId="388B28AB" w14:textId="77777777" w:rsidR="00664A29" w:rsidRPr="006D3354" w:rsidRDefault="00664A29" w:rsidP="006D3354">
      <w:pPr>
        <w:ind w:left="720"/>
        <w:rPr>
          <w:rFonts w:eastAsia="Arial" w:cs="Arial"/>
        </w:rPr>
      </w:pPr>
      <w:r w:rsidRPr="006D3354">
        <w:rPr>
          <w:rFonts w:eastAsia="Arial" w:cs="Arial"/>
        </w:rPr>
        <w:t xml:space="preserve">Se han realizado trabajos en el ámbito del proyecto de interoperabilidad para disponer de un único mapa documental que sea útil a todas las aplicaciones. </w:t>
      </w:r>
    </w:p>
    <w:p w14:paraId="4DA40974" w14:textId="77777777" w:rsidR="00664A29" w:rsidRPr="006D3354" w:rsidRDefault="00664A29" w:rsidP="006D3354">
      <w:pPr>
        <w:ind w:left="720"/>
        <w:rPr>
          <w:rFonts w:eastAsia="Arial" w:cs="Arial"/>
        </w:rPr>
      </w:pPr>
      <w:r w:rsidRPr="006D3354">
        <w:rPr>
          <w:rFonts w:eastAsia="Arial" w:cs="Arial"/>
        </w:rPr>
        <w:t>Dentro del Grupo de Trabajo BIS se ha llegado a un primer acuerdo para que, a la hora de interoperar, se haga uso del dominio de valores del primer nivel de información (Familias), incluido en el mapa documental utilizado por el MPJRC, quedando como optativo el envío del segundo nivel de información (subtipo documental). También se ha decidido que cada sistema mantendrá sus tipos documentales para la presentación.</w:t>
      </w:r>
    </w:p>
    <w:p w14:paraId="290B7F1C" w14:textId="77777777" w:rsidR="00664A29" w:rsidRPr="006D3354" w:rsidRDefault="00664A29" w:rsidP="006D3354">
      <w:pPr>
        <w:ind w:left="720"/>
        <w:rPr>
          <w:rFonts w:eastAsia="Arial" w:cs="Arial"/>
        </w:rPr>
      </w:pPr>
      <w:r w:rsidRPr="006D3354">
        <w:rPr>
          <w:rFonts w:eastAsia="Arial" w:cs="Arial"/>
        </w:rPr>
        <w:t>El acuerdo ha sido ratificado en Comisión Permanente de 24/05/2023.</w:t>
      </w:r>
    </w:p>
    <w:p w14:paraId="39181217" w14:textId="77777777" w:rsidR="00664A29" w:rsidRDefault="00664A29" w:rsidP="006D3354">
      <w:pPr>
        <w:ind w:left="720"/>
        <w:rPr>
          <w:rFonts w:eastAsia="Arial" w:cs="Arial"/>
        </w:rPr>
      </w:pPr>
      <w:r w:rsidRPr="006D3354">
        <w:rPr>
          <w:rFonts w:eastAsia="Arial" w:cs="Arial"/>
        </w:rPr>
        <w:t xml:space="preserve">En una segunda fase, se han definido mapeos a nivel de subtipo del mapa documental para los SGP de Avantius y Cataluña.   </w:t>
      </w:r>
    </w:p>
    <w:p w14:paraId="2E670335" w14:textId="77777777" w:rsidR="00790D80" w:rsidRPr="00A03179" w:rsidRDefault="00790D80" w:rsidP="00790D80">
      <w:pPr>
        <w:pStyle w:val="VietaNivel1"/>
        <w:numPr>
          <w:ilvl w:val="0"/>
          <w:numId w:val="142"/>
        </w:numPr>
        <w:rPr>
          <w:b/>
        </w:rPr>
      </w:pPr>
      <w:r w:rsidRPr="00A03179">
        <w:rPr>
          <w:b/>
        </w:rPr>
        <w:t>Alegaciones</w:t>
      </w:r>
    </w:p>
    <w:p w14:paraId="40F2CD1D" w14:textId="77777777" w:rsidR="00790D80" w:rsidRPr="00A03179" w:rsidRDefault="00790D80" w:rsidP="00790D80">
      <w:pPr>
        <w:ind w:left="720"/>
        <w:rPr>
          <w:rFonts w:eastAsia="Arial" w:cs="Arial"/>
        </w:rPr>
      </w:pPr>
      <w:r w:rsidRPr="00A03179">
        <w:rPr>
          <w:rFonts w:eastAsia="Arial" w:cs="Arial"/>
        </w:rPr>
        <w:t>Las alegaciones a la normativa técnica del CTEAJE son el mecanismo establecido para realizar el mantenimiento, tanto correctivo como evolutivo, de la misma.</w:t>
      </w:r>
    </w:p>
    <w:p w14:paraId="3DB3A89A" w14:textId="77777777" w:rsidR="00790D80" w:rsidRPr="00A03179" w:rsidRDefault="00790D80" w:rsidP="00790D80">
      <w:pPr>
        <w:ind w:left="720"/>
        <w:rPr>
          <w:rFonts w:eastAsia="Arial" w:cs="Arial"/>
        </w:rPr>
      </w:pPr>
      <w:r w:rsidRPr="00A03179">
        <w:rPr>
          <w:rFonts w:eastAsia="Arial" w:cs="Arial"/>
        </w:rPr>
        <w:t>En este periodo, el principal modo de tramitación ha sido por correo electrónico, continuando con el impulso realizado en anteriores periodos, en aras de mejorar la rapidez en su resolución.</w:t>
      </w:r>
    </w:p>
    <w:p w14:paraId="3057F855" w14:textId="77777777" w:rsidR="00790D80" w:rsidRDefault="00790D80" w:rsidP="00790D80">
      <w:pPr>
        <w:ind w:left="720"/>
        <w:rPr>
          <w:rFonts w:eastAsia="Arial" w:cs="Arial"/>
        </w:rPr>
      </w:pPr>
      <w:r w:rsidRPr="00A03179">
        <w:rPr>
          <w:rFonts w:eastAsia="Arial" w:cs="Arial"/>
        </w:rPr>
        <w:t>Durante el periodo comprendido en este balance se han aprobado (para su posterior publicación) un total de 75 alegaciones.</w:t>
      </w:r>
    </w:p>
    <w:p w14:paraId="6D45EB76" w14:textId="263F86CA" w:rsidR="00790D80" w:rsidRPr="00790D80" w:rsidRDefault="00790D80" w:rsidP="00790D80">
      <w:pPr>
        <w:ind w:left="720"/>
        <w:rPr>
          <w:rFonts w:eastAsia="Arial" w:cs="Arial"/>
        </w:rPr>
      </w:pPr>
      <w:r>
        <w:rPr>
          <w:rFonts w:eastAsia="Arial" w:cs="Arial"/>
        </w:rPr>
        <w:t>En paralelo se ha iniciado la revisión de la metodología de alegaciones para adaptarla a las necesidades reales y de agilidad requeridas por el CTEAJE</w:t>
      </w:r>
    </w:p>
    <w:p w14:paraId="04E91A9F" w14:textId="608F1C84" w:rsidR="00790D80" w:rsidRPr="00B92F2C" w:rsidRDefault="00790D80" w:rsidP="00790D80">
      <w:pPr>
        <w:pStyle w:val="VietaNivel1"/>
        <w:numPr>
          <w:ilvl w:val="0"/>
          <w:numId w:val="142"/>
        </w:numPr>
        <w:rPr>
          <w:b/>
        </w:rPr>
      </w:pPr>
      <w:r w:rsidRPr="00DE151A">
        <w:rPr>
          <w:b/>
        </w:rPr>
        <w:t>Criterios y procedimientos</w:t>
      </w:r>
    </w:p>
    <w:p w14:paraId="791D186C" w14:textId="77777777" w:rsidR="00F64425" w:rsidRDefault="00F64425" w:rsidP="00F64425">
      <w:pPr>
        <w:pStyle w:val="VietaNivel1"/>
        <w:tabs>
          <w:tab w:val="clear" w:pos="737"/>
        </w:tabs>
        <w:ind w:left="1800" w:firstLine="0"/>
      </w:pPr>
    </w:p>
    <w:p w14:paraId="77E59A14" w14:textId="4461DB0B" w:rsidR="00F64425" w:rsidRDefault="00F64425" w:rsidP="00F64425">
      <w:pPr>
        <w:pStyle w:val="VietaNivel1"/>
        <w:numPr>
          <w:ilvl w:val="1"/>
          <w:numId w:val="142"/>
        </w:numPr>
      </w:pPr>
      <w:r>
        <w:t>Criterio general uso del NIG</w:t>
      </w:r>
    </w:p>
    <w:p w14:paraId="5D3FBE60" w14:textId="5565DBE9" w:rsidR="00CA1BFF" w:rsidRDefault="00C81708" w:rsidP="00CA1BFF">
      <w:pPr>
        <w:ind w:left="720"/>
        <w:rPr>
          <w:rFonts w:eastAsia="Arial" w:cs="Arial"/>
        </w:rPr>
      </w:pPr>
      <w:r w:rsidRPr="00467391">
        <w:rPr>
          <w:rFonts w:eastAsia="Arial" w:cs="Arial"/>
        </w:rPr>
        <w:t xml:space="preserve">Se </w:t>
      </w:r>
      <w:r>
        <w:rPr>
          <w:rFonts w:eastAsia="Arial" w:cs="Arial"/>
        </w:rPr>
        <w:t xml:space="preserve">ha </w:t>
      </w:r>
      <w:r w:rsidR="00DD5BF2">
        <w:rPr>
          <w:rFonts w:eastAsia="Arial" w:cs="Arial"/>
        </w:rPr>
        <w:t>trabaj</w:t>
      </w:r>
      <w:r w:rsidR="00B52E62">
        <w:rPr>
          <w:rFonts w:eastAsia="Arial" w:cs="Arial"/>
        </w:rPr>
        <w:t>ado</w:t>
      </w:r>
      <w:r w:rsidR="00DD5BF2">
        <w:rPr>
          <w:rFonts w:eastAsia="Arial" w:cs="Arial"/>
        </w:rPr>
        <w:t xml:space="preserve"> en un docum</w:t>
      </w:r>
      <w:r w:rsidR="002E5DFC">
        <w:rPr>
          <w:rFonts w:eastAsia="Arial" w:cs="Arial"/>
        </w:rPr>
        <w:t>ento para establecer el patrón de codificación del NIG y su correcto uso. Los trabajos han quedado paralizados a la espera de enmarcarlos en la revisión que desde el CGPJ se quiere hacer</w:t>
      </w:r>
      <w:r w:rsidR="00515C0F">
        <w:rPr>
          <w:rFonts w:eastAsia="Arial" w:cs="Arial"/>
        </w:rPr>
        <w:t xml:space="preserve"> de un protocolo que recoja las necesidades establecidas en el reglamento 2/2010</w:t>
      </w:r>
      <w:r w:rsidR="00CA1BFF">
        <w:rPr>
          <w:rFonts w:eastAsia="Arial" w:cs="Arial"/>
        </w:rPr>
        <w:t xml:space="preserve"> </w:t>
      </w:r>
      <w:r w:rsidR="00CA1BFF" w:rsidRPr="00CA1BFF">
        <w:rPr>
          <w:rFonts w:eastAsia="Arial" w:cs="Arial"/>
        </w:rPr>
        <w:t>de 25 de febrero, sobre criterios generales de homogeneización de las actuaciones de los servicios comunes procesales</w:t>
      </w:r>
      <w:r w:rsidR="00CA1BFF">
        <w:rPr>
          <w:rFonts w:eastAsia="Arial" w:cs="Arial"/>
        </w:rPr>
        <w:t>.</w:t>
      </w:r>
    </w:p>
    <w:p w14:paraId="3E54F3B7" w14:textId="77777777" w:rsidR="00F64425" w:rsidRDefault="00F64425" w:rsidP="00F64425">
      <w:pPr>
        <w:pStyle w:val="VietaNivel1"/>
        <w:numPr>
          <w:ilvl w:val="1"/>
          <w:numId w:val="142"/>
        </w:numPr>
      </w:pPr>
      <w:r>
        <w:t>Criterio identificación procedimiento y pieza separada</w:t>
      </w:r>
    </w:p>
    <w:p w14:paraId="0CBAD3D1" w14:textId="529005B7" w:rsidR="00CA1BFF" w:rsidRDefault="00CA1BFF" w:rsidP="00CA1BFF">
      <w:pPr>
        <w:ind w:left="720"/>
      </w:pPr>
      <w:r w:rsidRPr="00CA1BFF">
        <w:lastRenderedPageBreak/>
        <w:t xml:space="preserve">Se ha </w:t>
      </w:r>
      <w:r w:rsidR="00B52E62">
        <w:t xml:space="preserve">iniciado los trabajos para </w:t>
      </w:r>
      <w:r w:rsidR="00F20417">
        <w:t>establecer el correcto patrón para identificar el código del procedimiento judicial y el código de las piezas separadas dependientes de este.</w:t>
      </w:r>
    </w:p>
    <w:p w14:paraId="55732FFE" w14:textId="72959352" w:rsidR="00F20417" w:rsidRPr="00CA1BFF" w:rsidRDefault="00F20417" w:rsidP="00CA1BFF">
      <w:pPr>
        <w:ind w:left="720"/>
      </w:pPr>
      <w:r>
        <w:t>A fecha de cierre del presente balance solo se ha dado por cerrado y aprobado e</w:t>
      </w:r>
      <w:r w:rsidR="00A37B49">
        <w:t>l patrón de identificación y uso para las piezas separadas.</w:t>
      </w:r>
    </w:p>
    <w:p w14:paraId="35302EC9" w14:textId="2487FBAE" w:rsidR="00D601D9" w:rsidRDefault="00D601D9" w:rsidP="00D601D9">
      <w:pPr>
        <w:pStyle w:val="VietaNivel1"/>
        <w:numPr>
          <w:ilvl w:val="1"/>
          <w:numId w:val="142"/>
        </w:numPr>
      </w:pPr>
      <w:r>
        <w:t xml:space="preserve">Criterio </w:t>
      </w:r>
      <w:r w:rsidR="00101769">
        <w:t>uso “fecha de firma” documentos electrónicos</w:t>
      </w:r>
    </w:p>
    <w:p w14:paraId="7DAEF689" w14:textId="642BC708" w:rsidR="00790D80" w:rsidRDefault="00790D80" w:rsidP="00790D80">
      <w:pPr>
        <w:ind w:left="720"/>
        <w:rPr>
          <w:rFonts w:eastAsia="Arial" w:cs="Arial"/>
        </w:rPr>
      </w:pPr>
      <w:r w:rsidRPr="00467391">
        <w:rPr>
          <w:rFonts w:eastAsia="Arial" w:cs="Arial"/>
        </w:rPr>
        <w:t xml:space="preserve">Se </w:t>
      </w:r>
      <w:r>
        <w:rPr>
          <w:rFonts w:eastAsia="Arial" w:cs="Arial"/>
        </w:rPr>
        <w:t xml:space="preserve">ha </w:t>
      </w:r>
      <w:r w:rsidRPr="00467391">
        <w:rPr>
          <w:rFonts w:eastAsia="Arial" w:cs="Arial"/>
        </w:rPr>
        <w:t>apr</w:t>
      </w:r>
      <w:r>
        <w:rPr>
          <w:rFonts w:eastAsia="Arial" w:cs="Arial"/>
        </w:rPr>
        <w:t>o</w:t>
      </w:r>
      <w:r w:rsidRPr="00467391">
        <w:rPr>
          <w:rFonts w:eastAsia="Arial" w:cs="Arial"/>
        </w:rPr>
        <w:t>ba</w:t>
      </w:r>
      <w:r>
        <w:rPr>
          <w:rFonts w:eastAsia="Arial" w:cs="Arial"/>
        </w:rPr>
        <w:t xml:space="preserve">do como consecuencia del uso de medio electrónicos como </w:t>
      </w:r>
      <w:r w:rsidRPr="00467391">
        <w:rPr>
          <w:rFonts w:eastAsia="Arial" w:cs="Arial"/>
        </w:rPr>
        <w:t xml:space="preserve">opción válida a ofrecer a los usuarios cuando elaboran una resolución, la propuesta de modificación de la </w:t>
      </w:r>
      <w:r>
        <w:rPr>
          <w:rFonts w:eastAsia="Arial" w:cs="Arial"/>
        </w:rPr>
        <w:t>“</w:t>
      </w:r>
      <w:r w:rsidRPr="00467391">
        <w:rPr>
          <w:rFonts w:eastAsia="Arial" w:cs="Arial"/>
        </w:rPr>
        <w:t>fecha de firma</w:t>
      </w:r>
      <w:r>
        <w:rPr>
          <w:rFonts w:eastAsia="Arial" w:cs="Arial"/>
        </w:rPr>
        <w:t>”</w:t>
      </w:r>
      <w:r w:rsidRPr="00467391">
        <w:rPr>
          <w:rFonts w:eastAsia="Arial" w:cs="Arial"/>
        </w:rPr>
        <w:t xml:space="preserve"> de las resoluciones dictadas por jueces/magistrados, LAJ y el Ministerio Fiscal por el término “a fecha de firma electrónica” o similar.</w:t>
      </w:r>
    </w:p>
    <w:p w14:paraId="08A87F23" w14:textId="22B5021D" w:rsidR="00101769" w:rsidRDefault="00101769" w:rsidP="00101769">
      <w:pPr>
        <w:pStyle w:val="VietaNivel1"/>
        <w:numPr>
          <w:ilvl w:val="1"/>
          <w:numId w:val="142"/>
        </w:numPr>
      </w:pPr>
      <w:r>
        <w:t>Procedimiento</w:t>
      </w:r>
      <w:r w:rsidR="00E95884">
        <w:t xml:space="preserve"> </w:t>
      </w:r>
      <w:r w:rsidR="00145B87">
        <w:t xml:space="preserve">de incorporación a la NT CTEAJE de </w:t>
      </w:r>
      <w:r w:rsidR="00E95884">
        <w:t>modelos de intercambio normalizados</w:t>
      </w:r>
      <w:r>
        <w:t xml:space="preserve"> </w:t>
      </w:r>
    </w:p>
    <w:p w14:paraId="3C34EF7D" w14:textId="77777777" w:rsidR="00790D80" w:rsidRDefault="00790D80" w:rsidP="00790D80">
      <w:pPr>
        <w:ind w:left="720"/>
        <w:rPr>
          <w:rFonts w:eastAsia="Arial" w:cs="Arial"/>
        </w:rPr>
      </w:pPr>
      <w:r>
        <w:rPr>
          <w:rFonts w:eastAsia="Arial" w:cs="Arial"/>
        </w:rPr>
        <w:t xml:space="preserve">También se ha elaborado un procedimiento y el conjunto de criterios </w:t>
      </w:r>
      <w:r w:rsidRPr="00EB429D">
        <w:rPr>
          <w:rFonts w:eastAsia="Arial" w:cs="Arial"/>
        </w:rPr>
        <w:t>para la incorporación de modelos de intercambio de datos normalizados de sistemas centralizados de apoyo a la Administración de Justicia</w:t>
      </w:r>
      <w:r>
        <w:rPr>
          <w:rFonts w:eastAsia="Arial" w:cs="Arial"/>
        </w:rPr>
        <w:t>, tal y como se ha indicado anteriormente.</w:t>
      </w:r>
    </w:p>
    <w:p w14:paraId="6B7AC9AE" w14:textId="77777777" w:rsidR="00664A29" w:rsidRPr="00CC643A" w:rsidRDefault="00664A29" w:rsidP="00664A29">
      <w:pPr>
        <w:pStyle w:val="Prrafodelista"/>
        <w:numPr>
          <w:ilvl w:val="0"/>
          <w:numId w:val="55"/>
        </w:numPr>
        <w:rPr>
          <w:rFonts w:eastAsia="Arial" w:cs="Arial"/>
          <w:b/>
        </w:rPr>
      </w:pPr>
      <w:r w:rsidRPr="00CC643A">
        <w:rPr>
          <w:b/>
        </w:rPr>
        <w:t>Consultoría para la resolución de dudas.</w:t>
      </w:r>
    </w:p>
    <w:p w14:paraId="6098036F" w14:textId="77777777" w:rsidR="00664A29" w:rsidRDefault="00664A29" w:rsidP="00664A29">
      <w:r>
        <w:t>Durante el periodo que comprende este balance cabe destacar que no se han recibido consultas fuera del alcance incluido dentro de los distintos proyectos del porfolio de trabajo del CTEAJE, por lo que dichas consultas se han resuelto dentro de los trabajos asociados a dichos proyectos.</w:t>
      </w:r>
    </w:p>
    <w:p w14:paraId="42C89077" w14:textId="1B1B8798" w:rsidR="00664A29" w:rsidRDefault="0081732E" w:rsidP="00E44FB6">
      <w:pPr>
        <w:pStyle w:val="Estilo7"/>
        <w:numPr>
          <w:ilvl w:val="0"/>
          <w:numId w:val="0"/>
        </w:numPr>
        <w:ind w:left="720"/>
      </w:pPr>
      <w:r w:rsidRPr="00E44FB6">
        <w:t>F</w:t>
      </w:r>
      <w:r w:rsidR="00664A29" w:rsidRPr="00E44FB6">
        <w:t>irma electrónica</w:t>
      </w:r>
    </w:p>
    <w:p w14:paraId="235B0896" w14:textId="77777777" w:rsidR="00664A29" w:rsidRDefault="00664A29" w:rsidP="00664A29">
      <w:r>
        <w:t xml:space="preserve">Línea de trabajo específica de Firma Electrónica dentro del Grupo de Trabajo de Bases de Interoperabilidad y Seguridad (BIS) como cumplimiento del compromiso adquirido en el Pleno del CTEAJE de 24/03/2022. </w:t>
      </w:r>
    </w:p>
    <w:p w14:paraId="766536C9" w14:textId="77777777" w:rsidR="00664A29" w:rsidRDefault="00664A29" w:rsidP="00664A29">
      <w:r>
        <w:t>El objetivo de esta línea de trabajo es canalizar y centralizar todas las iniciativas relacionadas con la firma electrónica y la identidad digital.</w:t>
      </w:r>
    </w:p>
    <w:p w14:paraId="23F3A41F" w14:textId="77777777" w:rsidR="00664A29" w:rsidRDefault="00664A29" w:rsidP="00664A29">
      <w:r w:rsidRPr="0002572D">
        <w:t>En esta línea de trabajo se están tratando cuestiones como el nuevo perfil de certificado del poder judicial, los certificados electrónicos en la nube, los criterios para la anonimización del firmante</w:t>
      </w:r>
      <w:r>
        <w:t>.</w:t>
      </w:r>
      <w:r w:rsidRPr="0002572D">
        <w:t> </w:t>
      </w:r>
    </w:p>
    <w:p w14:paraId="79EDC778" w14:textId="77E94693" w:rsidR="0081732E" w:rsidRPr="00E44FB6" w:rsidRDefault="0081732E" w:rsidP="00E44FB6">
      <w:pPr>
        <w:pStyle w:val="Estilo7"/>
        <w:numPr>
          <w:ilvl w:val="0"/>
          <w:numId w:val="0"/>
        </w:numPr>
        <w:ind w:left="720"/>
      </w:pPr>
      <w:r w:rsidRPr="00E44FB6">
        <w:t>Proyectos internacionales</w:t>
      </w:r>
    </w:p>
    <w:p w14:paraId="199EBE0D" w14:textId="68200060" w:rsidR="0081732E" w:rsidRDefault="00B1240F" w:rsidP="00664A29">
      <w:r>
        <w:t xml:space="preserve">Se crea una línea de trabajo específica para canalizar las necesidades de interoperabilidad que pueda llegar </w:t>
      </w:r>
      <w:r w:rsidR="00452CD1">
        <w:t>a través de resoluciones o reglamentos de la Unión Europea.</w:t>
      </w:r>
    </w:p>
    <w:p w14:paraId="54EC10B4" w14:textId="77777777" w:rsidR="00664A29" w:rsidRDefault="00664A29" w:rsidP="00E44FB6">
      <w:pPr>
        <w:pStyle w:val="Estilo7"/>
        <w:numPr>
          <w:ilvl w:val="0"/>
          <w:numId w:val="0"/>
        </w:numPr>
        <w:ind w:left="720"/>
      </w:pPr>
      <w:r>
        <w:t>Seguridad</w:t>
      </w:r>
    </w:p>
    <w:p w14:paraId="7F49A241" w14:textId="77777777" w:rsidR="00664A29" w:rsidRDefault="00664A29" w:rsidP="00664A29">
      <w:r>
        <w:t xml:space="preserve">Aunque se aprobó en la Comisión Permanente de 25 de abril de 2017 la nueva línea de trabajo de “Seguridad”, posteriormente se creó el Subcomité de Seguridad como órgano colegiado adscrito al CTEAJE con ámbito de acción en la Administración de Justicia de todo el territorio, cuya actividad principal, se centra en abordar el proyecto prioritario de ciberseguridad (Proyecto prioritario 4). </w:t>
      </w:r>
    </w:p>
    <w:p w14:paraId="46E281C9" w14:textId="77777777" w:rsidR="00664A29" w:rsidRDefault="00664A29" w:rsidP="00664A29">
      <w:r>
        <w:lastRenderedPageBreak/>
        <w:t>Por tanto, para este periodo del Balance los trabajos de seguridad se llevan a cabo dentro del Subcomité de Seguridad.</w:t>
      </w:r>
    </w:p>
    <w:p w14:paraId="7A99E4B1" w14:textId="77777777" w:rsidR="00664A29" w:rsidRDefault="00664A29" w:rsidP="00E44FB6">
      <w:pPr>
        <w:pStyle w:val="Estilo7"/>
        <w:numPr>
          <w:ilvl w:val="0"/>
          <w:numId w:val="0"/>
        </w:numPr>
        <w:ind w:left="720"/>
      </w:pPr>
      <w:r>
        <w:t>Formularios normalizados</w:t>
      </w:r>
    </w:p>
    <w:p w14:paraId="7CE750FC" w14:textId="77777777" w:rsidR="00664A29" w:rsidRDefault="00664A29" w:rsidP="00312520">
      <w:pPr>
        <w:rPr>
          <w:color w:val="FF0000"/>
        </w:rPr>
      </w:pPr>
      <w:r w:rsidRPr="3D74402E">
        <w:t>Esta línea de trabajo se trató en los años 2015 y 2016 dentro del grupo de Hitos y Documentos, pero debido al mandato recogido en el Real Decreto-ley 6/2023, de 19 de diciembre, por el que se aprueban medidas urgentes para la ejecución del Plan de Recuperación, Transformación y Resiliencia en materia de servicio público de justicia, función pública, régimen local y mecenazgo, se han retomado los trabajos.</w:t>
      </w:r>
    </w:p>
    <w:p w14:paraId="511AC8F5" w14:textId="77777777" w:rsidR="00664A29" w:rsidRDefault="00664A29" w:rsidP="00312520">
      <w:pPr>
        <w:rPr>
          <w:b/>
          <w:i/>
          <w:iCs/>
          <w:color w:val="FF0000"/>
        </w:rPr>
      </w:pPr>
      <w:r w:rsidRPr="3D74402E">
        <w:t>En concreto, los trabajos se pueden diferenciar en dos grandes grupos:</w:t>
      </w:r>
    </w:p>
    <w:p w14:paraId="0B9C5120" w14:textId="77777777" w:rsidR="00664A29" w:rsidRPr="00E54547" w:rsidRDefault="00664A29" w:rsidP="00E54547">
      <w:pPr>
        <w:pStyle w:val="VietaNivel1"/>
        <w:numPr>
          <w:ilvl w:val="0"/>
          <w:numId w:val="142"/>
        </w:numPr>
        <w:rPr>
          <w:b/>
        </w:rPr>
      </w:pPr>
      <w:r w:rsidRPr="00E54547">
        <w:rPr>
          <w:b/>
        </w:rPr>
        <w:t xml:space="preserve">Formularios de escritos iniciadores </w:t>
      </w:r>
    </w:p>
    <w:p w14:paraId="06E0DE3E" w14:textId="77777777" w:rsidR="00664A29" w:rsidRDefault="00664A29" w:rsidP="00312520">
      <w:pPr>
        <w:rPr>
          <w:b/>
          <w:i/>
          <w:iCs/>
          <w:color w:val="FF0000"/>
        </w:rPr>
      </w:pPr>
      <w:r w:rsidRPr="3D74402E">
        <w:t xml:space="preserve">Dentro de las funciones atribuidas al CTEAJE en el RDL 6/2023, se han comenzado los trabajos de definición de los formularios normalizados que acompañan al escrito iniciador de acuerdo con el artículo 33.4.  </w:t>
      </w:r>
    </w:p>
    <w:p w14:paraId="7BBAAB0A" w14:textId="2338C219" w:rsidR="00664A29" w:rsidRDefault="00664A29" w:rsidP="00312520">
      <w:pPr>
        <w:rPr>
          <w:b/>
          <w:i/>
        </w:rPr>
      </w:pPr>
      <w:r w:rsidRPr="3D74402E">
        <w:t>La metodología para el desarrollo de dichos formularios está siguiendo dos líneas independientes y en paralelo</w:t>
      </w:r>
      <w:r w:rsidR="00E35BDE">
        <w:t>.</w:t>
      </w:r>
    </w:p>
    <w:p w14:paraId="43409984" w14:textId="77777777" w:rsidR="00664A29" w:rsidRPr="00E35BDE" w:rsidRDefault="00664A29" w:rsidP="00312520">
      <w:pPr>
        <w:rPr>
          <w:rFonts w:eastAsia="Arial" w:cs="Arial"/>
        </w:rPr>
      </w:pPr>
      <w:r w:rsidRPr="00E35BDE">
        <w:rPr>
          <w:rFonts w:eastAsia="Arial" w:cs="Arial"/>
        </w:rPr>
        <w:t xml:space="preserve">La primera línea de trabajo está orientada a la identificación y normalización del conjunto de datos comunes necesarios para la presentación de un escrito, con independencia del tipo de procedimiento. </w:t>
      </w:r>
    </w:p>
    <w:p w14:paraId="204E3299" w14:textId="77777777" w:rsidR="00664A29" w:rsidRDefault="00664A29" w:rsidP="00312520">
      <w:pPr>
        <w:rPr>
          <w:rFonts w:eastAsia="Arial" w:cs="Arial"/>
        </w:rPr>
      </w:pPr>
      <w:r w:rsidRPr="3D74402E">
        <w:rPr>
          <w:rFonts w:eastAsia="Arial" w:cs="Arial"/>
        </w:rPr>
        <w:t xml:space="preserve">Estos trabajos son una continuación de los ya realizados y aprobados en 2016 dentro de este Comité, para lo cual, se ha partido de los formularios definidos en aquel momento, y se están revisando con la información aportada por los 3 sistemas de presentación de escritos que están actualmente en uso (Lexnet, Avantius y Cataluña). De momento solo se ha abordado la definición de los formularios de presentación para profesionales y el orden jurisdiccional civil. </w:t>
      </w:r>
    </w:p>
    <w:p w14:paraId="07225A4A" w14:textId="1D8E045C" w:rsidR="00664A29" w:rsidRDefault="00664A29" w:rsidP="00312520">
      <w:r w:rsidRPr="3D74402E">
        <w:t xml:space="preserve">La segunda línea de trabajo está orientada a la identificación y normalización de datos adicionales en función del tipo de procedimiento, lo cual permitiría avanzar en la automatización de tareas específicas para esos tipos concretos de procedimiento. </w:t>
      </w:r>
    </w:p>
    <w:p w14:paraId="4BEE7AA3" w14:textId="77777777" w:rsidR="00664A29" w:rsidRPr="00E54547" w:rsidRDefault="00664A29" w:rsidP="00E54547">
      <w:pPr>
        <w:pStyle w:val="VietaNivel1"/>
        <w:numPr>
          <w:ilvl w:val="0"/>
          <w:numId w:val="142"/>
        </w:numPr>
        <w:rPr>
          <w:b/>
        </w:rPr>
      </w:pPr>
      <w:r w:rsidRPr="00E54547">
        <w:rPr>
          <w:b/>
        </w:rPr>
        <w:t xml:space="preserve">Formularios de escritos de trámite </w:t>
      </w:r>
    </w:p>
    <w:p w14:paraId="26F654BC" w14:textId="09D0B498" w:rsidR="00664A29" w:rsidRDefault="00664A29" w:rsidP="00312520">
      <w:r w:rsidRPr="3D74402E">
        <w:t xml:space="preserve">El grupo ha trabajado en los campos que deberían incluir los formularios de escritos de trámite para la jurisdicción civil. Posteriormente se estudiará si es extensivo a las demás jurisdicciones.  </w:t>
      </w:r>
    </w:p>
    <w:p w14:paraId="531D8052" w14:textId="77777777" w:rsidR="00664A29" w:rsidRPr="004873C2" w:rsidRDefault="00664A29" w:rsidP="00664A29">
      <w:pPr>
        <w:pStyle w:val="Ttulo3"/>
      </w:pPr>
      <w:bookmarkStart w:id="81" w:name="_Toc854765491"/>
      <w:bookmarkStart w:id="82" w:name="_Toc110426500"/>
      <w:bookmarkStart w:id="83" w:name="_Toc110428316"/>
      <w:bookmarkStart w:id="84" w:name="_Toc217371981"/>
      <w:bookmarkEnd w:id="78"/>
      <w:bookmarkEnd w:id="79"/>
      <w:bookmarkEnd w:id="80"/>
      <w:r w:rsidRPr="004873C2">
        <w:t xml:space="preserve">Hitos y </w:t>
      </w:r>
      <w:r>
        <w:t>D</w:t>
      </w:r>
      <w:r w:rsidRPr="004873C2">
        <w:t>ocumentos</w:t>
      </w:r>
      <w:bookmarkEnd w:id="84"/>
      <w:r w:rsidRPr="004873C2">
        <w:t xml:space="preserve"> </w:t>
      </w:r>
      <w:bookmarkEnd w:id="81"/>
      <w:bookmarkEnd w:id="82"/>
      <w:bookmarkEnd w:id="83"/>
    </w:p>
    <w:p w14:paraId="2DD0A354" w14:textId="77777777" w:rsidR="00664A29" w:rsidRDefault="00664A29" w:rsidP="00664A29">
      <w:pPr>
        <w:pStyle w:val="Ttulo4"/>
        <w:rPr>
          <w:lang w:eastAsia="es-ES"/>
        </w:rPr>
      </w:pPr>
      <w:r>
        <w:t>Objetivos</w:t>
      </w:r>
    </w:p>
    <w:p w14:paraId="3816A9AE" w14:textId="77777777" w:rsidR="00664A29" w:rsidRDefault="00664A29" w:rsidP="00664A29">
      <w:pPr>
        <w:rPr>
          <w:lang w:eastAsia="es-ES"/>
        </w:rPr>
      </w:pPr>
      <w:r>
        <w:t xml:space="preserve">Este grupo de trabajo tiene el objetivo de establecer una estructura de los hitos procesales esenciales que conforman </w:t>
      </w:r>
      <w:r w:rsidRPr="009B5962">
        <w:t xml:space="preserve">el </w:t>
      </w:r>
      <w:r w:rsidRPr="009B5962">
        <w:rPr>
          <w:i/>
          <w:iCs/>
        </w:rPr>
        <w:t>iter</w:t>
      </w:r>
      <w:r w:rsidRPr="009B5962">
        <w:t xml:space="preserve"> propio</w:t>
      </w:r>
      <w:r>
        <w:t xml:space="preserve"> de cada procedimiento judicial, así como realizar las adaptaciones en los esquemas de tramitación y plantillas de los procedimientos judiciales que vengan impuestas por las distintas reformas normativas.</w:t>
      </w:r>
    </w:p>
    <w:p w14:paraId="58783BB8" w14:textId="77777777" w:rsidR="00664A29" w:rsidRDefault="00664A29" w:rsidP="00664A29">
      <w:pPr>
        <w:pStyle w:val="Ttulo4"/>
      </w:pPr>
      <w:r>
        <w:t>Líneas de trabajo y actividades desarrolladas</w:t>
      </w:r>
    </w:p>
    <w:p w14:paraId="1797F4F0" w14:textId="77777777" w:rsidR="00664A29" w:rsidRPr="00D93C6F" w:rsidRDefault="00664A29" w:rsidP="00664A29">
      <w:pPr>
        <w:pStyle w:val="Prrafodelista"/>
        <w:numPr>
          <w:ilvl w:val="0"/>
          <w:numId w:val="54"/>
        </w:numPr>
        <w:rPr>
          <w:rFonts w:eastAsia="Arial" w:cs="Arial"/>
          <w:b/>
        </w:rPr>
      </w:pPr>
      <w:r w:rsidRPr="5187386C">
        <w:rPr>
          <w:b/>
          <w:bCs/>
        </w:rPr>
        <w:lastRenderedPageBreak/>
        <w:t>Estandarización de flujos de tramitación.</w:t>
      </w:r>
    </w:p>
    <w:p w14:paraId="7682A16D" w14:textId="56432E80" w:rsidR="00664A29" w:rsidRPr="002E07E7" w:rsidRDefault="00664A29" w:rsidP="00A54B60">
      <w:pPr>
        <w:pStyle w:val="VietaNivel1"/>
        <w:tabs>
          <w:tab w:val="clear" w:pos="737"/>
        </w:tabs>
        <w:ind w:left="0" w:firstLine="0"/>
      </w:pPr>
      <w:r>
        <w:t>A lo largo de este período ha continuado la línea de trabajo fundamental del grupo, consistente en la elaboración y mantenimiento de los flujos correspondientes a los tipos de tramitación empleados en juzgados y tribunales. Merece especial mención la siguiente actividad:</w:t>
      </w:r>
      <w:r w:rsidR="00A54B60">
        <w:t xml:space="preserve"> “</w:t>
      </w:r>
      <w:r>
        <w:t>Elaboración de la revisión o actualización del esquema de tramitación RPL Recurso de Apelación aplicable a la jurisdicción civil</w:t>
      </w:r>
      <w:r w:rsidR="00A54B60">
        <w:t>”</w:t>
      </w:r>
      <w:r>
        <w:t>.</w:t>
      </w:r>
    </w:p>
    <w:p w14:paraId="6BCD94FE" w14:textId="44FEFC5D" w:rsidR="00664A29" w:rsidRPr="002E07E7" w:rsidRDefault="00664A29" w:rsidP="00DE17E4">
      <w:r>
        <w:t xml:space="preserve">Se ha elaborado con el acervo documental facilitado por </w:t>
      </w:r>
      <w:r w:rsidR="007B68BA">
        <w:t xml:space="preserve">la Comunidad de </w:t>
      </w:r>
      <w:r>
        <w:t>Madrid (adaptado a las modificaciones introducidas por el Real Decreto-ley 6/2023) al que se ha incorporado el flujo de hitos que contemplan la interposición del recurso de casación contra las resoluciones dictadas en apelación.</w:t>
      </w:r>
    </w:p>
    <w:p w14:paraId="66A80A47" w14:textId="77777777" w:rsidR="00664A29" w:rsidRPr="002E07E7" w:rsidRDefault="00664A29" w:rsidP="00DE17E4">
      <w:r>
        <w:t>El flujo también contempla los nuevos hitos ‘1171’ y ‘1172’ para la adaptación de los hitos relativos a la interposición del recurso al citado RD-ley.</w:t>
      </w:r>
    </w:p>
    <w:p w14:paraId="579F270C" w14:textId="77777777" w:rsidR="00664A29" w:rsidRPr="002E07E7" w:rsidRDefault="00664A29" w:rsidP="00DE17E4">
      <w:pPr>
        <w:rPr>
          <w:rFonts w:eastAsia="Arial" w:cs="Arial"/>
          <w:highlight w:val="yellow"/>
        </w:rPr>
      </w:pPr>
      <w:r>
        <w:t>Durante este período, el grupo ha finalizado la tarea de actualización del esquema preexistente; el resumen de situación a la finalización del período es:</w:t>
      </w:r>
    </w:p>
    <w:p w14:paraId="0FA9EEB9" w14:textId="77777777" w:rsidR="00664A29" w:rsidRPr="002E07E7" w:rsidRDefault="00664A29" w:rsidP="008E7667">
      <w:pPr>
        <w:pStyle w:val="Prrafodelista"/>
        <w:numPr>
          <w:ilvl w:val="0"/>
          <w:numId w:val="144"/>
        </w:numPr>
      </w:pPr>
      <w:r>
        <w:t>Procedimiento actualizado y publicado en la NT durante este periodo (RPL de Civil).</w:t>
      </w:r>
    </w:p>
    <w:p w14:paraId="0537F040" w14:textId="77777777" w:rsidR="00664A29" w:rsidRDefault="00664A29" w:rsidP="00664A29">
      <w:pPr>
        <w:rPr>
          <w:rFonts w:eastAsia="Arial" w:cs="Arial"/>
        </w:rPr>
      </w:pPr>
      <w:r w:rsidRPr="6E2C4647">
        <w:rPr>
          <w:rFonts w:eastAsia="Arial" w:cs="Arial"/>
        </w:rPr>
        <w:t>En el anexo ‘Esquemas de Tramitación’ puede encontrarse el detalle del esquema en el que se ha trabajado.</w:t>
      </w:r>
    </w:p>
    <w:p w14:paraId="4E086DD6" w14:textId="77777777" w:rsidR="00664A29" w:rsidRPr="00D93C6F" w:rsidRDefault="00664A29" w:rsidP="00664A29">
      <w:pPr>
        <w:pStyle w:val="Prrafodelista"/>
        <w:numPr>
          <w:ilvl w:val="0"/>
          <w:numId w:val="53"/>
        </w:numPr>
        <w:rPr>
          <w:rFonts w:eastAsia="Arial" w:cs="Arial"/>
          <w:b/>
        </w:rPr>
      </w:pPr>
      <w:r w:rsidRPr="00D93C6F">
        <w:rPr>
          <w:b/>
        </w:rPr>
        <w:t>Otras actividades desarrolladas en el período.</w:t>
      </w:r>
    </w:p>
    <w:p w14:paraId="346A997D" w14:textId="77777777" w:rsidR="00664A29" w:rsidRDefault="00664A29" w:rsidP="00664A29">
      <w:r w:rsidRPr="00380D44">
        <w:t>Durante este período la FGE ha aportado nuevas versiones de los siguientes documentos</w:t>
      </w:r>
      <w:r>
        <w:t xml:space="preserve"> que se han difundido a las Administraciones del CTEAJE para su conocimiento</w:t>
      </w:r>
      <w:r w:rsidRPr="00380D44">
        <w:t>:</w:t>
      </w:r>
    </w:p>
    <w:p w14:paraId="788F15B7" w14:textId="77777777" w:rsidR="00664A29" w:rsidRDefault="00664A29" w:rsidP="00664A29">
      <w:pPr>
        <w:pStyle w:val="Prrafodelista"/>
        <w:numPr>
          <w:ilvl w:val="0"/>
          <w:numId w:val="144"/>
        </w:numPr>
      </w:pPr>
      <w:r>
        <w:t>Actualización del documento de las Herramientas de control de las medidas derivadas de la Ley 8/2021.</w:t>
      </w:r>
    </w:p>
    <w:p w14:paraId="24410E5C" w14:textId="77777777" w:rsidR="00664A29" w:rsidRPr="00B65912" w:rsidRDefault="00664A29" w:rsidP="00664A29">
      <w:pPr>
        <w:pStyle w:val="Ttulo3"/>
      </w:pPr>
      <w:bookmarkStart w:id="85" w:name="_Toc217371982"/>
      <w:r>
        <w:t>Estadística Judicial</w:t>
      </w:r>
      <w:bookmarkEnd w:id="85"/>
    </w:p>
    <w:p w14:paraId="6ED0A314" w14:textId="77777777" w:rsidR="00664A29" w:rsidRPr="5BA369BF" w:rsidRDefault="00664A29" w:rsidP="00664A29">
      <w:pPr>
        <w:pStyle w:val="Ttulo4"/>
        <w:rPr>
          <w:lang w:eastAsia="es-ES"/>
        </w:rPr>
      </w:pPr>
      <w:r>
        <w:t>Objetivos</w:t>
      </w:r>
    </w:p>
    <w:p w14:paraId="550D374B" w14:textId="77777777" w:rsidR="00664A29" w:rsidRDefault="00664A29" w:rsidP="00664A29">
      <w:r>
        <w:t>Actualmente, el objetivo de este grupo de trabajo es la obtención automática de los boletines estadísticos, a partir de la información registrada en -fundamentalmente- los sistemas de gestión procesal.</w:t>
      </w:r>
    </w:p>
    <w:p w14:paraId="770F09FD" w14:textId="77777777" w:rsidR="00664A29" w:rsidRPr="00630DD0" w:rsidRDefault="00664A29" w:rsidP="00664A29">
      <w:pPr>
        <w:pStyle w:val="Ttulo4"/>
        <w:rPr>
          <w:rFonts w:eastAsia="Arial" w:cs="Arial"/>
        </w:rPr>
      </w:pPr>
      <w:r>
        <w:t>Proyectos y actividades desarrolladas</w:t>
      </w:r>
    </w:p>
    <w:p w14:paraId="16FF35A2" w14:textId="77777777" w:rsidR="00664A29" w:rsidRDefault="00664A29" w:rsidP="00664A29">
      <w:r>
        <w:t xml:space="preserve">En este grupo de trabajo se está llevando a cabo la actividad correspondiente al Proyecto ‘3. Estadística Judicial Automatizada’, perteneciente al grupo de proyectos financiados con fondos europeos </w:t>
      </w:r>
      <w:r w:rsidRPr="000C6640">
        <w:rPr>
          <w:i/>
        </w:rPr>
        <w:t>Next Generation UE</w:t>
      </w:r>
      <w:r>
        <w:t>.</w:t>
      </w:r>
    </w:p>
    <w:p w14:paraId="57B9521B" w14:textId="77777777" w:rsidR="00664A29" w:rsidRPr="0005215B" w:rsidRDefault="00664A29" w:rsidP="00664A29">
      <w:pPr>
        <w:pStyle w:val="Prrafodelista"/>
        <w:numPr>
          <w:ilvl w:val="0"/>
          <w:numId w:val="54"/>
        </w:numPr>
        <w:rPr>
          <w:b/>
          <w:bCs/>
        </w:rPr>
      </w:pPr>
      <w:r w:rsidRPr="0069354D">
        <w:rPr>
          <w:b/>
          <w:bCs/>
        </w:rPr>
        <w:t>Automatización de boletines trimestrales</w:t>
      </w:r>
    </w:p>
    <w:p w14:paraId="7B8FAFDE" w14:textId="77777777" w:rsidR="00664A29" w:rsidRDefault="00664A29" w:rsidP="00664A29">
      <w:r>
        <w:t>El proyecto tiene por objetivo la extracción automatizada de la Estadística Judicial, dentro del marco de orientación al Dato que está teniendo lugar en la transformación digital de la Administración de Justicia.</w:t>
      </w:r>
    </w:p>
    <w:p w14:paraId="525AE496" w14:textId="77777777" w:rsidR="00664A29" w:rsidRDefault="00664A29" w:rsidP="00664A29">
      <w:r>
        <w:t xml:space="preserve">Uno de los hitos a conseguir es la automatización de los boletines trimestrales de los diversos tipos de órgano, cuya confección, actualmente, sigue siendo manual en un porcentaje significativo. Para ello, en la Comisión Permanente de 10 de junio de 2021 se acordó la </w:t>
      </w:r>
      <w:r>
        <w:lastRenderedPageBreak/>
        <w:t>reactivación de este grupo de trabajo, aprovechando también la circunstancia de que diversas Administraciones tienen en marcha iniciativas de extracción automatizada de información estadística que, en general, cuentan con la colaboración de los/as letrados/as de la Administración de Justicia.</w:t>
      </w:r>
    </w:p>
    <w:p w14:paraId="040041F6" w14:textId="77777777" w:rsidR="00664A29" w:rsidRDefault="00664A29" w:rsidP="00664A29">
      <w:r>
        <w:t>Tras esta reactivación del GT, se han venido celebrando reuniones de validación de dichas iniciativas internas de las Administraciones, con el objetivo de asegurar que convergen -para los diversos indicadores contenidos en los boletines- con los criterios de cálculo fijados por la Comisión Nacional de Estadística Judicial (CNEJ).</w:t>
      </w:r>
    </w:p>
    <w:p w14:paraId="18EF2A53" w14:textId="77777777" w:rsidR="00664A29" w:rsidRPr="0002482C" w:rsidRDefault="00664A29" w:rsidP="00664A29">
      <w:pPr>
        <w:pStyle w:val="Prrafodelista"/>
        <w:numPr>
          <w:ilvl w:val="0"/>
          <w:numId w:val="143"/>
        </w:numPr>
        <w:rPr>
          <w:u w:val="single"/>
        </w:rPr>
      </w:pPr>
      <w:r w:rsidRPr="0002482C">
        <w:rPr>
          <w:u w:val="single"/>
        </w:rPr>
        <w:t>Documentación descriptiva de los boletines</w:t>
      </w:r>
    </w:p>
    <w:p w14:paraId="2A376F38" w14:textId="77777777" w:rsidR="00664A29" w:rsidRDefault="00664A29" w:rsidP="00664A29">
      <w:r>
        <w:t>Para ello, las Administraciones aportan la correspondiente documentación descriptiva (con el detalle del conteo/filtrado previsto para cada indicador), que es analizada por la Sección de Estadística del Consejo General del Poder Judicial (CGPJ); el resultado de ese análisis se revisa luego conjuntamente con cada administración, de cara a consensuar las adecuaciones a realizar.</w:t>
      </w:r>
    </w:p>
    <w:p w14:paraId="2BB2929C" w14:textId="77777777" w:rsidR="00664A29" w:rsidRDefault="00664A29" w:rsidP="00664A29">
      <w:r w:rsidRPr="00C43C8C">
        <w:t>A continuación, se recoge la relación de boletines cuya revisión se encuentra iniciada/finalizada al cierre del periodo:</w:t>
      </w:r>
    </w:p>
    <w:p w14:paraId="7CAF2749" w14:textId="77777777" w:rsidR="00664A29" w:rsidRDefault="00664A29" w:rsidP="00664A29">
      <w:pPr>
        <w:pStyle w:val="Prrafodelista"/>
        <w:numPr>
          <w:ilvl w:val="0"/>
          <w:numId w:val="14"/>
        </w:numPr>
      </w:pPr>
      <w:r>
        <w:t>Ministerio de la Presidencia, Justicia y Relaciones con las Cortes:</w:t>
      </w:r>
    </w:p>
    <w:p w14:paraId="668319B2" w14:textId="77777777" w:rsidR="00664A29" w:rsidRDefault="00664A29" w:rsidP="00664A29">
      <w:pPr>
        <w:pStyle w:val="Prrafodelista"/>
        <w:numPr>
          <w:ilvl w:val="1"/>
          <w:numId w:val="14"/>
        </w:numPr>
      </w:pPr>
      <w:r>
        <w:t>Validado: boletín 05-Social, con un 70% de indicadores automatizados. Quedan pendientes las adaptaciones a los cambios del boletín que han entrado en vigor en el 2024.</w:t>
      </w:r>
    </w:p>
    <w:p w14:paraId="4E7DBD5F" w14:textId="77777777" w:rsidR="00664A29" w:rsidRDefault="00664A29" w:rsidP="00664A29">
      <w:pPr>
        <w:pStyle w:val="Prrafodelista"/>
        <w:numPr>
          <w:ilvl w:val="1"/>
          <w:numId w:val="14"/>
        </w:numPr>
      </w:pPr>
      <w:r>
        <w:t xml:space="preserve">Iniciados: 04-Mixto (en civil). </w:t>
      </w:r>
    </w:p>
    <w:p w14:paraId="48D6BB14" w14:textId="77777777" w:rsidR="00664A29" w:rsidRDefault="00664A29" w:rsidP="00664A29">
      <w:pPr>
        <w:pStyle w:val="Prrafodelista"/>
        <w:numPr>
          <w:ilvl w:val="1"/>
          <w:numId w:val="14"/>
        </w:numPr>
      </w:pPr>
      <w:r>
        <w:t>Quieren iniciar: Anexo 89 y 30-Contencioso/Administrativo.</w:t>
      </w:r>
    </w:p>
    <w:p w14:paraId="70D3D8BC" w14:textId="33CE29C4" w:rsidR="00664A29" w:rsidRDefault="00BA0EC7" w:rsidP="00664A29">
      <w:pPr>
        <w:pStyle w:val="Prrafodelista"/>
        <w:numPr>
          <w:ilvl w:val="0"/>
          <w:numId w:val="82"/>
        </w:numPr>
      </w:pPr>
      <w:r>
        <w:rPr>
          <w:rFonts w:eastAsia="Arial" w:cs="Arial"/>
          <w:color w:val="201F1E"/>
          <w:bdr w:val="none" w:sz="0" w:space="0" w:color="auto" w:frame="1"/>
          <w:lang w:eastAsia="es-ES"/>
        </w:rPr>
        <w:t xml:space="preserve">Comunidad Foral de </w:t>
      </w:r>
      <w:r w:rsidR="00664A29">
        <w:t>Navarra/Cantabria/Aragón/País Vasco (Avantius):</w:t>
      </w:r>
    </w:p>
    <w:p w14:paraId="0A2EA8C6" w14:textId="77777777" w:rsidR="00664A29" w:rsidRDefault="00664A29" w:rsidP="00664A29">
      <w:pPr>
        <w:pStyle w:val="Prrafodelista"/>
        <w:numPr>
          <w:ilvl w:val="1"/>
          <w:numId w:val="82"/>
        </w:numPr>
      </w:pPr>
      <w:r>
        <w:t>Iniciados: 05-Social.</w:t>
      </w:r>
    </w:p>
    <w:p w14:paraId="3B0D6CCD" w14:textId="77777777" w:rsidR="00664A29" w:rsidRDefault="00664A29" w:rsidP="00664A29">
      <w:pPr>
        <w:pStyle w:val="Prrafodelista"/>
        <w:numPr>
          <w:ilvl w:val="1"/>
          <w:numId w:val="82"/>
        </w:numPr>
      </w:pPr>
      <w:r>
        <w:t>Quieren iniciar: 04-Mixto.</w:t>
      </w:r>
    </w:p>
    <w:p w14:paraId="0D13C925" w14:textId="77777777" w:rsidR="00664A29" w:rsidRDefault="00664A29" w:rsidP="00664A29">
      <w:pPr>
        <w:pStyle w:val="Prrafodelista"/>
        <w:numPr>
          <w:ilvl w:val="0"/>
          <w:numId w:val="82"/>
        </w:numPr>
      </w:pPr>
      <w:r>
        <w:t>Cataluña:</w:t>
      </w:r>
    </w:p>
    <w:p w14:paraId="4B184DA8" w14:textId="77777777" w:rsidR="00664A29" w:rsidRDefault="00664A29" w:rsidP="00664A29">
      <w:pPr>
        <w:pStyle w:val="Prrafodelista"/>
        <w:numPr>
          <w:ilvl w:val="1"/>
          <w:numId w:val="82"/>
        </w:numPr>
      </w:pPr>
      <w:r>
        <w:t xml:space="preserve">Iniciados: 05-Social. </w:t>
      </w:r>
    </w:p>
    <w:p w14:paraId="7E680F3A" w14:textId="60EFEF0B" w:rsidR="00664A29" w:rsidRDefault="007B68BA" w:rsidP="00664A29">
      <w:pPr>
        <w:pStyle w:val="Prrafodelista"/>
        <w:numPr>
          <w:ilvl w:val="0"/>
          <w:numId w:val="82"/>
        </w:numPr>
      </w:pPr>
      <w:r>
        <w:t xml:space="preserve">Comunidad de </w:t>
      </w:r>
      <w:r w:rsidR="00664A29">
        <w:t>Madrid:</w:t>
      </w:r>
    </w:p>
    <w:p w14:paraId="791D252B" w14:textId="77777777" w:rsidR="00664A29" w:rsidRDefault="00664A29" w:rsidP="00664A29">
      <w:pPr>
        <w:pStyle w:val="Prrafodelista"/>
        <w:numPr>
          <w:ilvl w:val="1"/>
          <w:numId w:val="82"/>
        </w:numPr>
      </w:pPr>
      <w:r>
        <w:t>Iniciados: 05-Social.</w:t>
      </w:r>
    </w:p>
    <w:p w14:paraId="6E27E19F" w14:textId="77777777" w:rsidR="00664A29" w:rsidRPr="008D13F9" w:rsidRDefault="00664A29" w:rsidP="00664A29">
      <w:pPr>
        <w:pStyle w:val="Prrafodelista"/>
        <w:ind w:left="1440" w:firstLine="0"/>
      </w:pPr>
    </w:p>
    <w:p w14:paraId="0B078C79" w14:textId="77777777" w:rsidR="00664A29" w:rsidRPr="0002482C" w:rsidRDefault="00664A29" w:rsidP="00664A29">
      <w:pPr>
        <w:pStyle w:val="Prrafodelista"/>
        <w:numPr>
          <w:ilvl w:val="0"/>
          <w:numId w:val="143"/>
        </w:numPr>
        <w:rPr>
          <w:u w:val="single"/>
        </w:rPr>
      </w:pPr>
      <w:r w:rsidRPr="0002482C">
        <w:rPr>
          <w:u w:val="single"/>
        </w:rPr>
        <w:t>Precarga de datos de boletines en el Punto Neutro Judicial</w:t>
      </w:r>
    </w:p>
    <w:p w14:paraId="3BA4AD3D" w14:textId="77777777" w:rsidR="00664A29" w:rsidRDefault="00664A29" w:rsidP="00664A29">
      <w:r>
        <w:t>Como consecuencia de la revisión de la extracción automatizada, y de la validación del boletín 05-Social, el Ministerio de la Presidencia, Justicia y Relaciones con las Cortes y el Consejo General del Poder Judicial han puesto en marcha una iniciativa que contribuirá a una mayor agilidad en la precarga de datos en el Punto Neutro Judicial (PNJ).</w:t>
      </w:r>
    </w:p>
    <w:p w14:paraId="3796C83D" w14:textId="77777777" w:rsidR="00664A29" w:rsidRPr="00582109" w:rsidRDefault="00664A29" w:rsidP="00664A29">
      <w:r>
        <w:t>Actualmente, los/as letrados/as de la Administración de Justicia visualizan un formulario que contiene los indicadores de cada boletín, los cuales vienen rellenando de forma manual.</w:t>
      </w:r>
    </w:p>
    <w:p w14:paraId="2E8CA627" w14:textId="77777777" w:rsidR="00664A29" w:rsidRPr="00582109" w:rsidRDefault="00664A29" w:rsidP="00664A29">
      <w:r>
        <w:t>La iniciativa conjunta consiste en la definición de un interfaz que hace posible, partiendo de los indicadores que se han podido calcular automáticamente, el envío de estos datos al PNJ, de forma que aparezcan precargados en el formulario mencionado.</w:t>
      </w:r>
    </w:p>
    <w:p w14:paraId="64CEDF69" w14:textId="77777777" w:rsidR="00664A29" w:rsidRPr="00582109" w:rsidRDefault="00664A29" w:rsidP="00664A29">
      <w:r>
        <w:t>De esta forma, el/la letrado/a de la Administración de Justicia únicamente tiene que revisar (y actualizar, en caso necesario) la información precargada, y completar aquellos datos que no han podido calcularse, antes de hacer efectiva la remisión del formulario.</w:t>
      </w:r>
    </w:p>
    <w:p w14:paraId="6F5DB6A7" w14:textId="66259EF8" w:rsidR="00664A29" w:rsidRDefault="00664A29" w:rsidP="00664A29">
      <w:r>
        <w:lastRenderedPageBreak/>
        <w:t xml:space="preserve">Adicionalmente, esta precarga no se ciñe solamente a los juzgados del territorio competencia del Ministerio de la Presidencia, Justicia y Relaciones con las Cortes: dado el uso del sistema de gestión procesal Minerva en </w:t>
      </w:r>
      <w:r w:rsidR="00EF377B">
        <w:t xml:space="preserve">el Principado de </w:t>
      </w:r>
      <w:r>
        <w:t xml:space="preserve">Asturias y La Rioja, la solución descrita ha podido extenderse también a estos territorios. En el caso de Galicia, se han iniciado los trabajos para la precarga de datos. </w:t>
      </w:r>
    </w:p>
    <w:p w14:paraId="79351A01" w14:textId="77777777" w:rsidR="00664A29" w:rsidRPr="00582109" w:rsidRDefault="00664A29" w:rsidP="00664A29">
      <w:r>
        <w:t>Además, a lo largo de los sucesivos trimestres se ha ido observando tanto la calidad de los datos obtenidos como los cambios efectuados por los usuarios antes de la finalización del boletín, como parte del proceso continuo de mejora de la extracción automatizada.</w:t>
      </w:r>
    </w:p>
    <w:p w14:paraId="05338397" w14:textId="77777777" w:rsidR="00664A29" w:rsidRDefault="00664A29" w:rsidP="00664A29">
      <w:r w:rsidRPr="6D0FC4D2">
        <w:t xml:space="preserve">Respecto a las </w:t>
      </w:r>
      <w:r>
        <w:t>CC. AA. TT.</w:t>
      </w:r>
      <w:r w:rsidRPr="6D0FC4D2">
        <w:t xml:space="preserve"> con sistema Avantius, éstas han confirmado el interés no sólo en la validación de la extracción automática, sino también en abordar la precarga de boletines en el PNJ.</w:t>
      </w:r>
    </w:p>
    <w:p w14:paraId="244BE8A3" w14:textId="77777777" w:rsidR="00664A29" w:rsidRPr="0002482C" w:rsidRDefault="00664A29" w:rsidP="00664A29">
      <w:pPr>
        <w:pStyle w:val="Prrafodelista"/>
        <w:numPr>
          <w:ilvl w:val="0"/>
          <w:numId w:val="143"/>
        </w:numPr>
        <w:rPr>
          <w:u w:val="single"/>
        </w:rPr>
      </w:pPr>
      <w:r w:rsidRPr="0002482C">
        <w:rPr>
          <w:u w:val="single"/>
        </w:rPr>
        <w:t>Apartado ‘Plantilla y personal’</w:t>
      </w:r>
    </w:p>
    <w:p w14:paraId="0F287236" w14:textId="77777777" w:rsidR="00664A29" w:rsidRDefault="00664A29" w:rsidP="00664A29">
      <w:r>
        <w:t>Los boletines estadísticos contienen un apartado relativamente extenso, denominado ‘Plantilla y personal’, cuyos indicadores (relativos a los medios humanos del órgano judicial) son de naturaleza gubernativa/administrativa, no jurisdiccional.</w:t>
      </w:r>
    </w:p>
    <w:p w14:paraId="1DB22F8D" w14:textId="77777777" w:rsidR="00664A29" w:rsidRDefault="00664A29" w:rsidP="00664A29">
      <w:r>
        <w:t>Dada la práctica inviabilidad de su obtención a partir de los sistemas de gestión procesal (que no contienen información sobre la gestión de los recursos humanos de los juzgados/tribunales), en reunión del CTEAJE se acordó solicitar a la Comisión Nacional de Estadística Judicial (CNEJ) la supresión de este apartado, de forma que sus datos se obtengan directamente de las Administraciones competentes en materia de medios personales de la Administración de Justicia.</w:t>
      </w:r>
    </w:p>
    <w:p w14:paraId="57D6F4F6" w14:textId="77777777" w:rsidR="00664A29" w:rsidRDefault="00664A29" w:rsidP="00664A29">
      <w:pPr>
        <w:pStyle w:val="Prrafodelista"/>
        <w:numPr>
          <w:ilvl w:val="0"/>
          <w:numId w:val="54"/>
        </w:numPr>
        <w:rPr>
          <w:b/>
          <w:bCs/>
        </w:rPr>
      </w:pPr>
      <w:r w:rsidRPr="6D0FC4D2">
        <w:rPr>
          <w:b/>
          <w:bCs/>
        </w:rPr>
        <w:t>Otros aspectos de interés.</w:t>
      </w:r>
    </w:p>
    <w:p w14:paraId="6C8058CE" w14:textId="77777777" w:rsidR="00664A29" w:rsidRDefault="00664A29" w:rsidP="00664A29">
      <w:r>
        <w:t>Por último, cabe indicar que, desde la Secretaría General de la Administración de Justicia (en adelante, SGAJ), se ha difundido a los/as letrados/as de la Administración de Justicia la Instrucción 1/2022, destinada a la homogeneización de la cumplimentación de la Estadística Judicial, y que hace hincapié en la importancia de la regularización/refinado de la información existente en los sistemas de gestión procesal, como premisa para mejorar la calidad de la información estadística extraída.</w:t>
      </w:r>
    </w:p>
    <w:p w14:paraId="12DBD611" w14:textId="77777777" w:rsidR="00664A29" w:rsidRPr="0024034B" w:rsidRDefault="6B8F08ED" w:rsidP="7B9E0B70">
      <w:pPr>
        <w:pStyle w:val="Ttulo3"/>
      </w:pPr>
      <w:bookmarkStart w:id="86" w:name="_Toc1464723212"/>
      <w:bookmarkStart w:id="87" w:name="_Toc110426498"/>
      <w:bookmarkStart w:id="88" w:name="_Toc110428314"/>
      <w:bookmarkStart w:id="89" w:name="_Toc217371983"/>
      <w:r w:rsidRPr="0024034B">
        <w:t>Portales de la Administración de Justicia y Sedes Judiciales Electrónicas</w:t>
      </w:r>
      <w:bookmarkEnd w:id="86"/>
      <w:bookmarkEnd w:id="87"/>
      <w:bookmarkEnd w:id="88"/>
      <w:bookmarkEnd w:id="89"/>
    </w:p>
    <w:p w14:paraId="16B00E23" w14:textId="77777777" w:rsidR="00664A29" w:rsidRPr="00630DD0" w:rsidRDefault="00664A29" w:rsidP="00664A29">
      <w:pPr>
        <w:pStyle w:val="Ttulo4"/>
      </w:pPr>
      <w:r>
        <w:t>Objetivos</w:t>
      </w:r>
    </w:p>
    <w:p w14:paraId="7B1B24E3" w14:textId="77777777" w:rsidR="00664A29" w:rsidRDefault="00664A29" w:rsidP="00664A29">
      <w:r w:rsidRPr="4E440275">
        <w:rPr>
          <w:rFonts w:eastAsia="Arial" w:cs="Arial"/>
        </w:rPr>
        <w:t xml:space="preserve">El </w:t>
      </w:r>
      <w:r>
        <w:rPr>
          <w:rFonts w:eastAsia="Arial" w:cs="Arial"/>
        </w:rPr>
        <w:t>grupo de trabajo</w:t>
      </w:r>
      <w:r w:rsidRPr="4E440275">
        <w:rPr>
          <w:rFonts w:eastAsia="Arial" w:cs="Arial"/>
        </w:rPr>
        <w:t xml:space="preserve"> tiene como objetivo fundamental la adopción de los acuerdos necesarios para asegurar, tanto a ciudadanos como a profesionales de la justicia, el acceso a los servicios de la Administración de Justicia 24x7, los 365 días del año, a través de las Sedes Judiciales Electrónicas (SJE) propias de cada territorio y desde el </w:t>
      </w:r>
      <w:r>
        <w:rPr>
          <w:rFonts w:eastAsia="Arial" w:cs="Arial"/>
        </w:rPr>
        <w:t>p</w:t>
      </w:r>
      <w:r w:rsidRPr="4E440275">
        <w:rPr>
          <w:rFonts w:eastAsia="Arial" w:cs="Arial"/>
        </w:rPr>
        <w:t xml:space="preserve">unto de </w:t>
      </w:r>
      <w:r>
        <w:rPr>
          <w:rFonts w:eastAsia="Arial" w:cs="Arial"/>
        </w:rPr>
        <w:t>A</w:t>
      </w:r>
      <w:r w:rsidRPr="4E440275">
        <w:rPr>
          <w:rFonts w:eastAsia="Arial" w:cs="Arial"/>
        </w:rPr>
        <w:t xml:space="preserve">cceso </w:t>
      </w:r>
      <w:r>
        <w:rPr>
          <w:rFonts w:eastAsia="Arial" w:cs="Arial"/>
        </w:rPr>
        <w:t>G</w:t>
      </w:r>
      <w:r w:rsidRPr="4E440275">
        <w:rPr>
          <w:rFonts w:eastAsia="Arial" w:cs="Arial"/>
        </w:rPr>
        <w:t xml:space="preserve">eneral de la Administración de Justicia (PAGAJ). </w:t>
      </w:r>
    </w:p>
    <w:p w14:paraId="5B62FFF1" w14:textId="77777777" w:rsidR="00664A29" w:rsidRDefault="00664A29" w:rsidP="00664A29">
      <w:pPr>
        <w:pStyle w:val="Ttulo4"/>
      </w:pPr>
      <w:r>
        <w:t>Líneas de trabajo y actividades desarrolladas</w:t>
      </w:r>
    </w:p>
    <w:p w14:paraId="0001948D" w14:textId="77777777" w:rsidR="00664A29" w:rsidRPr="002B166E" w:rsidRDefault="00664A29" w:rsidP="00664A29">
      <w:pPr>
        <w:pStyle w:val="Prrafodelista"/>
        <w:numPr>
          <w:ilvl w:val="0"/>
          <w:numId w:val="50"/>
        </w:numPr>
        <w:rPr>
          <w:rFonts w:eastAsia="Arial" w:cs="Arial"/>
          <w:b/>
        </w:rPr>
      </w:pPr>
      <w:r w:rsidRPr="002B166E">
        <w:rPr>
          <w:b/>
        </w:rPr>
        <w:t>Unidades Responsables de Accesibilidad (</w:t>
      </w:r>
      <w:r w:rsidRPr="47D8F8E8">
        <w:rPr>
          <w:b/>
          <w:bCs/>
        </w:rPr>
        <w:t>URA</w:t>
      </w:r>
      <w:r w:rsidRPr="002B166E">
        <w:rPr>
          <w:b/>
        </w:rPr>
        <w:t xml:space="preserve"> - Accesibilidad RD 1112/2018).</w:t>
      </w:r>
    </w:p>
    <w:p w14:paraId="57AC8A16" w14:textId="77777777" w:rsidR="00664A29" w:rsidRDefault="6B8F08ED" w:rsidP="00664A29">
      <w:pPr>
        <w:rPr>
          <w:rFonts w:eastAsia="Arial" w:cs="Arial"/>
        </w:rPr>
      </w:pPr>
      <w:r w:rsidRPr="7B9E0B70">
        <w:rPr>
          <w:rFonts w:eastAsia="Arial" w:cs="Arial"/>
        </w:rPr>
        <w:t xml:space="preserve">Esta línea de trabajo se abrió dentro del CTEAJE para dar cumplimiento a la normativa europea (Directiva UE 2016/2102 del Parlamento Europeo y del Consejo, de 26 de octubre </w:t>
      </w:r>
      <w:r w:rsidRPr="7B9E0B70">
        <w:rPr>
          <w:rFonts w:eastAsia="Arial" w:cs="Arial"/>
        </w:rPr>
        <w:lastRenderedPageBreak/>
        <w:t>de 2016, sobre la accesibilidad de los sitios web y aplicaciones para dispositivos móviles de los organismos del sector público). Desde la Administración General del Estado (concretamente desde la SGAD) se elaboró el RD 1112/2018 para la transposición de dicha Directiva.</w:t>
      </w:r>
    </w:p>
    <w:p w14:paraId="6D4B70D5" w14:textId="779A3E00" w:rsidR="6B8F08ED" w:rsidRDefault="6B8F08ED" w:rsidP="7B9E0B70">
      <w:pPr>
        <w:rPr>
          <w:rFonts w:eastAsiaTheme="minorEastAsia"/>
        </w:rPr>
      </w:pPr>
      <w:r w:rsidRPr="7B9E0B70">
        <w:rPr>
          <w:rFonts w:eastAsia="Arial" w:cs="Arial"/>
        </w:rPr>
        <w:t xml:space="preserve">Se </w:t>
      </w:r>
      <w:r w:rsidR="7FB162F7" w:rsidRPr="7B9E0B70">
        <w:rPr>
          <w:rFonts w:eastAsia="Arial" w:cs="Arial"/>
        </w:rPr>
        <w:t xml:space="preserve">continúa </w:t>
      </w:r>
      <w:r w:rsidRPr="7B9E0B70">
        <w:rPr>
          <w:rFonts w:eastAsia="Arial" w:cs="Arial"/>
        </w:rPr>
        <w:t>trabajando, en colaboración con el Observatorio de Accesibilidad Web de la Secretaría General de Administración Digital del Ministerio de Asuntos Económicos y Transformación Digital, en el seguimiento y presentación</w:t>
      </w:r>
      <w:r w:rsidR="68D49ABA" w:rsidRPr="7B9E0B70">
        <w:rPr>
          <w:rFonts w:eastAsia="Arial" w:cs="Arial"/>
        </w:rPr>
        <w:t>,</w:t>
      </w:r>
      <w:r w:rsidRPr="7B9E0B70">
        <w:rPr>
          <w:rFonts w:eastAsia="Arial" w:cs="Arial"/>
        </w:rPr>
        <w:t xml:space="preserve"> dentro del Portal de Administración electrónica (PAe)</w:t>
      </w:r>
      <w:r w:rsidR="0FA8992A" w:rsidRPr="7B9E0B70">
        <w:rPr>
          <w:rFonts w:eastAsia="Arial" w:cs="Arial"/>
        </w:rPr>
        <w:t>,</w:t>
      </w:r>
      <w:r w:rsidRPr="7B9E0B70">
        <w:rPr>
          <w:rFonts w:eastAsia="Arial" w:cs="Arial"/>
        </w:rPr>
        <w:t xml:space="preserve"> de los</w:t>
      </w:r>
      <w:r w:rsidR="5AC04155" w:rsidRPr="7B9E0B70">
        <w:rPr>
          <w:rFonts w:eastAsia="Arial" w:cs="Arial"/>
        </w:rPr>
        <w:t xml:space="preserve"> </w:t>
      </w:r>
      <w:r w:rsidRPr="7B9E0B70">
        <w:rPr>
          <w:rFonts w:eastAsia="Arial" w:cs="Arial"/>
        </w:rPr>
        <w:t xml:space="preserve">informes </w:t>
      </w:r>
      <w:r w:rsidR="51C045C1" w:rsidRPr="7B9E0B70">
        <w:rPr>
          <w:rFonts w:eastAsia="Arial" w:cs="Arial"/>
        </w:rPr>
        <w:t>requeridos por la C</w:t>
      </w:r>
      <w:r w:rsidRPr="7B9E0B70">
        <w:rPr>
          <w:rFonts w:eastAsia="Arial" w:cs="Arial"/>
        </w:rPr>
        <w:t>omisión Europea</w:t>
      </w:r>
      <w:r w:rsidR="7CCF9EE8" w:rsidRPr="7B9E0B70">
        <w:rPr>
          <w:rFonts w:eastAsia="Arial" w:cs="Arial"/>
        </w:rPr>
        <w:t xml:space="preserve"> sobre el cumplimiento de los requisitos de accesibilidad.</w:t>
      </w:r>
    </w:p>
    <w:p w14:paraId="18A26032" w14:textId="33308451" w:rsidR="7CCF9EE8" w:rsidRDefault="7CCF9EE8" w:rsidP="7B9E0B70">
      <w:pPr>
        <w:rPr>
          <w:rFonts w:eastAsiaTheme="minorEastAsia"/>
        </w:rPr>
      </w:pPr>
      <w:r>
        <w:t>A</w:t>
      </w:r>
      <w:r w:rsidR="0071124F">
        <w:t>demás, e</w:t>
      </w:r>
      <w:r w:rsidR="7107A469">
        <w:t xml:space="preserve">n el mes de junio se </w:t>
      </w:r>
      <w:r w:rsidR="3896DECD">
        <w:t>ha ejecutado</w:t>
      </w:r>
      <w:r w:rsidR="7107A469">
        <w:t xml:space="preserve"> la 6ª iteración del observatorio para el seguimiento simplificado de sitios web en base a la Metodología para el seguimiento simplificado UNE-EN 301549:2022</w:t>
      </w:r>
      <w:r w:rsidR="3C94A861" w:rsidRPr="7B9E0B70">
        <w:rPr>
          <w:rFonts w:eastAsiaTheme="minorEastAsia"/>
        </w:rPr>
        <w:t>.</w:t>
      </w:r>
    </w:p>
    <w:p w14:paraId="54428A8D" w14:textId="788E5391" w:rsidR="00664A29" w:rsidRDefault="1A514581" w:rsidP="00664A29">
      <w:pPr>
        <w:pStyle w:val="Prrafodelista"/>
        <w:numPr>
          <w:ilvl w:val="0"/>
          <w:numId w:val="49"/>
        </w:numPr>
        <w:rPr>
          <w:b/>
          <w:bCs/>
        </w:rPr>
      </w:pPr>
      <w:r w:rsidRPr="7B9E0B70">
        <w:rPr>
          <w:b/>
          <w:bCs/>
        </w:rPr>
        <w:t>W</w:t>
      </w:r>
      <w:r w:rsidR="6B8F08ED" w:rsidRPr="7B9E0B70">
        <w:rPr>
          <w:b/>
          <w:bCs/>
        </w:rPr>
        <w:t>eb del CTEAJE.</w:t>
      </w:r>
    </w:p>
    <w:p w14:paraId="17CA332B" w14:textId="067C2B9E" w:rsidR="00664A29" w:rsidRDefault="6B8F08ED" w:rsidP="00664A29">
      <w:r>
        <w:t>En el período que ocupa el presente balance se han celebrado reuniones de trabajo interno entre el equipo de Portales de la DGTDAJ y la SG CTEAJE para las tareas de revisión y validación de estructura y contenidos de la nueva web del CTEAJE</w:t>
      </w:r>
      <w:r w:rsidR="783FDC83">
        <w:t xml:space="preserve"> que se ejecutarán en el último trimestre del 2025.</w:t>
      </w:r>
    </w:p>
    <w:p w14:paraId="6932563B" w14:textId="4F07648F" w:rsidR="783FDC83" w:rsidRDefault="783FDC83">
      <w:r>
        <w:t>Se continúa gestionando la elaboración y publicación de los contenidos de la página web del CTEAJE.</w:t>
      </w:r>
    </w:p>
    <w:p w14:paraId="18F45BCB" w14:textId="70DA9DCC" w:rsidR="2DC6D167" w:rsidRDefault="2DC6D167" w:rsidP="000353C1">
      <w:pPr>
        <w:pStyle w:val="Prrafodelista"/>
        <w:numPr>
          <w:ilvl w:val="0"/>
          <w:numId w:val="49"/>
        </w:numPr>
        <w:rPr>
          <w:b/>
          <w:bCs/>
        </w:rPr>
      </w:pPr>
      <w:r w:rsidRPr="7B9E0B70">
        <w:rPr>
          <w:b/>
          <w:bCs/>
        </w:rPr>
        <w:t>P</w:t>
      </w:r>
      <w:r w:rsidR="73DF1A35" w:rsidRPr="7B9E0B70">
        <w:rPr>
          <w:b/>
          <w:bCs/>
        </w:rPr>
        <w:t>ortales informáticos nacionales a publicar en Portal Europeo de e-Justicia</w:t>
      </w:r>
      <w:r w:rsidR="1A506E1A" w:rsidRPr="7B9E0B70">
        <w:rPr>
          <w:b/>
          <w:bCs/>
        </w:rPr>
        <w:t>.</w:t>
      </w:r>
    </w:p>
    <w:p w14:paraId="6D1E9D21" w14:textId="6B873FFE" w:rsidR="73DF1A35" w:rsidRDefault="73DF1A35" w:rsidP="7B9E0B70">
      <w:pPr>
        <w:rPr>
          <w:rFonts w:eastAsia="Arial" w:cs="Arial"/>
        </w:rPr>
      </w:pPr>
      <w:r w:rsidRPr="7B9E0B70">
        <w:t xml:space="preserve">A lo largo del último semestre del 2024 se </w:t>
      </w:r>
      <w:r w:rsidR="7CFA3E03" w:rsidRPr="7B9E0B70">
        <w:t xml:space="preserve">lanzó una consulta a todas las Administraciones para elaborar </w:t>
      </w:r>
      <w:r w:rsidR="1A21DC8A" w:rsidRPr="7B9E0B70">
        <w:rPr>
          <w:rFonts w:eastAsiaTheme="minorEastAsia"/>
        </w:rPr>
        <w:t>el listado de los portales nacionales, disponibles dentro de los diferentes territorios</w:t>
      </w:r>
      <w:r w:rsidR="7C707ED0" w:rsidRPr="7B9E0B70">
        <w:rPr>
          <w:rFonts w:eastAsiaTheme="minorEastAsia"/>
        </w:rPr>
        <w:t>,</w:t>
      </w:r>
      <w:r w:rsidR="1A21DC8A" w:rsidRPr="7B9E0B70">
        <w:rPr>
          <w:rFonts w:eastAsiaTheme="minorEastAsia"/>
        </w:rPr>
        <w:t xml:space="preserve"> para su publicación en el Portal e-justice</w:t>
      </w:r>
      <w:r w:rsidR="7A53625D" w:rsidRPr="7B9E0B70">
        <w:rPr>
          <w:rFonts w:eastAsiaTheme="minorEastAsia"/>
        </w:rPr>
        <w:t>, en virtud del Reglamento (UE) 2023/2844 del Parlamento Europeo y del Consejo, de 13 de diciembre de 2023</w:t>
      </w:r>
      <w:r w:rsidR="7765AB00" w:rsidRPr="7B9E0B70">
        <w:rPr>
          <w:rFonts w:eastAsiaTheme="minorEastAsia"/>
        </w:rPr>
        <w:t>.</w:t>
      </w:r>
    </w:p>
    <w:p w14:paraId="3C8797B3" w14:textId="163DA68F" w:rsidR="7765AB00" w:rsidRDefault="7765AB00" w:rsidP="7B9E0B70">
      <w:pPr>
        <w:rPr>
          <w:rFonts w:eastAsiaTheme="minorEastAsia"/>
        </w:rPr>
      </w:pPr>
      <w:r w:rsidRPr="7B9E0B70">
        <w:rPr>
          <w:rFonts w:eastAsiaTheme="minorEastAsia"/>
        </w:rPr>
        <w:t xml:space="preserve">La información recogida por la SG CTEAJE se remitió a la </w:t>
      </w:r>
      <w:r w:rsidR="21ABEFE7" w:rsidRPr="7B9E0B70">
        <w:rPr>
          <w:rFonts w:eastAsiaTheme="minorEastAsia"/>
        </w:rPr>
        <w:t>Comisión Europ</w:t>
      </w:r>
      <w:r w:rsidR="00256BEF">
        <w:rPr>
          <w:rFonts w:eastAsiaTheme="minorEastAsia"/>
        </w:rPr>
        <w:t>ea</w:t>
      </w:r>
      <w:r w:rsidR="5B7D6D35" w:rsidRPr="7B9E0B70">
        <w:rPr>
          <w:rFonts w:eastAsiaTheme="minorEastAsia"/>
        </w:rPr>
        <w:t xml:space="preserve"> y se completó con información referente a la accesibilidad de dichos portales desde el extr</w:t>
      </w:r>
      <w:r w:rsidR="68FF37C4" w:rsidRPr="7B9E0B70">
        <w:rPr>
          <w:rFonts w:eastAsiaTheme="minorEastAsia"/>
        </w:rPr>
        <w:t>anjero en el contexto de procedimientos transfronterizos.</w:t>
      </w:r>
    </w:p>
    <w:p w14:paraId="438CC409" w14:textId="77777777" w:rsidR="00664A29" w:rsidRPr="00256BEF" w:rsidRDefault="6B8F08ED" w:rsidP="7B9E0B70">
      <w:pPr>
        <w:pStyle w:val="Ttulo3"/>
      </w:pPr>
      <w:bookmarkStart w:id="90" w:name="_Toc456185949"/>
      <w:bookmarkStart w:id="91" w:name="_Toc488931923"/>
      <w:bookmarkStart w:id="92" w:name="_Toc1930848450"/>
      <w:bookmarkStart w:id="93" w:name="_Toc110426497"/>
      <w:bookmarkStart w:id="94" w:name="_Toc110428313"/>
      <w:bookmarkStart w:id="95" w:name="_Toc217371984"/>
      <w:r w:rsidRPr="00256BEF">
        <w:t>Profesionales</w:t>
      </w:r>
      <w:bookmarkEnd w:id="90"/>
      <w:bookmarkEnd w:id="91"/>
      <w:bookmarkEnd w:id="92"/>
      <w:bookmarkEnd w:id="93"/>
      <w:bookmarkEnd w:id="94"/>
      <w:bookmarkEnd w:id="95"/>
    </w:p>
    <w:p w14:paraId="0A4959DA" w14:textId="77777777" w:rsidR="00664A29" w:rsidRPr="00630DD0" w:rsidRDefault="00664A29" w:rsidP="00664A29">
      <w:pPr>
        <w:pStyle w:val="Ttulo4"/>
      </w:pPr>
      <w:r>
        <w:t xml:space="preserve">Objetivos </w:t>
      </w:r>
    </w:p>
    <w:p w14:paraId="3B08A5BC" w14:textId="77777777" w:rsidR="00664A29" w:rsidRPr="551A2299" w:rsidRDefault="6B8F08ED" w:rsidP="00664A29">
      <w:pPr>
        <w:rPr>
          <w:rFonts w:eastAsia="Arial" w:cs="Arial"/>
          <w:highlight w:val="yellow"/>
        </w:rPr>
      </w:pPr>
      <w:bookmarkStart w:id="96" w:name="_Toc426104918"/>
      <w:bookmarkStart w:id="97" w:name="_Toc456185951"/>
      <w:bookmarkStart w:id="98" w:name="_Toc488931924"/>
      <w:r w:rsidRPr="7B9E0B70">
        <w:rPr>
          <w:rFonts w:eastAsia="Arial" w:cs="Arial"/>
        </w:rPr>
        <w:t>El grupo de trabajo tiene como objetivo fundamental impulsar el uso de las comunicaciones electrónicas para los colectivos de procuradores, abogados y graduados sociales.</w:t>
      </w:r>
      <w:r>
        <w:t xml:space="preserve"> </w:t>
      </w:r>
    </w:p>
    <w:p w14:paraId="79E1DFCE" w14:textId="22450F98" w:rsidR="2C780FA8" w:rsidRDefault="2C780FA8" w:rsidP="7B9E0B70">
      <w:pPr>
        <w:spacing w:before="240"/>
        <w:rPr>
          <w:rFonts w:eastAsia="Arial" w:cs="Arial"/>
        </w:rPr>
      </w:pPr>
      <w:r w:rsidRPr="7B9E0B70">
        <w:rPr>
          <w:rFonts w:eastAsia="Arial" w:cs="Arial"/>
        </w:rPr>
        <w:t>Se abordan tanto cuestiones meramente tecnológicas, para dar solución a problemas concretos, como cuestiones organizativas, normativas y de formación</w:t>
      </w:r>
      <w:r>
        <w:t>.</w:t>
      </w:r>
    </w:p>
    <w:p w14:paraId="55CAF736" w14:textId="77777777" w:rsidR="00664A29" w:rsidRDefault="6B8F08ED" w:rsidP="00664A29">
      <w:r>
        <w:t xml:space="preserve">Está formado por representantes del Ministerio de la Presidencia, Justicia y Relaciones con las Cortes, el Consejo General de Procuradores de España (CGPE), el Consejo General de la Abogacía Española (CGAE) y el Consejo General de Colegios de Graduados Sociales de España (CGCOGSE). </w:t>
      </w:r>
    </w:p>
    <w:p w14:paraId="3713F879" w14:textId="7E500DF5" w:rsidR="62F5FABD" w:rsidRDefault="62F5FABD">
      <w:r>
        <w:lastRenderedPageBreak/>
        <w:t xml:space="preserve">Además, este año también se han interesado </w:t>
      </w:r>
      <w:r w:rsidR="20D3A304">
        <w:t>en colaborar</w:t>
      </w:r>
      <w:r>
        <w:t xml:space="preserve"> dentro del CTEAJE el colectivo de la Abogacía </w:t>
      </w:r>
      <w:r w:rsidR="63D89044">
        <w:t xml:space="preserve">General </w:t>
      </w:r>
      <w:r>
        <w:t>del Estado</w:t>
      </w:r>
      <w:r w:rsidR="600B7EA9">
        <w:t xml:space="preserve"> </w:t>
      </w:r>
      <w:r w:rsidR="412BED52">
        <w:t>articulándose su participación a través</w:t>
      </w:r>
      <w:r w:rsidR="1AE2922C">
        <w:t xml:space="preserve"> de la inclusión</w:t>
      </w:r>
      <w:r w:rsidR="412BED52">
        <w:t xml:space="preserve"> de </w:t>
      </w:r>
      <w:r w:rsidR="310E25EB">
        <w:t xml:space="preserve">dos nuevos miembros </w:t>
      </w:r>
      <w:r w:rsidR="5E04D39A">
        <w:t xml:space="preserve">de este colectivo </w:t>
      </w:r>
      <w:r w:rsidR="310E25EB">
        <w:t>al Comité</w:t>
      </w:r>
      <w:r w:rsidR="294776B8">
        <w:t>.</w:t>
      </w:r>
    </w:p>
    <w:p w14:paraId="18F7FEA5" w14:textId="77777777" w:rsidR="00664A29" w:rsidRPr="00630DD0" w:rsidRDefault="6B8F08ED" w:rsidP="00664A29">
      <w:pPr>
        <w:pStyle w:val="Ttulo4"/>
      </w:pPr>
      <w:r>
        <w:t>Líneas de trabajo y actividades desarrolladas</w:t>
      </w:r>
    </w:p>
    <w:p w14:paraId="460A0B3D" w14:textId="4EE548AF" w:rsidR="5FA38C63" w:rsidRDefault="5FA38C63" w:rsidP="7B9E0B70">
      <w:pPr>
        <w:pStyle w:val="Prrafodelista"/>
        <w:numPr>
          <w:ilvl w:val="0"/>
          <w:numId w:val="47"/>
        </w:numPr>
        <w:rPr>
          <w:b/>
          <w:bCs/>
        </w:rPr>
      </w:pPr>
      <w:r w:rsidRPr="7B9E0B70">
        <w:rPr>
          <w:b/>
          <w:bCs/>
        </w:rPr>
        <w:t xml:space="preserve">Presentación </w:t>
      </w:r>
      <w:r w:rsidR="629C0112" w:rsidRPr="7B9E0B70">
        <w:rPr>
          <w:b/>
          <w:bCs/>
        </w:rPr>
        <w:t xml:space="preserve">de </w:t>
      </w:r>
      <w:r w:rsidRPr="7B9E0B70">
        <w:rPr>
          <w:b/>
          <w:bCs/>
        </w:rPr>
        <w:t xml:space="preserve">nuevas versiones </w:t>
      </w:r>
      <w:r w:rsidR="2976EB57" w:rsidRPr="7B9E0B70">
        <w:rPr>
          <w:b/>
          <w:bCs/>
        </w:rPr>
        <w:t xml:space="preserve">de </w:t>
      </w:r>
      <w:r w:rsidRPr="7B9E0B70">
        <w:rPr>
          <w:b/>
          <w:bCs/>
        </w:rPr>
        <w:t>aplicaciones TIC</w:t>
      </w:r>
      <w:r w:rsidR="406FEC69" w:rsidRPr="7B9E0B70">
        <w:rPr>
          <w:b/>
          <w:bCs/>
        </w:rPr>
        <w:t xml:space="preserve"> a los Profesionales.</w:t>
      </w:r>
    </w:p>
    <w:p w14:paraId="3ED7AA63" w14:textId="04753087" w:rsidR="406FEC69" w:rsidRDefault="406FEC69" w:rsidP="7B9E0B70">
      <w:r w:rsidRPr="7B9E0B70">
        <w:t>Desde la SG CTEAJE se continúa haciendo una tarea de divulgación de nuevas funcionalidades d</w:t>
      </w:r>
      <w:r w:rsidR="34B8C1F7" w:rsidRPr="7B9E0B70">
        <w:t xml:space="preserve">e </w:t>
      </w:r>
      <w:r w:rsidRPr="7B9E0B70">
        <w:t>aplicaciones que los Profesionales usan en su día a día: LexNET, HORUS,</w:t>
      </w:r>
      <w:r w:rsidR="37C90252" w:rsidRPr="7B9E0B70">
        <w:t xml:space="preserve"> Sistemas de Gestión Procesal etc...</w:t>
      </w:r>
    </w:p>
    <w:p w14:paraId="679B90BA" w14:textId="08750974" w:rsidR="405D5018" w:rsidRDefault="405D5018" w:rsidP="7B9E0B70">
      <w:pPr>
        <w:pStyle w:val="Prrafodelista"/>
        <w:numPr>
          <w:ilvl w:val="0"/>
          <w:numId w:val="47"/>
        </w:numPr>
        <w:rPr>
          <w:b/>
          <w:bCs/>
        </w:rPr>
      </w:pPr>
      <w:r w:rsidRPr="7B9E0B70">
        <w:rPr>
          <w:b/>
          <w:bCs/>
        </w:rPr>
        <w:t>Plazos inhábiles</w:t>
      </w:r>
      <w:r w:rsidR="4C8CDA61" w:rsidRPr="7B9E0B70">
        <w:rPr>
          <w:b/>
          <w:bCs/>
        </w:rPr>
        <w:t xml:space="preserve"> por</w:t>
      </w:r>
      <w:r w:rsidR="153CB618" w:rsidRPr="7B9E0B70">
        <w:rPr>
          <w:b/>
          <w:bCs/>
        </w:rPr>
        <w:t xml:space="preserve"> causa de</w:t>
      </w:r>
      <w:r w:rsidR="4C8CDA61" w:rsidRPr="7B9E0B70">
        <w:rPr>
          <w:b/>
          <w:bCs/>
        </w:rPr>
        <w:t xml:space="preserve"> fuerza mayor</w:t>
      </w:r>
      <w:r w:rsidR="142EB06D" w:rsidRPr="7B9E0B70">
        <w:rPr>
          <w:b/>
          <w:bCs/>
        </w:rPr>
        <w:t>.</w:t>
      </w:r>
    </w:p>
    <w:p w14:paraId="729FCF1B" w14:textId="2B074515" w:rsidR="369FEC4F" w:rsidRDefault="369FEC4F" w:rsidP="7B9E0B70">
      <w:r w:rsidRPr="7B9E0B70">
        <w:rPr>
          <w:rFonts w:eastAsia="Arial" w:cs="Arial"/>
        </w:rPr>
        <w:t>A lo largo de este ejercicio, s</w:t>
      </w:r>
      <w:r w:rsidR="3BFD51CA" w:rsidRPr="7B9E0B70">
        <w:rPr>
          <w:rFonts w:eastAsia="Arial" w:cs="Arial"/>
        </w:rPr>
        <w:t>e han mantenido reuniones con todos los colectivos para presentar, en el seno del CTEAJE, los desarrollos previstos por el Ministerio de la Presidencia, Justicia y Relaciones con las Cortes (MPJRC) para dar cumplimiento al Real Decreto-Ley 6/2023 sobre los plazos de inhabilitación por causas de fuerza mayor para incrementar las medidas de conciliación de la vida personal y laboral de los profesionales, consiguiendo con ello un espacio de seguridad jurídica con mayores garantías procesales para el profesional del derecho.</w:t>
      </w:r>
    </w:p>
    <w:p w14:paraId="71B6EE99" w14:textId="236742F7" w:rsidR="7E622BD9" w:rsidRDefault="7E622BD9" w:rsidP="7B9E0B70">
      <w:pPr>
        <w:pStyle w:val="Prrafodelista"/>
        <w:numPr>
          <w:ilvl w:val="0"/>
          <w:numId w:val="47"/>
        </w:numPr>
        <w:rPr>
          <w:b/>
          <w:bCs/>
        </w:rPr>
      </w:pPr>
      <w:r w:rsidRPr="7B9E0B70">
        <w:rPr>
          <w:b/>
          <w:bCs/>
        </w:rPr>
        <w:t>Apoyo a las necesidades específicas de los Profesionales.</w:t>
      </w:r>
    </w:p>
    <w:p w14:paraId="65D68AE7" w14:textId="14AD2832" w:rsidR="7E5B3A5F" w:rsidRDefault="7E5B3A5F" w:rsidP="7B9E0B70">
      <w:pPr>
        <w:rPr>
          <w:rFonts w:eastAsia="Arial" w:cs="Arial"/>
        </w:rPr>
      </w:pPr>
      <w:r>
        <w:t xml:space="preserve">Este año se han mantenido reuniones por petición de los colectivos de Profesionales para tratar </w:t>
      </w:r>
      <w:r w:rsidR="084821E6">
        <w:t xml:space="preserve">temas </w:t>
      </w:r>
      <w:r>
        <w:t>que les afectan en su</w:t>
      </w:r>
      <w:r w:rsidR="09E41855">
        <w:t xml:space="preserve"> trabajo</w:t>
      </w:r>
      <w:r>
        <w:t xml:space="preserve"> diari</w:t>
      </w:r>
      <w:r w:rsidR="5DB718B1">
        <w:t>o</w:t>
      </w:r>
      <w:r w:rsidR="006135CE">
        <w:t>, por ejemplo, c</w:t>
      </w:r>
      <w:r w:rsidR="54E4CCE8">
        <w:t>uestiones relacionadas con la conciliación de la vida laboral y personal</w:t>
      </w:r>
      <w:r w:rsidR="006135CE">
        <w:t>.</w:t>
      </w:r>
    </w:p>
    <w:p w14:paraId="41A02623" w14:textId="5A0206B4" w:rsidR="684E3FA0" w:rsidRDefault="684E3FA0" w:rsidP="7B9E0B70">
      <w:pPr>
        <w:rPr>
          <w:rFonts w:eastAsia="Arial" w:cs="Arial"/>
        </w:rPr>
      </w:pPr>
      <w:r>
        <w:t xml:space="preserve">En concreto, el colectivo de Procuradores ha </w:t>
      </w:r>
      <w:r w:rsidR="006E67EB">
        <w:t>trasladado</w:t>
      </w:r>
      <w:r>
        <w:t xml:space="preserve"> al Comité</w:t>
      </w:r>
      <w:r w:rsidR="6F4D8699">
        <w:t xml:space="preserve"> los trabajos </w:t>
      </w:r>
      <w:r w:rsidR="6F4D8699" w:rsidRPr="7B9E0B70">
        <w:rPr>
          <w:rFonts w:eastAsia="Arial" w:cs="Arial"/>
        </w:rPr>
        <w:t>para la integración en el directorio único del censo de Procuradores, cu</w:t>
      </w:r>
      <w:r w:rsidR="6F52102B" w:rsidRPr="7B9E0B70">
        <w:rPr>
          <w:rFonts w:eastAsia="Arial" w:cs="Arial"/>
        </w:rPr>
        <w:t xml:space="preserve">estiones relacionadas con el uso de la Cuenta de Consignaciones Judiciales e inquietudes a cerca del </w:t>
      </w:r>
      <w:r w:rsidR="726756FB" w:rsidRPr="7B9E0B70">
        <w:rPr>
          <w:rFonts w:eastAsia="Arial" w:cs="Arial"/>
        </w:rPr>
        <w:t xml:space="preserve">incremento del </w:t>
      </w:r>
      <w:r w:rsidR="6F52102B" w:rsidRPr="7B9E0B70">
        <w:rPr>
          <w:rFonts w:eastAsia="Arial" w:cs="Arial"/>
        </w:rPr>
        <w:t>uso de la robotización</w:t>
      </w:r>
      <w:r w:rsidR="71602C2A" w:rsidRPr="7B9E0B70">
        <w:rPr>
          <w:rFonts w:eastAsia="Arial" w:cs="Arial"/>
        </w:rPr>
        <w:t xml:space="preserve"> a la hora de la presentación de escritos.</w:t>
      </w:r>
    </w:p>
    <w:p w14:paraId="10213068" w14:textId="77777777" w:rsidR="00664A29" w:rsidRPr="008F175F" w:rsidRDefault="6B8F08ED" w:rsidP="7B9E0B70">
      <w:pPr>
        <w:pStyle w:val="Ttulo3"/>
      </w:pPr>
      <w:bookmarkStart w:id="99" w:name="_Toc1837342991"/>
      <w:bookmarkStart w:id="100" w:name="_Toc110426499"/>
      <w:bookmarkStart w:id="101" w:name="_Toc110428315"/>
      <w:bookmarkStart w:id="102" w:name="_Toc426104925"/>
      <w:bookmarkStart w:id="103" w:name="_Toc456185952"/>
      <w:bookmarkStart w:id="104" w:name="_Toc488931925"/>
      <w:bookmarkStart w:id="105" w:name="_Toc217371985"/>
      <w:bookmarkEnd w:id="96"/>
      <w:bookmarkEnd w:id="97"/>
      <w:bookmarkEnd w:id="98"/>
      <w:r w:rsidRPr="008F175F">
        <w:t>Subcomité de Prestación de Servicios Digitales</w:t>
      </w:r>
      <w:bookmarkEnd w:id="99"/>
      <w:bookmarkEnd w:id="100"/>
      <w:bookmarkEnd w:id="101"/>
      <w:bookmarkEnd w:id="105"/>
    </w:p>
    <w:p w14:paraId="644ABF40" w14:textId="77777777" w:rsidR="00664A29" w:rsidRPr="00C45ED3" w:rsidRDefault="00664A29" w:rsidP="00664A29">
      <w:pPr>
        <w:pStyle w:val="Ttulo4"/>
      </w:pPr>
      <w:r>
        <w:t xml:space="preserve">Objetivos </w:t>
      </w:r>
    </w:p>
    <w:p w14:paraId="2297E04E" w14:textId="77777777" w:rsidR="00664A29" w:rsidRDefault="00664A29" w:rsidP="00664A29">
      <w:pPr>
        <w:rPr>
          <w:lang w:eastAsia="es-ES"/>
        </w:rPr>
      </w:pPr>
      <w:r w:rsidRPr="009B4D66">
        <w:t>Real Decreto-ley 6/2023, de 19 de diciembre, por el que se aprueban medidas urgentes para la ejecución del Plan de Recuperación, Transformación y Resiliencia en materia de servicio público de justicia, función pública, régimen local y mecenazgo</w:t>
      </w:r>
      <w:r>
        <w:t xml:space="preserve"> establece en su Artículo 97: “Las Administraciones titulares de los derechos de propiedad intelectual de aplicaciones, desarrolladas por sus servicios o cuyo desarrollo haya sido objeto de contratación, podrán ponerlas a disposición de cualquier Administración pública sin contraprestación y sin necesidad de convenio”.</w:t>
      </w:r>
    </w:p>
    <w:p w14:paraId="3784D2F3" w14:textId="77777777" w:rsidR="00664A29" w:rsidRDefault="00664A29" w:rsidP="00664A29">
      <w:pPr>
        <w:rPr>
          <w:lang w:eastAsia="es-ES"/>
        </w:rPr>
      </w:pPr>
      <w:r>
        <w:t>Uno de los objetivos fundamentales del CTEAJE es el de facilitar la transferencia tecnológica entre los distintos órganos con competencias en materias de Administración de Justicia fomentando la colaboración y favoreciendo la reducción de costes.</w:t>
      </w:r>
    </w:p>
    <w:p w14:paraId="7D9D7A1B" w14:textId="77777777" w:rsidR="00664A29" w:rsidRDefault="00664A29" w:rsidP="00664A29">
      <w:r>
        <w:t>Este objetivo incluiría el mantenimiento de</w:t>
      </w:r>
      <w:r w:rsidRPr="00E15129">
        <w:t xml:space="preserve"> la información del inventario de aplicaciones reutilizables, proporcionada por</w:t>
      </w:r>
      <w:r>
        <w:t xml:space="preserve"> las distintas Administraciones</w:t>
      </w:r>
      <w:r w:rsidRPr="00E15129">
        <w:t>,</w:t>
      </w:r>
      <w:r>
        <w:t xml:space="preserve"> que</w:t>
      </w:r>
      <w:r w:rsidRPr="00E15129">
        <w:t xml:space="preserve"> al menos</w:t>
      </w:r>
      <w:r>
        <w:t xml:space="preserve"> contendría</w:t>
      </w:r>
      <w:r w:rsidRPr="00E15129">
        <w:t xml:space="preserve"> identificación del cesionario y descripción de la aplicación cedida.</w:t>
      </w:r>
    </w:p>
    <w:p w14:paraId="1D62691A" w14:textId="77777777" w:rsidR="00664A29" w:rsidRDefault="00664A29" w:rsidP="00664A29">
      <w:r w:rsidRPr="551A2299">
        <w:lastRenderedPageBreak/>
        <w:t xml:space="preserve">Por último, se encarga de </w:t>
      </w:r>
      <w:r>
        <w:t>centralizar</w:t>
      </w:r>
      <w:r w:rsidRPr="551A2299">
        <w:t xml:space="preserve"> todos los convenios en materia de transferencia tecnológica, con las condiciones pactadas por cedente y cesionario, con efectos informativos y en la búsqueda de posibles sinergias que puedan ayudar a este órgano a fomentar la transferencia tecnológica</w:t>
      </w:r>
      <w:r>
        <w:t xml:space="preserve"> </w:t>
      </w:r>
      <w:r>
        <w:rPr>
          <w:rFonts w:eastAsia="Arial" w:cs="Arial"/>
        </w:rPr>
        <w:t>todo ello, como siempre, dentro del marco de cogobernanza dentro del CTEAJE</w:t>
      </w:r>
      <w:r w:rsidRPr="551A2299">
        <w:t>.</w:t>
      </w:r>
    </w:p>
    <w:p w14:paraId="6366D7B2" w14:textId="77777777" w:rsidR="00664A29" w:rsidRPr="00C45ED3" w:rsidRDefault="6B8F08ED" w:rsidP="00664A29">
      <w:pPr>
        <w:pStyle w:val="Ttulo4"/>
      </w:pPr>
      <w:r>
        <w:t>Líneas de trabajo y actividades desarrolladas</w:t>
      </w:r>
    </w:p>
    <w:p w14:paraId="789275AF" w14:textId="2A37AB0F" w:rsidR="2652B223" w:rsidRDefault="2652B223" w:rsidP="7B9E0B70">
      <w:pPr>
        <w:pStyle w:val="Prrafodelista"/>
        <w:numPr>
          <w:ilvl w:val="0"/>
          <w:numId w:val="52"/>
        </w:numPr>
        <w:rPr>
          <w:rFonts w:eastAsia="Arial" w:cs="Arial"/>
          <w:b/>
          <w:bCs/>
        </w:rPr>
      </w:pPr>
      <w:r w:rsidRPr="7B9E0B70">
        <w:rPr>
          <w:rFonts w:eastAsia="Arial" w:cs="Arial"/>
          <w:b/>
          <w:bCs/>
        </w:rPr>
        <w:t>Firmas de</w:t>
      </w:r>
      <w:r w:rsidR="05869EBE" w:rsidRPr="7B9E0B70">
        <w:rPr>
          <w:rFonts w:eastAsia="Arial" w:cs="Arial"/>
          <w:b/>
          <w:bCs/>
        </w:rPr>
        <w:t>l</w:t>
      </w:r>
      <w:r w:rsidRPr="7B9E0B70">
        <w:rPr>
          <w:rFonts w:eastAsia="Arial" w:cs="Arial"/>
          <w:b/>
          <w:bCs/>
        </w:rPr>
        <w:t xml:space="preserve"> Convenio de </w:t>
      </w:r>
      <w:r w:rsidR="008A75C0">
        <w:rPr>
          <w:rFonts w:eastAsia="Arial" w:cs="Arial"/>
          <w:b/>
          <w:bCs/>
        </w:rPr>
        <w:t>transferencia tecnológica</w:t>
      </w:r>
      <w:r w:rsidR="2FBC0E92" w:rsidRPr="7B9E0B70">
        <w:rPr>
          <w:rFonts w:eastAsia="Arial" w:cs="Arial"/>
          <w:b/>
          <w:bCs/>
        </w:rPr>
        <w:t>:</w:t>
      </w:r>
    </w:p>
    <w:p w14:paraId="0BB6E286" w14:textId="76952174" w:rsidR="2652B223" w:rsidRDefault="10D00912" w:rsidP="4205DC6F">
      <w:r>
        <w:t>Con fecha 6 de febrero de 2025 se ha suscrito el Convenio entre el Ministerio de la Presidencia, Justicia y Relaciones con las Cortes y la Administración del</w:t>
      </w:r>
      <w:r w:rsidR="2FBC0E92">
        <w:t xml:space="preserve"> </w:t>
      </w:r>
      <w:r w:rsidR="00EF377B">
        <w:t xml:space="preserve">Principado de </w:t>
      </w:r>
      <w:r w:rsidR="2FBC0E92">
        <w:t>Asturias</w:t>
      </w:r>
      <w:r>
        <w:t xml:space="preserve">, a través de la Consejería de Hacienda y Fondos Europeos, de transferencia de soluciones tecnológicas en materia de Justicia. </w:t>
      </w:r>
    </w:p>
    <w:p w14:paraId="6AD7BE1A" w14:textId="2A1DD27D" w:rsidR="2652B223" w:rsidRDefault="2652B223" w:rsidP="7B9E0B70">
      <w:pPr>
        <w:pStyle w:val="Prrafodelista"/>
        <w:numPr>
          <w:ilvl w:val="0"/>
          <w:numId w:val="52"/>
        </w:numPr>
        <w:rPr>
          <w:rFonts w:eastAsia="Arial" w:cs="Arial"/>
          <w:b/>
          <w:bCs/>
        </w:rPr>
      </w:pPr>
      <w:r w:rsidRPr="4205DC6F">
        <w:rPr>
          <w:rFonts w:eastAsia="Arial" w:cs="Arial"/>
          <w:b/>
          <w:bCs/>
        </w:rPr>
        <w:t>Protocolo InterCAU</w:t>
      </w:r>
      <w:r w:rsidR="5FC16DC1" w:rsidRPr="4205DC6F">
        <w:rPr>
          <w:rFonts w:eastAsia="Arial" w:cs="Arial"/>
          <w:b/>
          <w:bCs/>
        </w:rPr>
        <w:t>.</w:t>
      </w:r>
    </w:p>
    <w:p w14:paraId="108821C0" w14:textId="7A300027" w:rsidR="7023E475" w:rsidRDefault="7023E475" w:rsidP="4205DC6F">
      <w:pPr>
        <w:rPr>
          <w:rFonts w:eastAsia="Arial" w:cs="Arial"/>
        </w:rPr>
      </w:pPr>
      <w:r w:rsidRPr="4205DC6F">
        <w:rPr>
          <w:rFonts w:eastAsia="Arial" w:cs="Arial"/>
        </w:rPr>
        <w:t>En el mes de marzo de 2025 desde la SG CTEAJE</w:t>
      </w:r>
      <w:r w:rsidR="585DED8D" w:rsidRPr="4205DC6F">
        <w:rPr>
          <w:rFonts w:eastAsia="Arial" w:cs="Arial"/>
        </w:rPr>
        <w:t>, y por petición expresa del Ministerio,</w:t>
      </w:r>
      <w:r w:rsidRPr="4205DC6F">
        <w:rPr>
          <w:rFonts w:eastAsia="Arial" w:cs="Arial"/>
        </w:rPr>
        <w:t xml:space="preserve"> se solicita a las diferentes Administraciones que faciliten </w:t>
      </w:r>
      <w:r w:rsidR="4FF9F87C" w:rsidRPr="4205DC6F">
        <w:rPr>
          <w:rFonts w:eastAsia="Arial" w:cs="Arial"/>
        </w:rPr>
        <w:t xml:space="preserve">el </w:t>
      </w:r>
      <w:r w:rsidRPr="4205DC6F">
        <w:rPr>
          <w:rFonts w:eastAsia="Arial" w:cs="Arial"/>
        </w:rPr>
        <w:t>contacto de sus CAU territoriales con el fin de conformar un anexo</w:t>
      </w:r>
      <w:r w:rsidR="69C5B00B" w:rsidRPr="4205DC6F">
        <w:rPr>
          <w:rFonts w:eastAsia="Arial" w:cs="Arial"/>
        </w:rPr>
        <w:t xml:space="preserve"> dentro del Protocolo InterCAU</w:t>
      </w:r>
      <w:r w:rsidR="7C48E976" w:rsidRPr="4205DC6F">
        <w:rPr>
          <w:rFonts w:eastAsia="Arial" w:cs="Arial"/>
        </w:rPr>
        <w:t xml:space="preserve"> </w:t>
      </w:r>
      <w:r w:rsidR="0620C24D" w:rsidRPr="4205DC6F">
        <w:rPr>
          <w:rFonts w:eastAsia="Arial" w:cs="Arial"/>
        </w:rPr>
        <w:t>con dicha información para ser incorporada en la matriz de escalado de incidencias.</w:t>
      </w:r>
    </w:p>
    <w:p w14:paraId="3A674B82" w14:textId="0CE46D07" w:rsidR="7C48E976" w:rsidRDefault="7C48E976" w:rsidP="4205DC6F">
      <w:pPr>
        <w:rPr>
          <w:rFonts w:eastAsia="Arial" w:cs="Arial"/>
        </w:rPr>
      </w:pPr>
      <w:r w:rsidRPr="4205DC6F">
        <w:rPr>
          <w:rFonts w:eastAsia="Arial" w:cs="Arial"/>
        </w:rPr>
        <w:t xml:space="preserve">Además, también se solicitó información sobre el sistema </w:t>
      </w:r>
      <w:r w:rsidR="21E62F56" w:rsidRPr="4205DC6F">
        <w:rPr>
          <w:rFonts w:eastAsia="Arial" w:cs="Arial"/>
        </w:rPr>
        <w:t>empleado para la apertura</w:t>
      </w:r>
      <w:r w:rsidRPr="4205DC6F">
        <w:rPr>
          <w:rFonts w:eastAsia="Arial" w:cs="Arial"/>
        </w:rPr>
        <w:t xml:space="preserve"> de incidencias </w:t>
      </w:r>
      <w:r w:rsidR="295E150B" w:rsidRPr="4205DC6F">
        <w:rPr>
          <w:rFonts w:eastAsia="Arial" w:cs="Arial"/>
        </w:rPr>
        <w:t xml:space="preserve">de sistemas y aplicaciones </w:t>
      </w:r>
      <w:r w:rsidR="18C83D1F" w:rsidRPr="4205DC6F">
        <w:rPr>
          <w:rFonts w:eastAsia="Arial" w:cs="Arial"/>
        </w:rPr>
        <w:t>si es que dispone de ello.</w:t>
      </w:r>
    </w:p>
    <w:p w14:paraId="422E6348" w14:textId="77777777" w:rsidR="00664A29" w:rsidRDefault="00664A29" w:rsidP="00664A29">
      <w:pPr>
        <w:pStyle w:val="Prrafodelista"/>
        <w:numPr>
          <w:ilvl w:val="0"/>
          <w:numId w:val="52"/>
        </w:numPr>
        <w:rPr>
          <w:rFonts w:eastAsia="Arial" w:cs="Arial"/>
          <w:b/>
          <w:bCs/>
        </w:rPr>
      </w:pPr>
      <w:r w:rsidRPr="4E8C625E">
        <w:rPr>
          <w:rFonts w:eastAsia="Arial" w:cs="Arial"/>
          <w:b/>
          <w:bCs/>
        </w:rPr>
        <w:t>Soporte y coordinación en la transferencia tecnológica de aplicaciones</w:t>
      </w:r>
      <w:r w:rsidRPr="57CD8AE2">
        <w:rPr>
          <w:rFonts w:eastAsia="Arial" w:cs="Arial"/>
          <w:b/>
          <w:bCs/>
        </w:rPr>
        <w:t>/soluciones</w:t>
      </w:r>
      <w:r w:rsidRPr="4E8C625E">
        <w:rPr>
          <w:rFonts w:eastAsia="Arial" w:cs="Arial"/>
          <w:b/>
          <w:bCs/>
        </w:rPr>
        <w:t>.</w:t>
      </w:r>
    </w:p>
    <w:p w14:paraId="08A3947B" w14:textId="77777777" w:rsidR="00664A29" w:rsidRDefault="00664A29" w:rsidP="00664A29">
      <w:r>
        <w:t>El seguimiento de la implantación de aplicaciones en los territorios que han solicitado su cesión también ha sido uno de los trabajos más destacados de este periodo.</w:t>
      </w:r>
    </w:p>
    <w:p w14:paraId="0683E590" w14:textId="77777777" w:rsidR="00664A29" w:rsidRDefault="00664A29" w:rsidP="00664A29">
      <w:r>
        <w:t>Algunas de las implantaciones de transferencia tecnológica que se han llevado a cabo en este año han sido:</w:t>
      </w:r>
    </w:p>
    <w:p w14:paraId="734D59FF" w14:textId="400931B6" w:rsidR="0AE4891D" w:rsidRDefault="0AE4891D" w:rsidP="4205DC6F">
      <w:pPr>
        <w:pStyle w:val="Prrafodelista"/>
        <w:numPr>
          <w:ilvl w:val="0"/>
          <w:numId w:val="105"/>
        </w:numPr>
      </w:pPr>
      <w:r>
        <w:t>Atenea IRIS.</w:t>
      </w:r>
    </w:p>
    <w:p w14:paraId="07F940C8" w14:textId="5E3D7377" w:rsidR="00664A29" w:rsidRDefault="00664A29" w:rsidP="00664A29">
      <w:pPr>
        <w:pStyle w:val="Prrafodelista"/>
        <w:numPr>
          <w:ilvl w:val="0"/>
          <w:numId w:val="105"/>
        </w:numPr>
      </w:pPr>
      <w:r w:rsidRPr="36E002EB">
        <w:t>Fiscalía Digital.</w:t>
      </w:r>
    </w:p>
    <w:p w14:paraId="0036FA39" w14:textId="77777777" w:rsidR="00664A29" w:rsidRDefault="00664A29" w:rsidP="00664A29">
      <w:pPr>
        <w:pStyle w:val="Prrafodelista"/>
        <w:numPr>
          <w:ilvl w:val="0"/>
          <w:numId w:val="105"/>
        </w:numPr>
      </w:pPr>
      <w:r w:rsidRPr="3AB009DB">
        <w:t>Nuevas funcionalidades de LexN</w:t>
      </w:r>
      <w:r>
        <w:t>ET</w:t>
      </w:r>
      <w:r w:rsidRPr="3AB009DB">
        <w:t>.</w:t>
      </w:r>
    </w:p>
    <w:p w14:paraId="582A0DB6" w14:textId="77777777" w:rsidR="00664A29" w:rsidRDefault="00664A29" w:rsidP="00664A29">
      <w:pPr>
        <w:pStyle w:val="Prrafodelista"/>
        <w:numPr>
          <w:ilvl w:val="0"/>
          <w:numId w:val="105"/>
        </w:numPr>
      </w:pPr>
      <w:r>
        <w:t>ATENEA</w:t>
      </w:r>
      <w:r w:rsidRPr="67AEC3A4">
        <w:t>.</w:t>
      </w:r>
    </w:p>
    <w:p w14:paraId="605CD103" w14:textId="77777777" w:rsidR="00664A29" w:rsidRDefault="00664A29" w:rsidP="00664A29">
      <w:pPr>
        <w:pStyle w:val="Prrafodelista"/>
        <w:numPr>
          <w:ilvl w:val="0"/>
          <w:numId w:val="105"/>
        </w:numPr>
      </w:pPr>
      <w:r w:rsidRPr="379EDAD6">
        <w:t>Nueva versión de Fortuny.</w:t>
      </w:r>
    </w:p>
    <w:p w14:paraId="63CB5CC5" w14:textId="77777777" w:rsidR="00664A29" w:rsidRDefault="00664A29" w:rsidP="00664A29">
      <w:pPr>
        <w:pStyle w:val="Prrafodelista"/>
        <w:numPr>
          <w:ilvl w:val="0"/>
          <w:numId w:val="105"/>
        </w:numPr>
      </w:pPr>
      <w:r w:rsidRPr="03FDBAE9">
        <w:t>Portal eEDES.</w:t>
      </w:r>
    </w:p>
    <w:p w14:paraId="66A215E6" w14:textId="694DAC82" w:rsidR="00664A29" w:rsidRDefault="1FB4E0F1" w:rsidP="00664A29">
      <w:pPr>
        <w:pStyle w:val="Prrafodelista"/>
        <w:numPr>
          <w:ilvl w:val="0"/>
          <w:numId w:val="105"/>
        </w:numPr>
        <w:ind w:left="1077" w:hanging="357"/>
        <w:contextualSpacing w:val="0"/>
      </w:pPr>
      <w:r>
        <w:t>Expedientes Ministerio Fiscal</w:t>
      </w:r>
      <w:r w:rsidR="00664A29">
        <w:t>.</w:t>
      </w:r>
    </w:p>
    <w:p w14:paraId="732EFB88" w14:textId="232C759F" w:rsidR="00664A29" w:rsidRDefault="6A27AB2C" w:rsidP="00664A29">
      <w:pPr>
        <w:pStyle w:val="Prrafodelista"/>
        <w:numPr>
          <w:ilvl w:val="0"/>
          <w:numId w:val="109"/>
        </w:numPr>
        <w:rPr>
          <w:b/>
          <w:bCs/>
        </w:rPr>
      </w:pPr>
      <w:r w:rsidRPr="7B9E0B70">
        <w:rPr>
          <w:b/>
          <w:bCs/>
        </w:rPr>
        <w:t xml:space="preserve">Mantenimiento del </w:t>
      </w:r>
      <w:r w:rsidR="000E2429" w:rsidRPr="7B9E0B70">
        <w:rPr>
          <w:b/>
          <w:bCs/>
        </w:rPr>
        <w:t>directorio general</w:t>
      </w:r>
      <w:r w:rsidR="6B8F08ED" w:rsidRPr="7B9E0B70">
        <w:rPr>
          <w:b/>
          <w:bCs/>
        </w:rPr>
        <w:t xml:space="preserve"> de aplicaciones transferibles.</w:t>
      </w:r>
    </w:p>
    <w:p w14:paraId="6C748E95" w14:textId="18D0D9BD" w:rsidR="00664A29" w:rsidRDefault="00664A29" w:rsidP="00664A29">
      <w:pPr>
        <w:rPr>
          <w:rFonts w:eastAsia="Arial" w:cs="Arial"/>
        </w:rPr>
      </w:pPr>
      <w:r>
        <w:t xml:space="preserve">A lo largo del pasado período se trabajó activamente en la definición de una ficha que contuviese la información descriptiva, tanto funcional como técnica, de todas aquellas aplicaciones susceptibles de ser transferidas con el fin de configurar el </w:t>
      </w:r>
      <w:r w:rsidR="00045D1C">
        <w:t>directorio general</w:t>
      </w:r>
      <w:r>
        <w:t xml:space="preserve"> de información tecnológica judicial, que establece</w:t>
      </w:r>
      <w:r w:rsidRPr="249D6ED8">
        <w:rPr>
          <w:rFonts w:eastAsia="Arial" w:cs="Arial"/>
        </w:rPr>
        <w:t xml:space="preserve"> </w:t>
      </w:r>
      <w:r w:rsidRPr="27F2F99E">
        <w:rPr>
          <w:rFonts w:eastAsia="Arial" w:cs="Arial"/>
        </w:rPr>
        <w:t>el artículo 98</w:t>
      </w:r>
      <w:r w:rsidRPr="249D6ED8">
        <w:rPr>
          <w:rFonts w:eastAsia="Arial" w:cs="Arial"/>
        </w:rPr>
        <w:t xml:space="preserve"> </w:t>
      </w:r>
      <w:r w:rsidRPr="71755B88">
        <w:rPr>
          <w:rFonts w:eastAsia="Arial" w:cs="Arial"/>
        </w:rPr>
        <w:t xml:space="preserve">del </w:t>
      </w:r>
      <w:r w:rsidRPr="51F66FEA">
        <w:rPr>
          <w:rFonts w:eastAsia="Arial" w:cs="Arial"/>
        </w:rPr>
        <w:t>RD Ley 6</w:t>
      </w:r>
      <w:r w:rsidRPr="71755B88">
        <w:rPr>
          <w:rFonts w:eastAsia="Arial" w:cs="Arial"/>
        </w:rPr>
        <w:t>/2023.</w:t>
      </w:r>
      <w:r w:rsidRPr="249D6ED8">
        <w:rPr>
          <w:rFonts w:eastAsia="Arial" w:cs="Arial"/>
        </w:rPr>
        <w:t xml:space="preserve"> Dicha información deberá ser mantenida por los proveedores de las aplicaciones y deberá estar accesible a todas las </w:t>
      </w:r>
      <w:r>
        <w:rPr>
          <w:rFonts w:eastAsia="Arial" w:cs="Arial"/>
        </w:rPr>
        <w:t>Administraciones</w:t>
      </w:r>
      <w:r w:rsidRPr="249D6ED8">
        <w:rPr>
          <w:rFonts w:eastAsia="Arial" w:cs="Arial"/>
        </w:rPr>
        <w:t>.</w:t>
      </w:r>
    </w:p>
    <w:p w14:paraId="4E8EE5D6" w14:textId="77777777" w:rsidR="00664A29" w:rsidRDefault="6B8F08ED" w:rsidP="00664A29">
      <w:pPr>
        <w:rPr>
          <w:rFonts w:eastAsia="Arial" w:cs="Arial"/>
        </w:rPr>
      </w:pPr>
      <w:r w:rsidRPr="7B9E0B70">
        <w:rPr>
          <w:rFonts w:eastAsia="Arial" w:cs="Arial"/>
        </w:rPr>
        <w:lastRenderedPageBreak/>
        <w:t>Una vez definida la estructura de la ficha y aprobada dentro del CTEAJE, se circuló a todas las Administraciones para que se completen para cada aplicación en sus respectivos territorios y que ponen a disposición del resto.</w:t>
      </w:r>
    </w:p>
    <w:p w14:paraId="5ED005D1" w14:textId="6124165E" w:rsidR="579206F7" w:rsidRDefault="579206F7" w:rsidP="4205DC6F">
      <w:pPr>
        <w:rPr>
          <w:rFonts w:eastAsia="Arial" w:cs="Arial"/>
        </w:rPr>
      </w:pPr>
      <w:r w:rsidRPr="4205DC6F">
        <w:rPr>
          <w:rFonts w:eastAsia="Arial" w:cs="Arial"/>
        </w:rPr>
        <w:t>La recepción y registro de la información de las fichas es una de las tareas que entra dentro del alcance del Subcomité de Prestación de Servicios.</w:t>
      </w:r>
    </w:p>
    <w:p w14:paraId="43806CAD" w14:textId="77777777" w:rsidR="00664A29" w:rsidRPr="00242D7A" w:rsidRDefault="00664A29" w:rsidP="00664A29">
      <w:pPr>
        <w:pStyle w:val="Ttulo3"/>
      </w:pPr>
      <w:bookmarkStart w:id="106" w:name="_Toc66094584"/>
      <w:bookmarkStart w:id="107" w:name="_Toc110426503"/>
      <w:bookmarkStart w:id="108" w:name="_Toc110428319"/>
      <w:bookmarkStart w:id="109" w:name="_Toc217371986"/>
      <w:bookmarkEnd w:id="102"/>
      <w:bookmarkEnd w:id="103"/>
      <w:bookmarkEnd w:id="104"/>
      <w:r w:rsidRPr="00242D7A">
        <w:t>Ministerio del Interior</w:t>
      </w:r>
      <w:bookmarkEnd w:id="106"/>
      <w:bookmarkEnd w:id="107"/>
      <w:bookmarkEnd w:id="108"/>
      <w:bookmarkEnd w:id="109"/>
    </w:p>
    <w:p w14:paraId="30D6053C" w14:textId="77777777" w:rsidR="00664A29" w:rsidRDefault="00664A29" w:rsidP="00664A29">
      <w:pPr>
        <w:pStyle w:val="Ttulo4"/>
      </w:pPr>
      <w:r>
        <w:t>Objetivos</w:t>
      </w:r>
    </w:p>
    <w:p w14:paraId="1D93A737" w14:textId="77777777" w:rsidR="00664A29" w:rsidRDefault="00664A29" w:rsidP="00664A29">
      <w:r>
        <w:t xml:space="preserve">En la Comisión Permanente del CTEAJE del 24 de febrero de 2022, tras reunión previa mantenida a nivel de la Secretaría General para la Innovación y Calidad del Servicio Público de Justicia y la Secretaría General de Instituciones Penitenciarias, se acordó la constitución de un Grupo de Trabajo entre el Ministerio del Interior y la Administración de Justicia para tratar las cuestiones tecnológicas, relacionadas con el mismo y que afecten a todas las Administraciones con competencia en Justicia.    </w:t>
      </w:r>
    </w:p>
    <w:p w14:paraId="4482A958" w14:textId="77777777" w:rsidR="00664A29" w:rsidRDefault="00664A29" w:rsidP="00664A29">
      <w:r>
        <w:t>Uno de los principales objetivos es identificar el conjunto de necesidades a solventar y cómo se va a articular su desarrollo. Se ha dividido en cuatro líneas de trabajo: de videoconferencias con la Administración de Justicia, comunicaciones electrónicas, integración SIRAJ2 con los SIP y SISPE (Sistemas de los centros penitenciarios, régimen abierto, cerrado y social penitenciario), y un proyecto de evidencias digitales.</w:t>
      </w:r>
    </w:p>
    <w:p w14:paraId="63A76FEE" w14:textId="77777777" w:rsidR="00664A29" w:rsidRPr="00976EA5" w:rsidRDefault="00664A29" w:rsidP="00664A29">
      <w:pPr>
        <w:rPr>
          <w:rFonts w:eastAsia="Arial" w:cs="Arial"/>
        </w:rPr>
      </w:pPr>
      <w:r w:rsidRPr="00976EA5">
        <w:rPr>
          <w:rFonts w:eastAsia="Arial" w:cs="Arial"/>
        </w:rPr>
        <w:t xml:space="preserve">Este </w:t>
      </w:r>
      <w:r>
        <w:rPr>
          <w:rFonts w:eastAsia="Arial" w:cs="Arial"/>
        </w:rPr>
        <w:t xml:space="preserve">grupo de trabajo </w:t>
      </w:r>
      <w:r w:rsidRPr="00976EA5">
        <w:rPr>
          <w:rFonts w:eastAsia="Arial" w:cs="Arial"/>
        </w:rPr>
        <w:t>cuenta con la participación</w:t>
      </w:r>
      <w:r>
        <w:rPr>
          <w:rFonts w:eastAsia="Arial" w:cs="Arial"/>
        </w:rPr>
        <w:t xml:space="preserve"> del Ministerio del Interior, </w:t>
      </w:r>
      <w:r w:rsidRPr="00976EA5">
        <w:rPr>
          <w:rFonts w:eastAsia="Arial" w:cs="Arial"/>
        </w:rPr>
        <w:t>además de todos los integrantes del CTEAJE.</w:t>
      </w:r>
    </w:p>
    <w:p w14:paraId="297DEAEF" w14:textId="77777777" w:rsidR="00664A29" w:rsidRDefault="00664A29" w:rsidP="00664A29">
      <w:pPr>
        <w:pStyle w:val="Ttulo4"/>
      </w:pPr>
      <w:r>
        <w:t>Líneas de trabajo y actividades desarrolladas</w:t>
      </w:r>
    </w:p>
    <w:p w14:paraId="5EAA94C2" w14:textId="77777777" w:rsidR="00664A29" w:rsidRDefault="00664A29" w:rsidP="00664A29">
      <w:pPr>
        <w:pStyle w:val="Prrafodelista"/>
        <w:numPr>
          <w:ilvl w:val="0"/>
          <w:numId w:val="125"/>
        </w:numPr>
        <w:rPr>
          <w:b/>
        </w:rPr>
      </w:pPr>
      <w:r w:rsidRPr="00F9AE8F">
        <w:rPr>
          <w:b/>
        </w:rPr>
        <w:t>Videoconferencias con la Administración de Justicia</w:t>
      </w:r>
    </w:p>
    <w:p w14:paraId="6667AD3A" w14:textId="5B490003" w:rsidR="00664A29" w:rsidRDefault="00664A29" w:rsidP="00664A29">
      <w:r>
        <w:t xml:space="preserve">El objetivo de esta línea de trabajo es la normalización y estandarización de los protocolos para realizar videoconferencias. Dentro del CTEAJE se acordó que las conexiones se realizarían con tecnología IP y protocolos estándar H.323 y SIP. Además, se ha compartido la guía de buenas prácticas de videoconferencias y el directorio de conexiones que está siendo actualizado con los datos de las policías autonómicas y de los sistemas utilizados en los centros penitenciarios con competencias transferidas (País Vasco y Cataluña).  </w:t>
      </w:r>
    </w:p>
    <w:p w14:paraId="326D7A3D" w14:textId="77777777" w:rsidR="00664A29" w:rsidRDefault="00664A29" w:rsidP="00664A29">
      <w:pPr>
        <w:pStyle w:val="Prrafodelista"/>
        <w:numPr>
          <w:ilvl w:val="0"/>
          <w:numId w:val="125"/>
        </w:numPr>
        <w:rPr>
          <w:b/>
        </w:rPr>
      </w:pPr>
      <w:r w:rsidRPr="00F9AE8F">
        <w:rPr>
          <w:b/>
        </w:rPr>
        <w:t>Comunicaciones electrónicas (CCEE)</w:t>
      </w:r>
    </w:p>
    <w:p w14:paraId="2CF74CC7" w14:textId="77777777" w:rsidR="00664A29" w:rsidRDefault="00664A29" w:rsidP="00664A29">
      <w:r>
        <w:t xml:space="preserve">El objetivo es conseguir las comunicaciones electrónicas entre los órganos judiciales y las Instituciones Penitenciarias, Guardia Civil y Policía Nacional con el fin de permitir la interoperabilidad de forma automática y orientada al dato.  </w:t>
      </w:r>
    </w:p>
    <w:p w14:paraId="2649473C" w14:textId="77777777" w:rsidR="00664A29" w:rsidRDefault="00664A29" w:rsidP="00664A29">
      <w:r>
        <w:t>En último término lo que se persigue es evitar el uso del fax y correo electrónico y que se lleven a cabo las comunicaciones electrónicas con órganos judiciales y fiscalías utilizando los sistemas que garantizan la seguridad jurídica.</w:t>
      </w:r>
    </w:p>
    <w:p w14:paraId="643E9393" w14:textId="21A1AB61" w:rsidR="00664A29" w:rsidRDefault="00664A29" w:rsidP="00664A29">
      <w:r>
        <w:t xml:space="preserve">Durante el periodo comprendido dentro del balance </w:t>
      </w:r>
      <w:r w:rsidR="005033B6">
        <w:t>no ha habido avances.</w:t>
      </w:r>
    </w:p>
    <w:p w14:paraId="4FB052E1" w14:textId="77777777" w:rsidR="00664A29" w:rsidRDefault="00664A29" w:rsidP="00664A29">
      <w:pPr>
        <w:pStyle w:val="Prrafodelista"/>
        <w:numPr>
          <w:ilvl w:val="0"/>
          <w:numId w:val="125"/>
        </w:numPr>
        <w:rPr>
          <w:b/>
        </w:rPr>
      </w:pPr>
      <w:r w:rsidRPr="00F9AE8F">
        <w:rPr>
          <w:b/>
        </w:rPr>
        <w:t>Integración SIRAJ</w:t>
      </w:r>
      <w:r>
        <w:rPr>
          <w:b/>
        </w:rPr>
        <w:t>2</w:t>
      </w:r>
      <w:r w:rsidRPr="00F9AE8F">
        <w:rPr>
          <w:b/>
        </w:rPr>
        <w:t xml:space="preserve"> con los SIP y SISPE (Sistemas de los centros penitenciarios, régimen abierto, cerrado y social penitenciario)</w:t>
      </w:r>
    </w:p>
    <w:p w14:paraId="3A6871D5" w14:textId="77777777" w:rsidR="00664A29" w:rsidRDefault="00664A29" w:rsidP="00664A29">
      <w:r>
        <w:lastRenderedPageBreak/>
        <w:t>El objetivo de esta línea de trabajo es realizar la integración de SIRAJ2 con los SIP y SISPE detectando los casos de uso en los que Instituciones Penitenciarias puedan beneficiarse de las consultas a SIRAJ2.</w:t>
      </w:r>
    </w:p>
    <w:p w14:paraId="5577E419" w14:textId="77777777" w:rsidR="006A3433" w:rsidRDefault="006A3433" w:rsidP="006A3433">
      <w:r>
        <w:t>Durante el periodo comprendido dentro del balance no ha habido avances.</w:t>
      </w:r>
    </w:p>
    <w:p w14:paraId="647D919A" w14:textId="77777777" w:rsidR="00664A29" w:rsidRPr="00C53266" w:rsidRDefault="00664A29" w:rsidP="00664A29">
      <w:pPr>
        <w:pStyle w:val="Prrafodelista"/>
        <w:numPr>
          <w:ilvl w:val="0"/>
          <w:numId w:val="125"/>
        </w:numPr>
        <w:rPr>
          <w:b/>
        </w:rPr>
      </w:pPr>
      <w:r w:rsidRPr="00F9AE8F">
        <w:rPr>
          <w:b/>
        </w:rPr>
        <w:t>Proyecto de Evidencias Digitales</w:t>
      </w:r>
    </w:p>
    <w:p w14:paraId="4047B1B6" w14:textId="77777777" w:rsidR="00664A29" w:rsidRDefault="00664A29" w:rsidP="00664A29">
      <w:r>
        <w:t xml:space="preserve">Las investigaciones y los registros e incautaciones de material digital incorporan piezas de convicción digitales a las causas en los más variados soportes, cuyo uso y copia introduce eventuales riesgos de rotura de la cadena de custodia, manipulación no intencionada de las evidencias e incluso deterioro de estas hasta resultar inutilizables.   </w:t>
      </w:r>
    </w:p>
    <w:p w14:paraId="19797B1F" w14:textId="77777777" w:rsidR="00664A29" w:rsidRDefault="00664A29" w:rsidP="00664A29">
      <w:r>
        <w:t>Este proyecto puede aportar a los equipos de investigación de las FFyCCS que los tribunales autoricen, un servicio de entrega de evidencias digitales que garantice la no manipulación, su conservación y efectos, estando a disposición de dichos tribunales y eventualmente pudiendo, en dicha forma inalterada, formar parte del Expediente Judicial Electrónico.</w:t>
      </w:r>
    </w:p>
    <w:p w14:paraId="64750C3B" w14:textId="77777777" w:rsidR="00664A29" w:rsidRDefault="00664A29" w:rsidP="00664A29">
      <w:r>
        <w:t xml:space="preserve">Se ha definido el alcance de la línea de trabajo. Desde el Ministerio del Interior han desarrollado su parte del proyecto para la gestión de las pruebas digitales, mientras que desde el Ministerio de la Presidencia, Justicia y Relaciones con las Cortes se está trabajando en un piloto con el Ministerio del Interior en la relación con la Policía Nacional y la Guardia Civil. </w:t>
      </w:r>
    </w:p>
    <w:p w14:paraId="73CE64A9" w14:textId="36615EFC" w:rsidR="007B7986" w:rsidRDefault="007B7986" w:rsidP="00664A29">
      <w:r>
        <w:t>Durante el periodo comprendido dentro del balance no ha habido avances.</w:t>
      </w:r>
    </w:p>
    <w:p w14:paraId="3D2BD688" w14:textId="77777777" w:rsidR="00664A29" w:rsidRPr="005C0C4E" w:rsidRDefault="00664A29" w:rsidP="00664A29">
      <w:pPr>
        <w:pStyle w:val="Ttulo3"/>
      </w:pPr>
      <w:bookmarkStart w:id="110" w:name="_Toc217371987"/>
      <w:r w:rsidRPr="005C0C4E">
        <w:t>Jurídico funcional</w:t>
      </w:r>
      <w:bookmarkEnd w:id="74"/>
      <w:bookmarkEnd w:id="75"/>
      <w:bookmarkEnd w:id="76"/>
      <w:bookmarkEnd w:id="110"/>
    </w:p>
    <w:p w14:paraId="55D20515" w14:textId="77777777" w:rsidR="00664A29" w:rsidRPr="001667F5" w:rsidRDefault="00664A29" w:rsidP="00664A29">
      <w:pPr>
        <w:pStyle w:val="Ttulo4"/>
        <w:rPr>
          <w:lang w:eastAsia="es-ES"/>
        </w:rPr>
      </w:pPr>
      <w:r>
        <w:t>Objetivos</w:t>
      </w:r>
    </w:p>
    <w:p w14:paraId="7519E31F" w14:textId="13802E61" w:rsidR="00664A29" w:rsidRPr="001667F5" w:rsidRDefault="00664A29" w:rsidP="00664A29">
      <w:pPr>
        <w:rPr>
          <w:lang w:eastAsia="es-ES"/>
        </w:rPr>
      </w:pPr>
      <w:r>
        <w:t xml:space="preserve">El objetivo de este grupo de trabajo es resolver todas las tareas y consultas de índole jurídico funcional que se generen dentro de los grupos de trabajo o proyectos del </w:t>
      </w:r>
      <w:r w:rsidR="0063341A">
        <w:t>CTEAJE.</w:t>
      </w:r>
      <w:r w:rsidR="00FE591D">
        <w:t xml:space="preserve"> Estos trabajos se realizan, bien sobre cuestiones concretas, bien de forma transversal. </w:t>
      </w:r>
    </w:p>
    <w:p w14:paraId="7D2B1D0F" w14:textId="77777777" w:rsidR="00664A29" w:rsidRPr="001667F5" w:rsidRDefault="00664A29" w:rsidP="00664A29">
      <w:pPr>
        <w:pStyle w:val="Ttulo4"/>
      </w:pPr>
      <w:r>
        <w:t>Líneas de trabajo y actividades desarrolladas</w:t>
      </w:r>
    </w:p>
    <w:p w14:paraId="7A06D1F0" w14:textId="77777777" w:rsidR="00664A29" w:rsidRPr="006417D6" w:rsidRDefault="00664A29" w:rsidP="00664A29">
      <w:r w:rsidRPr="006417D6">
        <w:t>Durante este periodo el grupo de trabajo se ha centrado principalmente en las siguientes líneas de trabajo:</w:t>
      </w:r>
    </w:p>
    <w:p w14:paraId="4C2EE8FD" w14:textId="77777777" w:rsidR="00230D83" w:rsidRPr="006417D6" w:rsidRDefault="005344C9" w:rsidP="00664A29">
      <w:pPr>
        <w:pStyle w:val="Prrafodelista"/>
        <w:numPr>
          <w:ilvl w:val="0"/>
          <w:numId w:val="51"/>
        </w:numPr>
        <w:rPr>
          <w:b/>
        </w:rPr>
      </w:pPr>
      <w:r w:rsidRPr="006417D6">
        <w:rPr>
          <w:b/>
        </w:rPr>
        <w:t>Análisis de la Ley Orgánica 1/2025.</w:t>
      </w:r>
    </w:p>
    <w:p w14:paraId="5D8E0B49" w14:textId="158376CC" w:rsidR="000A0B4F" w:rsidRPr="006417D6" w:rsidRDefault="000A0B4F" w:rsidP="000A0B4F">
      <w:r w:rsidRPr="006417D6">
        <w:t xml:space="preserve">Con motivo de la entrada en vigor de la Ley Orgánica 1/2025 desde la Secretaría General de CTEAJE, se ha hecho necesario realizar una revisión íntegra a su contenido, con la finalidad de verificar el alcance y afectación en el ámbito del CTEAJE, tanto a nivel funcional como jurídico. </w:t>
      </w:r>
    </w:p>
    <w:p w14:paraId="4B474023" w14:textId="75928D3D" w:rsidR="00714033" w:rsidRPr="006417D6" w:rsidRDefault="00714033" w:rsidP="00714033">
      <w:pPr>
        <w:pStyle w:val="Prrafodelista"/>
        <w:numPr>
          <w:ilvl w:val="0"/>
          <w:numId w:val="51"/>
        </w:numPr>
      </w:pPr>
      <w:r w:rsidRPr="006417D6">
        <w:rPr>
          <w:b/>
        </w:rPr>
        <w:t>Actualización</w:t>
      </w:r>
      <w:r w:rsidR="009A0CA0" w:rsidRPr="006417D6">
        <w:t xml:space="preserve"> </w:t>
      </w:r>
      <w:r w:rsidR="009A0CA0" w:rsidRPr="006417D6">
        <w:rPr>
          <w:b/>
        </w:rPr>
        <w:t xml:space="preserve">del documento </w:t>
      </w:r>
      <w:r w:rsidR="00070E72" w:rsidRPr="006417D6">
        <w:rPr>
          <w:b/>
        </w:rPr>
        <w:t>“</w:t>
      </w:r>
      <w:r w:rsidRPr="006417D6">
        <w:rPr>
          <w:b/>
        </w:rPr>
        <w:t>Computo plazos y actos de comunicación</w:t>
      </w:r>
      <w:r w:rsidR="00070E72" w:rsidRPr="006417D6">
        <w:rPr>
          <w:b/>
        </w:rPr>
        <w:t>”</w:t>
      </w:r>
      <w:r w:rsidRPr="006417D6">
        <w:t xml:space="preserve">. </w:t>
      </w:r>
    </w:p>
    <w:p w14:paraId="3DA8B91D" w14:textId="66145C31" w:rsidR="00714033" w:rsidRPr="006417D6" w:rsidRDefault="00714033" w:rsidP="000A0B4F">
      <w:r w:rsidRPr="006417D6">
        <w:t xml:space="preserve">Se está trabajando en la actualización de la versión V0.1 del documento, con la finalidad de </w:t>
      </w:r>
      <w:r w:rsidR="00070E72" w:rsidRPr="006417D6">
        <w:t>adaptar</w:t>
      </w:r>
      <w:r w:rsidRPr="006417D6">
        <w:t xml:space="preserve"> su contenido a las modificaciones </w:t>
      </w:r>
      <w:r w:rsidR="00E40240" w:rsidRPr="006417D6">
        <w:t>introducidas</w:t>
      </w:r>
      <w:r w:rsidRPr="006417D6">
        <w:t xml:space="preserve"> por el Real Decreto Ley </w:t>
      </w:r>
      <w:r w:rsidR="00E40240" w:rsidRPr="006417D6">
        <w:t>5</w:t>
      </w:r>
      <w:r w:rsidRPr="006417D6">
        <w:t>/2023</w:t>
      </w:r>
      <w:r w:rsidR="00E40240" w:rsidRPr="006417D6">
        <w:t xml:space="preserve">, Real Decreto Ley 6/2023 y la </w:t>
      </w:r>
      <w:r w:rsidRPr="006417D6">
        <w:t xml:space="preserve">Ley Orgánica 1/2025. </w:t>
      </w:r>
    </w:p>
    <w:p w14:paraId="77E2B4A5" w14:textId="59DE74C9" w:rsidR="001606CC" w:rsidRPr="006417D6" w:rsidRDefault="001606CC" w:rsidP="00664A29">
      <w:pPr>
        <w:pStyle w:val="Prrafodelista"/>
        <w:numPr>
          <w:ilvl w:val="0"/>
          <w:numId w:val="51"/>
        </w:numPr>
        <w:rPr>
          <w:b/>
        </w:rPr>
      </w:pPr>
      <w:r w:rsidRPr="006417D6">
        <w:rPr>
          <w:b/>
        </w:rPr>
        <w:t>Actualización del documento Acceso al EJE, de conformidad con el Real Decreto Ley 6/2025</w:t>
      </w:r>
    </w:p>
    <w:p w14:paraId="3F305E50" w14:textId="708061FD" w:rsidR="003A21AE" w:rsidRPr="006417D6" w:rsidRDefault="003A21AE" w:rsidP="003A21AE">
      <w:r w:rsidRPr="006417D6">
        <w:lastRenderedPageBreak/>
        <w:t>En la actualización, se han eliminado las referencias a normativa derogada (Ley 18/2011) incluyéndose las referencias contenidas en el RDL 6/2023 sobre acceso al expediente judicial electrónico. </w:t>
      </w:r>
    </w:p>
    <w:p w14:paraId="6B45059B" w14:textId="47052655" w:rsidR="00A505C7" w:rsidRPr="006417D6" w:rsidRDefault="00A505C7" w:rsidP="003A21AE">
      <w:r w:rsidRPr="006417D6">
        <w:t>Se procedió a su aprobación en la pasada Comisión Permanente de 24 de marzo de 2025</w:t>
      </w:r>
      <w:r w:rsidR="7D5E6AA9">
        <w:t>, ratificándo</w:t>
      </w:r>
      <w:r w:rsidR="1E1BD440">
        <w:t>se el documento</w:t>
      </w:r>
      <w:r w:rsidR="7D5E6AA9">
        <w:t xml:space="preserve"> en el Pleno de 03 de abril de 2025. </w:t>
      </w:r>
      <w:r>
        <w:t xml:space="preserve"> </w:t>
      </w:r>
    </w:p>
    <w:p w14:paraId="116410C6" w14:textId="36A1B6CD" w:rsidR="001606CC" w:rsidRPr="006417D6" w:rsidRDefault="003E36F2" w:rsidP="00664A29">
      <w:pPr>
        <w:pStyle w:val="Prrafodelista"/>
        <w:numPr>
          <w:ilvl w:val="0"/>
          <w:numId w:val="51"/>
        </w:numPr>
        <w:rPr>
          <w:b/>
        </w:rPr>
      </w:pPr>
      <w:r w:rsidRPr="006417D6">
        <w:rPr>
          <w:b/>
        </w:rPr>
        <w:t xml:space="preserve">Corrección de erratas de las Normas de Funcionamiento Interno </w:t>
      </w:r>
    </w:p>
    <w:p w14:paraId="45A7D79A" w14:textId="09044286" w:rsidR="007A05D7" w:rsidRPr="006417D6" w:rsidRDefault="00E55CFD" w:rsidP="007A05D7">
      <w:r w:rsidRPr="006417D6">
        <w:t xml:space="preserve">Se ha trabajado en la corrección de </w:t>
      </w:r>
      <w:r w:rsidR="007A05D7" w:rsidRPr="006417D6">
        <w:t xml:space="preserve">los errores contenidos en el documento en relación con la composición de la Comisión Permanente, para unificarlo con lo establecido en el Real Decreto 396/2013, de 7 de junio, por el que se regula el Comité técnico estatal de la Administración judicial electrónica (art.14). </w:t>
      </w:r>
    </w:p>
    <w:p w14:paraId="3C5C14A2" w14:textId="4F0B0635" w:rsidR="00796685" w:rsidRPr="006417D6" w:rsidRDefault="007A05D7" w:rsidP="007A05D7">
      <w:r w:rsidRPr="006417D6">
        <w:t>En la Comisión Permanente del pasado 19 de junio de 2025 se presentó el documento y se procedió a su aprobación en la versión V3.1</w:t>
      </w:r>
    </w:p>
    <w:p w14:paraId="25E78623" w14:textId="77777777" w:rsidR="00664A29" w:rsidRPr="006417D6" w:rsidRDefault="00664A29" w:rsidP="00664A29">
      <w:pPr>
        <w:pStyle w:val="Prrafodelista"/>
        <w:numPr>
          <w:ilvl w:val="0"/>
          <w:numId w:val="104"/>
        </w:numPr>
        <w:rPr>
          <w:b/>
        </w:rPr>
      </w:pPr>
      <w:r w:rsidRPr="006417D6">
        <w:rPr>
          <w:b/>
        </w:rPr>
        <w:t>Dudas tramitación.</w:t>
      </w:r>
    </w:p>
    <w:p w14:paraId="3E11B625" w14:textId="51EA84EC" w:rsidR="00664A29" w:rsidRPr="006417D6" w:rsidRDefault="00664A29" w:rsidP="00664A29">
      <w:r w:rsidRPr="006417D6">
        <w:t xml:space="preserve">Una de las líneas de trabajo de este grupo es resolver las dudas relativas a la tramitación que puedan surgir en el trabajo diario de los juzgados y fiscalías. Durante este periodo, y con motivo de la entrada en vigor del Real Decreto Ley 6/2023, han sido </w:t>
      </w:r>
      <w:r w:rsidR="008A0D8F" w:rsidRPr="006417D6">
        <w:t xml:space="preserve">varias </w:t>
      </w:r>
      <w:r w:rsidRPr="006417D6">
        <w:t>las consultas planteadas por las distintas Administraciones:</w:t>
      </w:r>
    </w:p>
    <w:p w14:paraId="470A83C0" w14:textId="44DB891A" w:rsidR="00EE7514" w:rsidRPr="006417D6" w:rsidRDefault="00E86747" w:rsidP="00EE7514">
      <w:pPr>
        <w:pStyle w:val="Prrafodelista"/>
        <w:numPr>
          <w:ilvl w:val="0"/>
          <w:numId w:val="155"/>
        </w:numPr>
      </w:pPr>
      <w:r w:rsidRPr="006417D6">
        <w:t>Necesidad de firma en los formularios de procedimientos monitorios</w:t>
      </w:r>
    </w:p>
    <w:p w14:paraId="06D7D58B" w14:textId="77777777" w:rsidR="00D301A3" w:rsidRPr="006417D6" w:rsidRDefault="00EE7514" w:rsidP="00EE7514">
      <w:pPr>
        <w:pStyle w:val="Prrafodelista"/>
        <w:numPr>
          <w:ilvl w:val="0"/>
          <w:numId w:val="155"/>
        </w:numPr>
      </w:pPr>
      <w:r w:rsidRPr="006417D6">
        <w:t xml:space="preserve">Fecha </w:t>
      </w:r>
      <w:r w:rsidR="00BF20C3" w:rsidRPr="006417D6">
        <w:t xml:space="preserve">y numeración de las sentencias recogidas en el libro de sentencias. </w:t>
      </w:r>
    </w:p>
    <w:p w14:paraId="48858394" w14:textId="3F68915B" w:rsidR="00664A29" w:rsidRPr="006417D6" w:rsidRDefault="00D301A3" w:rsidP="00EE7514">
      <w:pPr>
        <w:pStyle w:val="Prrafodelista"/>
        <w:numPr>
          <w:ilvl w:val="0"/>
          <w:numId w:val="155"/>
        </w:numPr>
      </w:pPr>
      <w:r w:rsidRPr="006417D6">
        <w:t xml:space="preserve">Pieza separada y </w:t>
      </w:r>
      <w:r w:rsidR="0063341A" w:rsidRPr="006417D6">
        <w:t>auto de</w:t>
      </w:r>
      <w:r w:rsidRPr="006417D6">
        <w:t xml:space="preserve"> inhibición en procedimientos para provisión de medidas de apoyo a las personas con discapacidad</w:t>
      </w:r>
      <w:r w:rsidR="00664A29" w:rsidRPr="006417D6">
        <w:t xml:space="preserve">. </w:t>
      </w:r>
    </w:p>
    <w:p w14:paraId="4ACF7FAE" w14:textId="2804F043" w:rsidR="00664A29" w:rsidRDefault="009730F3" w:rsidP="00664A29">
      <w:pPr>
        <w:pStyle w:val="Prrafodelista"/>
        <w:numPr>
          <w:ilvl w:val="0"/>
          <w:numId w:val="155"/>
        </w:numPr>
      </w:pPr>
      <w:r w:rsidRPr="006417D6">
        <w:t xml:space="preserve">Necesidad de nuevo tipo de tramitación para </w:t>
      </w:r>
      <w:r w:rsidR="0063341A" w:rsidRPr="006417D6">
        <w:t>el enjuiciamiento</w:t>
      </w:r>
      <w:r w:rsidRPr="006417D6">
        <w:t xml:space="preserve"> de asuntos instruidos por parte de la Fiscalía europea</w:t>
      </w:r>
    </w:p>
    <w:p w14:paraId="15620124" w14:textId="77777777" w:rsidR="00664A29" w:rsidRPr="00D9601C" w:rsidRDefault="00664A29" w:rsidP="00664A29">
      <w:pPr>
        <w:pStyle w:val="Ttulo3"/>
        <w:ind w:left="720"/>
      </w:pPr>
      <w:bookmarkStart w:id="111" w:name="_Toc217371988"/>
      <w:r w:rsidRPr="00D9601C">
        <w:t>Gestión Archivística</w:t>
      </w:r>
      <w:bookmarkEnd w:id="111"/>
    </w:p>
    <w:p w14:paraId="6BD28E21" w14:textId="77777777" w:rsidR="00664A29" w:rsidRDefault="00664A29" w:rsidP="00664A29">
      <w:pPr>
        <w:pStyle w:val="Ttulo4"/>
      </w:pPr>
      <w:r w:rsidRPr="0044095E">
        <w:t>Objetivos</w:t>
      </w:r>
    </w:p>
    <w:p w14:paraId="07A36FD8" w14:textId="78C27022" w:rsidR="00664A29" w:rsidRDefault="00664A29" w:rsidP="00664A29">
      <w:r>
        <w:t>Durante este periodo, el objetivo primordial de este grupo ha sido establecer una política general de gestión de los archivos de documentos judiciales (papel y electrónico), exigencia insoslayable para la prestación de un servicio de calidad y el óptimo desarrollo de aplicaciones informáticas de gestión de documentos judiciales.</w:t>
      </w:r>
    </w:p>
    <w:p w14:paraId="2D81C484" w14:textId="77777777" w:rsidR="00664A29" w:rsidRDefault="00664A29" w:rsidP="00664A29">
      <w:pPr>
        <w:pStyle w:val="Ttulo4"/>
        <w:spacing w:line="276" w:lineRule="auto"/>
        <w:rPr>
          <w:rFonts w:eastAsia="Arial" w:cs="Arial"/>
        </w:rPr>
      </w:pPr>
      <w:r>
        <w:t>Líneas de trabajo y actividades desarrolladas</w:t>
      </w:r>
    </w:p>
    <w:p w14:paraId="665CB8B8" w14:textId="271DC7A4" w:rsidR="00664A29" w:rsidRDefault="00664A29" w:rsidP="00664A29">
      <w:pPr>
        <w:pStyle w:val="VietaNivel1"/>
        <w:tabs>
          <w:tab w:val="clear" w:pos="737"/>
        </w:tabs>
        <w:spacing w:line="276" w:lineRule="auto"/>
        <w:ind w:left="0" w:firstLine="0"/>
        <w:rPr>
          <w:rFonts w:eastAsia="Arial" w:cs="Arial"/>
          <w:color w:val="000000"/>
        </w:rPr>
      </w:pPr>
      <w:r w:rsidRPr="3D74402E">
        <w:rPr>
          <w:rFonts w:eastAsia="Arial" w:cs="Arial"/>
          <w:color w:val="000000"/>
        </w:rPr>
        <w:t xml:space="preserve">Para la consecución de tal objetivo se fijaron las siguientes líneas de trabajo: </w:t>
      </w:r>
    </w:p>
    <w:p w14:paraId="17AB71E5" w14:textId="77777777" w:rsidR="00664A29" w:rsidRDefault="00664A29" w:rsidP="00664A29">
      <w:pPr>
        <w:pStyle w:val="Prrafodelista"/>
        <w:numPr>
          <w:ilvl w:val="0"/>
          <w:numId w:val="119"/>
        </w:numPr>
        <w:spacing w:line="276" w:lineRule="auto"/>
        <w:rPr>
          <w:rFonts w:eastAsia="Arial" w:cs="Arial"/>
          <w:color w:val="000000"/>
        </w:rPr>
      </w:pPr>
      <w:r w:rsidRPr="38425328">
        <w:rPr>
          <w:rFonts w:eastAsia="Arial" w:cs="Arial"/>
          <w:b/>
          <w:bCs/>
          <w:color w:val="000000"/>
        </w:rPr>
        <w:t xml:space="preserve">GIS de </w:t>
      </w:r>
      <w:r w:rsidRPr="44187211">
        <w:rPr>
          <w:rFonts w:eastAsia="Arial" w:cs="Arial"/>
          <w:b/>
          <w:bCs/>
          <w:color w:val="000000"/>
        </w:rPr>
        <w:t xml:space="preserve">Política de gestión de documentos propia de la Administración de Justicia. </w:t>
      </w:r>
    </w:p>
    <w:p w14:paraId="0A4545F9" w14:textId="637FFD5C" w:rsidR="00664A29" w:rsidRDefault="00664A29" w:rsidP="00664A29">
      <w:pPr>
        <w:rPr>
          <w:rStyle w:val="normaltextrun"/>
        </w:rPr>
      </w:pPr>
      <w:r>
        <w:t>El grupo de trabajo de Gestión Archivística terminó la propuesta de Guía que finalmente se aprobó en el Pleno del CTEAJE de noviembre de 2024.</w:t>
      </w:r>
    </w:p>
    <w:p w14:paraId="1E9A1768" w14:textId="77777777" w:rsidR="00664A29" w:rsidRDefault="00664A29" w:rsidP="00664A29">
      <w:pPr>
        <w:pStyle w:val="Prrafodelista"/>
        <w:numPr>
          <w:ilvl w:val="0"/>
          <w:numId w:val="119"/>
        </w:numPr>
        <w:spacing w:line="276" w:lineRule="auto"/>
        <w:rPr>
          <w:rFonts w:eastAsia="Arial" w:cs="Arial"/>
          <w:color w:val="000000"/>
        </w:rPr>
      </w:pPr>
      <w:r w:rsidRPr="334A5323">
        <w:rPr>
          <w:rFonts w:eastAsia="Arial" w:cs="Arial"/>
          <w:b/>
          <w:bCs/>
          <w:color w:val="000000"/>
        </w:rPr>
        <w:t>Política de gestión de documentos propia de la Administración de Justicia.</w:t>
      </w:r>
    </w:p>
    <w:p w14:paraId="3518FAAF" w14:textId="77777777" w:rsidR="008E2549" w:rsidRDefault="00664A29" w:rsidP="00664A29">
      <w:r>
        <w:t>El siguiente paso del grupo, una vez aprobada la GIS, ha sido trabajar en la propia Política</w:t>
      </w:r>
      <w:r w:rsidR="008E2549">
        <w:t xml:space="preserve"> de gestión documental.</w:t>
      </w:r>
    </w:p>
    <w:p w14:paraId="1880C23B" w14:textId="2BB76135" w:rsidR="00664A29" w:rsidRDefault="00664A29" w:rsidP="00664A29">
      <w:r>
        <w:lastRenderedPageBreak/>
        <w:t xml:space="preserve">El grupo se ha reunido de manera continuada para poder ir aprobando apartados del documento. </w:t>
      </w:r>
    </w:p>
    <w:p w14:paraId="1EA815EC" w14:textId="77777777" w:rsidR="00664A29" w:rsidRDefault="00664A29" w:rsidP="008E2549">
      <w:pPr>
        <w:pStyle w:val="Prrafodelista"/>
        <w:numPr>
          <w:ilvl w:val="0"/>
          <w:numId w:val="119"/>
        </w:numPr>
        <w:spacing w:line="276" w:lineRule="auto"/>
        <w:rPr>
          <w:rFonts w:eastAsia="Arial" w:cs="Arial"/>
          <w:b/>
          <w:bCs/>
          <w:color w:val="000000"/>
        </w:rPr>
      </w:pPr>
      <w:r w:rsidRPr="008E2549">
        <w:rPr>
          <w:rFonts w:eastAsia="Arial" w:cs="Arial"/>
          <w:b/>
          <w:color w:val="000000"/>
        </w:rPr>
        <w:t>Real Decreto de gestión documental</w:t>
      </w:r>
    </w:p>
    <w:p w14:paraId="240A2473" w14:textId="40493997" w:rsidR="001024F9" w:rsidRDefault="00664A29" w:rsidP="00664A29">
      <w:r w:rsidRPr="00030C27">
        <w:t>Al trabajar en la Política, el grupo de trabajo detectó la necesidad de actualizar el vigente Real Decreto 37/2003, de 18 de julio, de modernización de los archivos judiciales</w:t>
      </w:r>
      <w:r w:rsidR="001024F9">
        <w:t>, por lo que s</w:t>
      </w:r>
      <w:r w:rsidRPr="3D74402E">
        <w:t xml:space="preserve">olicitaron realizar una petición formal </w:t>
      </w:r>
      <w:r w:rsidR="00191631">
        <w:t xml:space="preserve">a través de la SG CTEAJE </w:t>
      </w:r>
      <w:r w:rsidRPr="3D74402E">
        <w:t>para su actualización tanto al CGPJ como al MPJRC</w:t>
      </w:r>
      <w:r w:rsidR="00191631">
        <w:t>.</w:t>
      </w:r>
    </w:p>
    <w:p w14:paraId="315DB2F6" w14:textId="098F363C" w:rsidR="00664A29" w:rsidRPr="00030C27" w:rsidRDefault="00664A29" w:rsidP="00664A29">
      <w:pPr>
        <w:rPr>
          <w:rFonts w:eastAsia="Arial" w:cs="Arial"/>
        </w:rPr>
      </w:pPr>
      <w:r w:rsidRPr="3D74402E">
        <w:t xml:space="preserve">Desde el MPJRC </w:t>
      </w:r>
      <w:r w:rsidR="00083B71">
        <w:t>indicaron su inclusión</w:t>
      </w:r>
      <w:r w:rsidRPr="3D74402E">
        <w:t xml:space="preserve"> en el Plan normativo de 2026, pero solicitaron unas ideas fuerza que el grupo consideraba que el nuevo reglamento tenía que desarrollar. Para realizar esta tarea, el grupo se reunió con el</w:t>
      </w:r>
      <w:r w:rsidRPr="3D74402E">
        <w:rPr>
          <w:rFonts w:eastAsia="Arial" w:cs="Arial"/>
        </w:rPr>
        <w:t xml:space="preserve"> grupo de Justicia del Consejo de Cooperación Archivística y se trabajó de manera coordinada en este documento que ya ha sido remitido al MPJRC.</w:t>
      </w:r>
    </w:p>
    <w:p w14:paraId="0BB908C3" w14:textId="77777777" w:rsidR="00664A29" w:rsidRPr="00233A58" w:rsidRDefault="00664A29" w:rsidP="49011A7A">
      <w:pPr>
        <w:pStyle w:val="Ttulo3"/>
        <w:ind w:left="720"/>
      </w:pPr>
      <w:bookmarkStart w:id="112" w:name="_Toc217371989"/>
      <w:r w:rsidRPr="00233A58">
        <w:t>Inteligencia Artificial</w:t>
      </w:r>
      <w:bookmarkEnd w:id="112"/>
    </w:p>
    <w:p w14:paraId="5491D058" w14:textId="77777777" w:rsidR="00664A29" w:rsidRDefault="00664A29" w:rsidP="00664A29">
      <w:pPr>
        <w:pStyle w:val="Ttulo4"/>
      </w:pPr>
      <w:r>
        <w:t>Objetivos</w:t>
      </w:r>
    </w:p>
    <w:p w14:paraId="78F29FF3" w14:textId="52758FA5" w:rsidR="00664A29" w:rsidRDefault="00664A29" w:rsidP="00664A29">
      <w:pPr>
        <w:pStyle w:val="Saludo"/>
      </w:pPr>
      <w:r>
        <w:t xml:space="preserve">Se han marcado los siguientes objetivos para este </w:t>
      </w:r>
      <w:r w:rsidR="003A4391">
        <w:t>grupo de trabajo</w:t>
      </w:r>
      <w:r>
        <w:t>:</w:t>
      </w:r>
    </w:p>
    <w:p w14:paraId="0EEF2145" w14:textId="4B1CCC6B" w:rsidR="00664A29" w:rsidRPr="00B27C10" w:rsidRDefault="00664A29" w:rsidP="00664A29">
      <w:pPr>
        <w:pStyle w:val="Normaltabla"/>
        <w:numPr>
          <w:ilvl w:val="0"/>
          <w:numId w:val="141"/>
        </w:numPr>
        <w:pBdr>
          <w:top w:val="nil"/>
          <w:left w:val="nil"/>
          <w:bottom w:val="nil"/>
          <w:right w:val="nil"/>
          <w:between w:val="nil"/>
          <w:bar w:val="nil"/>
        </w:pBdr>
        <w:spacing w:line="276" w:lineRule="auto"/>
        <w:ind w:left="714" w:hanging="357"/>
        <w:rPr>
          <w:sz w:val="22"/>
          <w:szCs w:val="22"/>
        </w:rPr>
      </w:pPr>
      <w:r w:rsidRPr="00B27C10">
        <w:rPr>
          <w:sz w:val="22"/>
          <w:szCs w:val="22"/>
        </w:rPr>
        <w:t xml:space="preserve">Definir las líneas de trabajo / proyectos </w:t>
      </w:r>
      <w:r>
        <w:rPr>
          <w:sz w:val="22"/>
          <w:szCs w:val="22"/>
        </w:rPr>
        <w:t xml:space="preserve">de IA en los que trabajará el </w:t>
      </w:r>
      <w:r w:rsidR="003A4391">
        <w:rPr>
          <w:sz w:val="22"/>
          <w:szCs w:val="22"/>
        </w:rPr>
        <w:t>grupo de trabajo</w:t>
      </w:r>
      <w:r w:rsidRPr="00B27C10">
        <w:rPr>
          <w:sz w:val="22"/>
          <w:szCs w:val="22"/>
        </w:rPr>
        <w:t>.</w:t>
      </w:r>
    </w:p>
    <w:p w14:paraId="06DC0E70" w14:textId="77777777" w:rsidR="00664A29" w:rsidRPr="00B27C10" w:rsidRDefault="00664A29" w:rsidP="00664A29">
      <w:pPr>
        <w:pStyle w:val="Normaltabla"/>
        <w:numPr>
          <w:ilvl w:val="0"/>
          <w:numId w:val="141"/>
        </w:numPr>
        <w:pBdr>
          <w:top w:val="nil"/>
          <w:left w:val="nil"/>
          <w:bottom w:val="nil"/>
          <w:right w:val="nil"/>
          <w:between w:val="nil"/>
          <w:bar w:val="nil"/>
        </w:pBdr>
        <w:spacing w:line="276" w:lineRule="auto"/>
        <w:ind w:left="714" w:hanging="357"/>
        <w:rPr>
          <w:sz w:val="22"/>
          <w:szCs w:val="22"/>
        </w:rPr>
      </w:pPr>
      <w:r w:rsidRPr="00B27C10">
        <w:rPr>
          <w:sz w:val="22"/>
          <w:szCs w:val="22"/>
        </w:rPr>
        <w:t>Establecer los requisitos que se deben cumplir</w:t>
      </w:r>
      <w:r>
        <w:rPr>
          <w:sz w:val="22"/>
          <w:szCs w:val="22"/>
        </w:rPr>
        <w:t xml:space="preserve"> por parte de las Administraciones</w:t>
      </w:r>
      <w:r w:rsidRPr="00B27C10">
        <w:rPr>
          <w:sz w:val="22"/>
          <w:szCs w:val="22"/>
        </w:rPr>
        <w:t xml:space="preserve"> antes de comenzar con</w:t>
      </w:r>
      <w:r>
        <w:rPr>
          <w:sz w:val="22"/>
          <w:szCs w:val="22"/>
        </w:rPr>
        <w:t xml:space="preserve"> los</w:t>
      </w:r>
      <w:r w:rsidRPr="00B27C10">
        <w:rPr>
          <w:sz w:val="22"/>
          <w:szCs w:val="22"/>
        </w:rPr>
        <w:t xml:space="preserve"> trabajos de un proyecto de automatización / IA.</w:t>
      </w:r>
    </w:p>
    <w:p w14:paraId="4322A545" w14:textId="77777777" w:rsidR="00664A29" w:rsidRPr="00B27C10" w:rsidRDefault="00664A29" w:rsidP="00664A29">
      <w:pPr>
        <w:pStyle w:val="Normaltabla"/>
        <w:numPr>
          <w:ilvl w:val="0"/>
          <w:numId w:val="141"/>
        </w:numPr>
        <w:pBdr>
          <w:top w:val="nil"/>
          <w:left w:val="nil"/>
          <w:bottom w:val="nil"/>
          <w:right w:val="nil"/>
          <w:between w:val="nil"/>
          <w:bar w:val="nil"/>
        </w:pBdr>
        <w:spacing w:line="276" w:lineRule="auto"/>
        <w:ind w:left="714" w:hanging="357"/>
        <w:rPr>
          <w:sz w:val="22"/>
          <w:szCs w:val="22"/>
        </w:rPr>
      </w:pPr>
      <w:r w:rsidRPr="00B27C10">
        <w:rPr>
          <w:sz w:val="22"/>
          <w:szCs w:val="22"/>
        </w:rPr>
        <w:t>Realizar las evaluaciones de impacto que tienen los sistemas de IA en los derechos fundamentales antes de ser introducidos en el mercado.</w:t>
      </w:r>
    </w:p>
    <w:p w14:paraId="232B25F4" w14:textId="77777777" w:rsidR="00664A29" w:rsidRDefault="00664A29" w:rsidP="00664A29">
      <w:pPr>
        <w:pStyle w:val="Normaltabla"/>
        <w:numPr>
          <w:ilvl w:val="0"/>
          <w:numId w:val="141"/>
        </w:numPr>
        <w:pBdr>
          <w:top w:val="nil"/>
          <w:left w:val="nil"/>
          <w:bottom w:val="nil"/>
          <w:right w:val="nil"/>
          <w:between w:val="nil"/>
          <w:bar w:val="nil"/>
        </w:pBdr>
        <w:spacing w:line="276" w:lineRule="auto"/>
        <w:ind w:left="714" w:hanging="357"/>
        <w:rPr>
          <w:sz w:val="22"/>
          <w:szCs w:val="22"/>
        </w:rPr>
      </w:pPr>
      <w:r w:rsidRPr="49011A7A">
        <w:rPr>
          <w:sz w:val="22"/>
          <w:szCs w:val="22"/>
        </w:rPr>
        <w:t>Garantizar que los trabajos cumplan con el resto de las obligaciones específicas en materia de transparencia, seguridad, etc...</w:t>
      </w:r>
    </w:p>
    <w:p w14:paraId="6AECDCE5" w14:textId="2A894519" w:rsidR="49011A7A" w:rsidRDefault="49011A7A" w:rsidP="49011A7A">
      <w:pPr>
        <w:pStyle w:val="Normaltabla"/>
        <w:pBdr>
          <w:top w:val="nil"/>
          <w:left w:val="nil"/>
          <w:bottom w:val="nil"/>
          <w:right w:val="nil"/>
          <w:between w:val="nil"/>
          <w:bar w:val="nil"/>
        </w:pBdr>
        <w:spacing w:line="276" w:lineRule="auto"/>
        <w:ind w:left="714" w:hanging="357"/>
        <w:rPr>
          <w:sz w:val="22"/>
          <w:szCs w:val="22"/>
        </w:rPr>
      </w:pPr>
    </w:p>
    <w:p w14:paraId="495BCBF8" w14:textId="77777777" w:rsidR="00664A29" w:rsidRPr="00956604" w:rsidRDefault="00664A29" w:rsidP="00664A29">
      <w:pPr>
        <w:pStyle w:val="Ttulo4"/>
        <w:spacing w:line="276" w:lineRule="auto"/>
        <w:rPr>
          <w:rStyle w:val="normaltextrun"/>
          <w:rFonts w:eastAsia="Arial" w:cs="Arial"/>
        </w:rPr>
      </w:pPr>
      <w:r>
        <w:t>Líneas de trabajo y actividades desarrolladas</w:t>
      </w:r>
    </w:p>
    <w:p w14:paraId="61ACCA20" w14:textId="16FCF47B" w:rsidR="00664A29" w:rsidRDefault="5E15A2E2" w:rsidP="00664A29">
      <w:pPr>
        <w:rPr>
          <w:rStyle w:val="normaltextrun"/>
        </w:rPr>
      </w:pPr>
      <w:r w:rsidRPr="49011A7A">
        <w:rPr>
          <w:rStyle w:val="normaltextrun"/>
        </w:rPr>
        <w:t>Algunos de los trabajos que han sido abordados por el grupo en este período han sido:</w:t>
      </w:r>
    </w:p>
    <w:p w14:paraId="3CD31015" w14:textId="72EAAB6C" w:rsidR="00664A29" w:rsidRPr="00956604" w:rsidRDefault="36B58897" w:rsidP="49011A7A">
      <w:pPr>
        <w:pStyle w:val="Prrafodelista"/>
        <w:numPr>
          <w:ilvl w:val="0"/>
          <w:numId w:val="118"/>
        </w:numPr>
        <w:spacing w:line="276" w:lineRule="auto"/>
        <w:rPr>
          <w:rFonts w:eastAsia="Arial" w:cs="Arial"/>
          <w:b/>
          <w:bCs/>
          <w:color w:val="000000"/>
        </w:rPr>
      </w:pPr>
      <w:r w:rsidRPr="49011A7A">
        <w:rPr>
          <w:rFonts w:eastAsia="Arial" w:cs="Arial"/>
          <w:b/>
          <w:bCs/>
          <w:color w:val="000000"/>
        </w:rPr>
        <w:t xml:space="preserve">Procedimiento </w:t>
      </w:r>
      <w:r w:rsidR="0013277E">
        <w:rPr>
          <w:rFonts w:eastAsia="Arial" w:cs="Arial"/>
          <w:b/>
          <w:bCs/>
          <w:color w:val="000000"/>
        </w:rPr>
        <w:t xml:space="preserve">de </w:t>
      </w:r>
      <w:r w:rsidRPr="49011A7A">
        <w:rPr>
          <w:rFonts w:eastAsia="Arial" w:cs="Arial"/>
          <w:b/>
          <w:bCs/>
          <w:color w:val="000000"/>
        </w:rPr>
        <w:t>puesta en marcha de proyectos de IA.</w:t>
      </w:r>
    </w:p>
    <w:p w14:paraId="1E28AB0F" w14:textId="71B76F8F" w:rsidR="3F0E777A" w:rsidRDefault="3F0E777A" w:rsidP="49011A7A">
      <w:pPr>
        <w:pStyle w:val="Textoindependiente"/>
      </w:pPr>
      <w:r w:rsidRPr="49011A7A">
        <w:t>Presentado y aprobado en la Comisión Permanente de 28 de mayo de 2025.</w:t>
      </w:r>
    </w:p>
    <w:p w14:paraId="04DBAC25" w14:textId="28111416" w:rsidR="5494166A" w:rsidRDefault="5494166A" w:rsidP="49011A7A">
      <w:pPr>
        <w:pStyle w:val="Textoindependiente"/>
      </w:pPr>
      <w:r w:rsidRPr="49011A7A">
        <w:t>El documento pretende fijar los pasos a seguir, por cualquier administración prestacional, y, en su caso, tanto por el CGPJ como por la FGE antes de comenzar cualquier desarrollo propio y/o de terceros basado en IA, con la finalidad de asegurar un uso responsable, legal y ético de la misma en el ámbito de la Administración de Justicia.</w:t>
      </w:r>
    </w:p>
    <w:p w14:paraId="5A2E9C07" w14:textId="6A115BDA" w:rsidR="5494166A" w:rsidRDefault="5494166A" w:rsidP="49011A7A">
      <w:pPr>
        <w:pStyle w:val="Textoindependiente"/>
      </w:pPr>
      <w:r w:rsidRPr="49011A7A">
        <w:t>Además, en todo momento se busca la puesta en común de lecciones aprendidas y buenas prácticas, así como el ahorro de recursos a través de la reutilización de servicios entre Administraciones siempre y cuando sea posible.</w:t>
      </w:r>
    </w:p>
    <w:p w14:paraId="1A7E603F" w14:textId="1BF3F5E6" w:rsidR="00664A29" w:rsidRPr="00956604" w:rsidRDefault="52137ED8" w:rsidP="00664A29">
      <w:pPr>
        <w:pStyle w:val="Prrafodelista"/>
        <w:numPr>
          <w:ilvl w:val="0"/>
          <w:numId w:val="118"/>
        </w:numPr>
        <w:spacing w:line="276" w:lineRule="auto"/>
        <w:rPr>
          <w:rFonts w:eastAsia="Arial" w:cs="Arial"/>
          <w:color w:val="000000"/>
        </w:rPr>
      </w:pPr>
      <w:r w:rsidRPr="49011A7A">
        <w:rPr>
          <w:rFonts w:eastAsia="Arial" w:cs="Arial"/>
          <w:b/>
          <w:bCs/>
          <w:color w:val="000000"/>
        </w:rPr>
        <w:t xml:space="preserve">Registro </w:t>
      </w:r>
      <w:r w:rsidR="00664A29" w:rsidRPr="49011A7A">
        <w:rPr>
          <w:rFonts w:eastAsia="Arial" w:cs="Arial"/>
          <w:b/>
          <w:bCs/>
          <w:color w:val="000000"/>
        </w:rPr>
        <w:t xml:space="preserve">de iniciativas </w:t>
      </w:r>
      <w:r w:rsidR="53DD63F1" w:rsidRPr="49011A7A">
        <w:rPr>
          <w:rFonts w:eastAsia="Arial" w:cs="Arial"/>
          <w:b/>
          <w:bCs/>
          <w:color w:val="000000"/>
        </w:rPr>
        <w:t xml:space="preserve">y proyectos </w:t>
      </w:r>
      <w:r w:rsidR="00664A29" w:rsidRPr="49011A7A">
        <w:rPr>
          <w:rFonts w:eastAsia="Arial" w:cs="Arial"/>
          <w:b/>
          <w:bCs/>
          <w:color w:val="000000"/>
        </w:rPr>
        <w:t>de Inteligencia Artificial.</w:t>
      </w:r>
    </w:p>
    <w:p w14:paraId="7D3F0748" w14:textId="45C4B5D6" w:rsidR="00664A29" w:rsidRDefault="00664A29" w:rsidP="00664A29">
      <w:pPr>
        <w:pStyle w:val="Textoindependiente"/>
      </w:pPr>
      <w:r>
        <w:t>En la Comisión Permanente del CTEAJE del 7 de marzo</w:t>
      </w:r>
      <w:r w:rsidR="5BD63FF3">
        <w:t xml:space="preserve"> de 2024</w:t>
      </w:r>
      <w:r>
        <w:t xml:space="preserve">, se expuso la necesidad de elaborar un censo de iniciativas de IA, con carácter previo a su desarrollo, para evitar </w:t>
      </w:r>
      <w:r>
        <w:lastRenderedPageBreak/>
        <w:t xml:space="preserve">duplicidades, facilitar la reutilización y permitir a las Administraciones que puedan sumarse a las iniciativas en marcha de otros. </w:t>
      </w:r>
    </w:p>
    <w:p w14:paraId="040266B7" w14:textId="333966C5" w:rsidR="3C0A558E" w:rsidRDefault="3C0A558E" w:rsidP="49011A7A">
      <w:pPr>
        <w:pStyle w:val="Textoindependiente"/>
      </w:pPr>
      <w:r>
        <w:t>La SG CTEAJE ha trabajado en la elaboración de dos registros</w:t>
      </w:r>
      <w:r w:rsidR="6033CDB6">
        <w:t>, uno de iniciativas aún en fases embrionarias y otro de proyectos de IA ya consolidados y mucho de ellos ya en funcionamiento.</w:t>
      </w:r>
    </w:p>
    <w:p w14:paraId="229B6E64" w14:textId="1F036773" w:rsidR="3C0A558E" w:rsidRDefault="3C0A558E" w:rsidP="49011A7A">
      <w:pPr>
        <w:pStyle w:val="Textoindependiente"/>
      </w:pPr>
      <w:r>
        <w:t>Ambos registros fueron presentados en la Comisión Permanente de 26 de febrero de 2025</w:t>
      </w:r>
      <w:r w:rsidR="41015906">
        <w:t xml:space="preserve"> y ratificados en el Pleno de 03 de abril de 2025.</w:t>
      </w:r>
      <w:r w:rsidR="07607F11">
        <w:t xml:space="preserve"> Periódicamente, desde la SG CTEAJE, se les requiere a </w:t>
      </w:r>
      <w:r w:rsidR="4564DC70">
        <w:t>las diferentes Administraciones</w:t>
      </w:r>
      <w:r w:rsidR="74C61156">
        <w:t xml:space="preserve"> para que hagan sus aportaciones y puedan ser mantenidos con la información actualizada.</w:t>
      </w:r>
    </w:p>
    <w:p w14:paraId="0BBCBE08" w14:textId="69ADEEBA" w:rsidR="4564DC70" w:rsidRDefault="4564DC70" w:rsidP="49011A7A">
      <w:pPr>
        <w:pStyle w:val="Textoindependiente"/>
      </w:pPr>
      <w:r>
        <w:t>Se encuentran en el repositorio del CTEAJE para que puedan ser consultados por todos los miembros del Comité.</w:t>
      </w:r>
    </w:p>
    <w:p w14:paraId="1980CD13" w14:textId="19D2F067" w:rsidR="32DB90B2" w:rsidRDefault="32DB90B2">
      <w:r w:rsidRPr="49011A7A">
        <w:rPr>
          <w:rFonts w:eastAsiaTheme="minorEastAsia"/>
        </w:rPr>
        <w:t xml:space="preserve">Contienen información de quién es la Administración que lo ha desarrollado, estado en el que se encuentra y una breve descripción de en qué consiste la iniciativa/proyecto para mayor entendimiento.  </w:t>
      </w:r>
    </w:p>
    <w:p w14:paraId="21992728" w14:textId="4A120EA0" w:rsidR="00664A29" w:rsidRPr="00E44AF0" w:rsidRDefault="0CD5112A" w:rsidP="49011A7A">
      <w:pPr>
        <w:pStyle w:val="Prrafodelista"/>
        <w:numPr>
          <w:ilvl w:val="0"/>
          <w:numId w:val="118"/>
        </w:numPr>
        <w:spacing w:line="276" w:lineRule="auto"/>
        <w:rPr>
          <w:rFonts w:eastAsia="Arial" w:cs="Arial"/>
          <w:b/>
          <w:bCs/>
          <w:color w:val="000000"/>
        </w:rPr>
      </w:pPr>
      <w:r w:rsidRPr="49011A7A">
        <w:rPr>
          <w:b/>
          <w:bCs/>
        </w:rPr>
        <w:t>Guía de uso y díptico IA</w:t>
      </w:r>
      <w:r w:rsidR="00664A29" w:rsidRPr="49011A7A">
        <w:rPr>
          <w:rFonts w:eastAsia="Arial" w:cs="Arial"/>
          <w:b/>
          <w:bCs/>
          <w:color w:val="000000"/>
        </w:rPr>
        <w:t>.</w:t>
      </w:r>
    </w:p>
    <w:p w14:paraId="2C565AE7" w14:textId="583708E9" w:rsidR="5283F70D" w:rsidRDefault="5283F70D" w:rsidP="49011A7A">
      <w:pPr>
        <w:pStyle w:val="Textoindependiente"/>
      </w:pPr>
      <w:r w:rsidRPr="49011A7A">
        <w:t>Elaborados ambos por parte del Ministerio de la Presidencia, Justicia y Relación con las Cortes, en el marco del Grupo de Trabajo de Seguridad Jurídica Digital del Foro de Transformación Digital de la Justicia, con el objetivo de concienciar y sensibilizar sobre los riesgos de la Inteligencia Artificial (IA).</w:t>
      </w:r>
    </w:p>
    <w:p w14:paraId="1724632B" w14:textId="06C96297" w:rsidR="5283F70D" w:rsidRDefault="5283F70D" w:rsidP="49011A7A">
      <w:pPr>
        <w:pStyle w:val="Textoindependiente"/>
      </w:pPr>
      <w:r w:rsidRPr="49011A7A">
        <w:t>Fueron aprobados en el Pleno del CTEAJE de 21/11/2024.</w:t>
      </w:r>
    </w:p>
    <w:p w14:paraId="3002ED14" w14:textId="50E7465E" w:rsidR="5283F70D" w:rsidRDefault="5283F70D" w:rsidP="49011A7A">
      <w:pPr>
        <w:pStyle w:val="Textoindependiente"/>
      </w:pPr>
      <w:r w:rsidRPr="49011A7A">
        <w:t>Tanto la guía como el díptico están a disposición de todos los miembros del Comité para que se haga uso de ellos. País Vasco, por ejemplo, ha realizado algunas adaptaciones y lo han traducido a su lengua cooficial para usarlos en su territorio.</w:t>
      </w:r>
    </w:p>
    <w:p w14:paraId="5F708291" w14:textId="164FE528" w:rsidR="49011A7A" w:rsidRDefault="49011A7A" w:rsidP="49011A7A">
      <w:pPr>
        <w:pStyle w:val="Textoindependiente"/>
      </w:pPr>
    </w:p>
    <w:p w14:paraId="11BFB4EE" w14:textId="77777777" w:rsidR="00664A29" w:rsidRDefault="00664A29" w:rsidP="00664A29">
      <w:pPr>
        <w:rPr>
          <w:rStyle w:val="normaltextrun"/>
        </w:rPr>
        <w:sectPr w:rsidR="00664A29" w:rsidSect="00664A29">
          <w:headerReference w:type="first" r:id="rId33"/>
          <w:pgSz w:w="11907" w:h="16839" w:code="9"/>
          <w:pgMar w:top="1134" w:right="1440" w:bottom="1440" w:left="1440" w:header="720" w:footer="0" w:gutter="0"/>
          <w:cols w:space="720"/>
          <w:docGrid w:linePitch="360"/>
        </w:sectPr>
      </w:pPr>
    </w:p>
    <w:p w14:paraId="7891A5FE" w14:textId="1937CAFF" w:rsidR="008F61F1" w:rsidRPr="00AA5017" w:rsidRDefault="008F61F1" w:rsidP="008F61F1">
      <w:pPr>
        <w:pStyle w:val="Ttulo2"/>
      </w:pPr>
      <w:bookmarkStart w:id="113" w:name="_Toc217371990"/>
      <w:bookmarkEnd w:id="68"/>
      <w:bookmarkEnd w:id="69"/>
      <w:bookmarkEnd w:id="70"/>
      <w:r w:rsidRPr="00AA5017">
        <w:lastRenderedPageBreak/>
        <w:t xml:space="preserve">Proyectos </w:t>
      </w:r>
      <w:bookmarkEnd w:id="58"/>
      <w:r w:rsidRPr="00AA5017">
        <w:t xml:space="preserve">financiados con fondos europeos </w:t>
      </w:r>
      <w:r w:rsidRPr="00AA5017">
        <w:rPr>
          <w:i/>
        </w:rPr>
        <w:t>Next Generation UE</w:t>
      </w:r>
      <w:bookmarkEnd w:id="59"/>
      <w:bookmarkEnd w:id="60"/>
      <w:bookmarkEnd w:id="61"/>
      <w:bookmarkEnd w:id="62"/>
      <w:bookmarkEnd w:id="63"/>
      <w:bookmarkEnd w:id="64"/>
      <w:bookmarkEnd w:id="65"/>
      <w:bookmarkEnd w:id="66"/>
      <w:bookmarkEnd w:id="113"/>
    </w:p>
    <w:p w14:paraId="0699EB73" w14:textId="77777777" w:rsidR="008F61F1" w:rsidRDefault="008F61F1" w:rsidP="008F61F1">
      <w:pPr>
        <w:jc w:val="center"/>
      </w:pPr>
      <w:r w:rsidRPr="00467E09">
        <w:rPr>
          <w:noProof/>
        </w:rPr>
        <w:drawing>
          <wp:inline distT="0" distB="0" distL="0" distR="0" wp14:anchorId="55D8AEC0" wp14:editId="09195CBC">
            <wp:extent cx="8001000" cy="4063038"/>
            <wp:effectExtent l="0" t="0" r="0" b="0"/>
            <wp:docPr id="1748549630"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49630" name="Imagen 1" descr="Forma&#10;&#10;Descripción generada automáticamente"/>
                    <pic:cNvPicPr/>
                  </pic:nvPicPr>
                  <pic:blipFill>
                    <a:blip r:embed="rId34"/>
                    <a:stretch>
                      <a:fillRect/>
                    </a:stretch>
                  </pic:blipFill>
                  <pic:spPr>
                    <a:xfrm>
                      <a:off x="0" y="0"/>
                      <a:ext cx="8006560" cy="4065861"/>
                    </a:xfrm>
                    <a:prstGeom prst="rect">
                      <a:avLst/>
                    </a:prstGeom>
                  </pic:spPr>
                </pic:pic>
              </a:graphicData>
            </a:graphic>
          </wp:inline>
        </w:drawing>
      </w:r>
    </w:p>
    <w:p w14:paraId="59EA5D16" w14:textId="26C64E35" w:rsidR="008F61F1" w:rsidRDefault="008F61F1" w:rsidP="008F61F1">
      <w:pPr>
        <w:pStyle w:val="Descripcin"/>
        <w:rPr>
          <w:rFonts w:eastAsia="Arial" w:cs="Arial"/>
          <w:noProof/>
        </w:rPr>
      </w:pPr>
      <w:r w:rsidRPr="00FC15EB">
        <w:t>Ilustración 1</w:t>
      </w:r>
      <w:r w:rsidR="00C944B3" w:rsidRPr="00FC15EB">
        <w:t>1</w:t>
      </w:r>
      <w:r w:rsidRPr="00FC15EB">
        <w:t>. Proyectos financiados con fondos europeos Next Generation UE</w:t>
      </w:r>
    </w:p>
    <w:p w14:paraId="0F020BAF" w14:textId="77777777" w:rsidR="008F61F1" w:rsidRPr="00E73B90" w:rsidRDefault="008F61F1" w:rsidP="008F61F1">
      <w:pPr>
        <w:rPr>
          <w:rFonts w:eastAsia="Arial" w:cs="Arial"/>
        </w:rPr>
        <w:sectPr w:rsidR="008F61F1" w:rsidRPr="00E73B90" w:rsidSect="008F61F1">
          <w:pgSz w:w="16839" w:h="11907" w:orient="landscape" w:code="9"/>
          <w:pgMar w:top="1440" w:right="1440" w:bottom="1440" w:left="1134" w:header="720" w:footer="113" w:gutter="0"/>
          <w:cols w:space="720"/>
          <w:docGrid w:linePitch="360"/>
        </w:sectPr>
      </w:pPr>
    </w:p>
    <w:p w14:paraId="5C86E142" w14:textId="77777777" w:rsidR="008F61F1" w:rsidRDefault="008F61F1" w:rsidP="008F61F1">
      <w:pPr>
        <w:rPr>
          <w:rFonts w:eastAsia="Arial" w:cs="Arial"/>
        </w:rPr>
      </w:pPr>
      <w:r w:rsidRPr="373DEA67">
        <w:rPr>
          <w:rFonts w:eastAsia="Arial" w:cs="Arial"/>
        </w:rPr>
        <w:lastRenderedPageBreak/>
        <w:t>A continuación, se detalla el estado y actividad de los grupos de trabajo y proyectos.</w:t>
      </w:r>
    </w:p>
    <w:p w14:paraId="3D7C9305" w14:textId="77777777" w:rsidR="008F61F1" w:rsidRPr="00A30F73" w:rsidRDefault="008F61F1" w:rsidP="008F61F1">
      <w:pPr>
        <w:pStyle w:val="Ttulo3"/>
        <w:rPr>
          <w:lang w:eastAsia="es-ES"/>
        </w:rPr>
      </w:pPr>
      <w:bookmarkStart w:id="114" w:name="_Toc802782447"/>
      <w:bookmarkStart w:id="115" w:name="_Toc110426506"/>
      <w:bookmarkStart w:id="116" w:name="_Toc110428322"/>
      <w:bookmarkStart w:id="117" w:name="_Toc217371991"/>
      <w:r>
        <w:t>Interoperabilidad</w:t>
      </w:r>
      <w:bookmarkEnd w:id="114"/>
      <w:bookmarkEnd w:id="115"/>
      <w:bookmarkEnd w:id="116"/>
      <w:bookmarkEnd w:id="117"/>
    </w:p>
    <w:p w14:paraId="6F20EBD3" w14:textId="77777777" w:rsidR="008F61F1" w:rsidRDefault="008F61F1" w:rsidP="008F61F1">
      <w:pPr>
        <w:pStyle w:val="Ttulo4"/>
        <w:rPr>
          <w:lang w:eastAsia="es-ES"/>
        </w:rPr>
      </w:pPr>
      <w:r>
        <w:t>Objetivos</w:t>
      </w:r>
    </w:p>
    <w:p w14:paraId="5D03E2A7" w14:textId="77777777" w:rsidR="008F61F1" w:rsidRPr="00E935E4" w:rsidRDefault="008F61F1" w:rsidP="008F61F1">
      <w:pPr>
        <w:rPr>
          <w:lang w:eastAsia="es-ES"/>
        </w:rPr>
      </w:pPr>
      <w:r>
        <w:t xml:space="preserve">El objetivo es construir un modelo en el que los sistemas de gestión procesal (SGP) sean completamente interoperables, no sólo entre ellos dentro del ámbito judicial, sino también con el resto del ecosistema digital de Justicia: Registro Civil, Sistema de Registros Administrativos de Apoyo a la Administración de Justicia, fiscalía, Institutos de Medicina Legal, Fuerzas y Cuerpos de Seguridad del Estado, Instituciones Penitenciarias, profesionales de la justicia, Administraciones públicas y demás colectivos que se relacionen con la Administración de Justicia. </w:t>
      </w:r>
    </w:p>
    <w:p w14:paraId="791B1B2C" w14:textId="77777777" w:rsidR="008F61F1" w:rsidRPr="00E935E4" w:rsidRDefault="008F61F1" w:rsidP="008F61F1">
      <w:pPr>
        <w:rPr>
          <w:lang w:eastAsia="es-ES"/>
        </w:rPr>
      </w:pPr>
      <w:r>
        <w:t xml:space="preserve">La forma de hacerlo más rápida y viable es orientando los actuales SGP al uso de metadatos. Desde el punto de vista operativo implicaría dos acciones: </w:t>
      </w:r>
    </w:p>
    <w:p w14:paraId="1FEE6684" w14:textId="77777777" w:rsidR="008F61F1" w:rsidRPr="00AD10D6" w:rsidRDefault="008F61F1" w:rsidP="008F61F1">
      <w:pPr>
        <w:pStyle w:val="Prrafodelista"/>
        <w:numPr>
          <w:ilvl w:val="0"/>
          <w:numId w:val="142"/>
        </w:numPr>
        <w:rPr>
          <w:lang w:eastAsia="es-ES"/>
        </w:rPr>
      </w:pPr>
      <w:r>
        <w:t xml:space="preserve">Implementación de un nodo común de interoperabilidad al que llegarían los datos procedentes de cada SGP y de los sistemas compartidos. </w:t>
      </w:r>
    </w:p>
    <w:p w14:paraId="17DF8F6D" w14:textId="77777777" w:rsidR="008F61F1" w:rsidRPr="00AD10D6" w:rsidRDefault="008F61F1" w:rsidP="008F61F1">
      <w:pPr>
        <w:pStyle w:val="Prrafodelista"/>
        <w:numPr>
          <w:ilvl w:val="0"/>
          <w:numId w:val="142"/>
        </w:numPr>
        <w:rPr>
          <w:lang w:eastAsia="es-ES"/>
        </w:rPr>
      </w:pPr>
      <w:r>
        <w:t xml:space="preserve">Un sistema de adaptación de los datos de cada SGP para que al llegar al nodo común estén en el mismo formato. </w:t>
      </w:r>
    </w:p>
    <w:p w14:paraId="768E0849" w14:textId="77777777" w:rsidR="008F61F1" w:rsidRPr="00E935E4" w:rsidRDefault="008F61F1" w:rsidP="008F61F1">
      <w:pPr>
        <w:rPr>
          <w:lang w:eastAsia="es-ES"/>
        </w:rPr>
      </w:pPr>
      <w:r>
        <w:t>Con este diseño los intercambios entre SGP se producirían a través del nodo común con plena interoperabilidad.</w:t>
      </w:r>
    </w:p>
    <w:p w14:paraId="41E0C17F" w14:textId="77777777" w:rsidR="008F61F1" w:rsidRDefault="008F61F1" w:rsidP="008F61F1">
      <w:pPr>
        <w:rPr>
          <w:lang w:eastAsia="es-ES"/>
        </w:rPr>
      </w:pPr>
      <w:r>
        <w:t>En el ámbito del Proyecto de “Interoperabilidad” hay 17 líneas de trabajo, que a su vez se canalizan en los siguientes proyectos independientes:</w:t>
      </w:r>
    </w:p>
    <w:p w14:paraId="666BEB0B" w14:textId="77777777" w:rsidR="008F61F1" w:rsidRPr="00D726BE" w:rsidRDefault="008F61F1" w:rsidP="008F61F1">
      <w:pPr>
        <w:pStyle w:val="Prrafodelista"/>
        <w:numPr>
          <w:ilvl w:val="0"/>
          <w:numId w:val="121"/>
        </w:numPr>
        <w:spacing w:after="40"/>
        <w:ind w:left="714" w:hanging="357"/>
      </w:pPr>
      <w:r w:rsidRPr="00D726BE">
        <w:t xml:space="preserve">Interoperabilidad del Expediente Judicial Electrónico </w:t>
      </w:r>
      <w:r w:rsidRPr="00D13CFD">
        <w:rPr>
          <w:rFonts w:eastAsia="Arial" w:cs="Arial"/>
        </w:rPr>
        <w:t xml:space="preserve">(EJE) </w:t>
      </w:r>
      <w:r w:rsidRPr="00D726BE">
        <w:t xml:space="preserve">y del Documento Judicial Electrónico </w:t>
      </w:r>
      <w:r w:rsidRPr="00D13CFD">
        <w:rPr>
          <w:rFonts w:eastAsia="Arial" w:cs="Arial"/>
        </w:rPr>
        <w:t>(DJE)</w:t>
      </w:r>
      <w:r w:rsidRPr="00D726BE">
        <w:t>.</w:t>
      </w:r>
      <w:r w:rsidRPr="00D726BE">
        <w:rPr>
          <w:rFonts w:eastAsia="Arial" w:cs="Arial"/>
        </w:rPr>
        <w:t xml:space="preserve"> </w:t>
      </w:r>
    </w:p>
    <w:p w14:paraId="5524F0E4" w14:textId="77777777" w:rsidR="008F61F1" w:rsidRPr="00D726BE" w:rsidRDefault="008F61F1" w:rsidP="008F61F1">
      <w:pPr>
        <w:pStyle w:val="Prrafodelista"/>
        <w:numPr>
          <w:ilvl w:val="0"/>
          <w:numId w:val="121"/>
        </w:numPr>
        <w:spacing w:after="40"/>
        <w:ind w:left="714" w:hanging="357"/>
      </w:pPr>
      <w:r w:rsidRPr="00D726BE">
        <w:t>Interoperabilidad de los datos del Expediente Judicial Electrónico</w:t>
      </w:r>
      <w:r w:rsidRPr="00D13CFD">
        <w:rPr>
          <w:rFonts w:eastAsia="Arial" w:cs="Arial"/>
        </w:rPr>
        <w:t xml:space="preserve"> </w:t>
      </w:r>
      <w:r w:rsidRPr="00DA4627">
        <w:rPr>
          <w:rFonts w:eastAsia="Arial" w:cs="Arial"/>
        </w:rPr>
        <w:t>(EJE)</w:t>
      </w:r>
      <w:r w:rsidRPr="00D726BE">
        <w:t>.</w:t>
      </w:r>
      <w:r w:rsidRPr="00DA4627">
        <w:t xml:space="preserve"> </w:t>
      </w:r>
      <w:r w:rsidRPr="00D726BE">
        <w:rPr>
          <w:rFonts w:eastAsia="Arial" w:cs="Arial"/>
        </w:rPr>
        <w:t xml:space="preserve"> </w:t>
      </w:r>
      <w:r w:rsidRPr="00D726BE">
        <w:t xml:space="preserve"> </w:t>
      </w:r>
    </w:p>
    <w:p w14:paraId="053A4A40" w14:textId="77777777" w:rsidR="008F61F1" w:rsidRPr="00D726BE" w:rsidRDefault="008F61F1" w:rsidP="008F61F1">
      <w:pPr>
        <w:pStyle w:val="Prrafodelista"/>
        <w:numPr>
          <w:ilvl w:val="0"/>
          <w:numId w:val="121"/>
        </w:numPr>
        <w:spacing w:after="40"/>
        <w:ind w:left="714" w:hanging="357"/>
      </w:pPr>
      <w:r w:rsidRPr="00D726BE">
        <w:t>Interoperabilidad entre sistemas de gestión procesal y servicios del</w:t>
      </w:r>
      <w:r w:rsidRPr="00D13CFD">
        <w:rPr>
          <w:rFonts w:eastAsia="Arial" w:cs="Arial"/>
        </w:rPr>
        <w:t xml:space="preserve"> Punto </w:t>
      </w:r>
      <w:r w:rsidRPr="00D726BE">
        <w:t>Neutro Judicial</w:t>
      </w:r>
      <w:r w:rsidRPr="00D13CFD">
        <w:t xml:space="preserve"> </w:t>
      </w:r>
      <w:r w:rsidRPr="00D726BE">
        <w:t>(PNJ).</w:t>
      </w:r>
      <w:r w:rsidRPr="00D726BE">
        <w:rPr>
          <w:rFonts w:eastAsia="Arial" w:cs="Arial"/>
        </w:rPr>
        <w:t xml:space="preserve"> </w:t>
      </w:r>
      <w:r w:rsidRPr="00D726BE">
        <w:t xml:space="preserve"> </w:t>
      </w:r>
    </w:p>
    <w:p w14:paraId="283F308D" w14:textId="77777777" w:rsidR="008F61F1" w:rsidRPr="00D726BE" w:rsidRDefault="008F61F1" w:rsidP="3E500348">
      <w:pPr>
        <w:pStyle w:val="Prrafodelista"/>
        <w:numPr>
          <w:ilvl w:val="0"/>
          <w:numId w:val="121"/>
        </w:numPr>
        <w:spacing w:after="40"/>
        <w:ind w:left="714" w:hanging="357"/>
      </w:pPr>
      <w:r w:rsidRPr="00D726BE">
        <w:t>Interoperabilidad entre sistemas de gestión procesal y el Tablón Edictal Judicial Único (TEJU) del Boletín Oficial del Estado.</w:t>
      </w:r>
    </w:p>
    <w:p w14:paraId="1B3646A6" w14:textId="77777777" w:rsidR="008F61F1" w:rsidRPr="00D726BE" w:rsidRDefault="008F61F1" w:rsidP="008F61F1">
      <w:pPr>
        <w:pStyle w:val="Prrafodelista"/>
        <w:numPr>
          <w:ilvl w:val="0"/>
          <w:numId w:val="121"/>
        </w:numPr>
        <w:spacing w:after="40"/>
        <w:ind w:left="714" w:hanging="357"/>
      </w:pPr>
      <w:r w:rsidRPr="00D726BE">
        <w:t>Interoperabilidad entre sistemas de gestión procesal con el Sistema de Registros Administrativos de Apoyo a la Administración de Justicia (SIRAJ2).</w:t>
      </w:r>
    </w:p>
    <w:p w14:paraId="0C411557" w14:textId="77777777" w:rsidR="008F61F1" w:rsidRPr="00D726BE" w:rsidRDefault="008F61F1" w:rsidP="008F61F1">
      <w:pPr>
        <w:pStyle w:val="Prrafodelista"/>
        <w:numPr>
          <w:ilvl w:val="0"/>
          <w:numId w:val="121"/>
        </w:numPr>
        <w:spacing w:after="40"/>
        <w:ind w:left="714" w:hanging="357"/>
        <w:contextualSpacing w:val="0"/>
      </w:pPr>
      <w:r w:rsidRPr="00D726BE">
        <w:t>Interoperabilidad entre sistemas de gestión procesal y el registro electrónico de apoderamientos judiciales (REAJ).</w:t>
      </w:r>
    </w:p>
    <w:p w14:paraId="37DC6593" w14:textId="77777777" w:rsidR="008F61F1" w:rsidRPr="00D726BE" w:rsidRDefault="008F61F1" w:rsidP="008F61F1">
      <w:pPr>
        <w:pStyle w:val="Prrafodelista"/>
        <w:numPr>
          <w:ilvl w:val="0"/>
          <w:numId w:val="121"/>
        </w:numPr>
        <w:spacing w:after="40"/>
        <w:ind w:left="714" w:hanging="357"/>
        <w:contextualSpacing w:val="0"/>
      </w:pPr>
      <w:r w:rsidRPr="00D726BE">
        <w:t>Interoperabilidad entre sistemas de gestión procesal y el Sistema de Intercambio de Registros (SIR).</w:t>
      </w:r>
    </w:p>
    <w:p w14:paraId="1D31905F" w14:textId="77777777" w:rsidR="008F61F1" w:rsidRPr="00D726BE" w:rsidRDefault="008F61F1" w:rsidP="008F61F1">
      <w:pPr>
        <w:pStyle w:val="Prrafodelista"/>
        <w:numPr>
          <w:ilvl w:val="0"/>
          <w:numId w:val="121"/>
        </w:numPr>
        <w:spacing w:after="40"/>
        <w:ind w:left="714" w:hanging="357"/>
        <w:contextualSpacing w:val="0"/>
      </w:pPr>
      <w:r w:rsidRPr="00D726BE">
        <w:t>Interoperabilidad entre sistemas de gestión procesal y la infraestructura y sistemas de documentación electrónica (INSIDE).</w:t>
      </w:r>
    </w:p>
    <w:p w14:paraId="117C496E" w14:textId="77777777" w:rsidR="008F61F1" w:rsidRPr="00D726BE" w:rsidRDefault="008F61F1" w:rsidP="008F61F1">
      <w:pPr>
        <w:pStyle w:val="Prrafodelista"/>
        <w:numPr>
          <w:ilvl w:val="0"/>
          <w:numId w:val="121"/>
        </w:numPr>
        <w:spacing w:after="40"/>
        <w:ind w:left="714" w:hanging="357"/>
        <w:contextualSpacing w:val="0"/>
      </w:pPr>
      <w:r w:rsidRPr="00D726BE">
        <w:t>Interoperabilidad entre sistemas de gestión procesal y la Dirección Electrónica Habilitada Única (DEHU).</w:t>
      </w:r>
    </w:p>
    <w:p w14:paraId="6819CE49" w14:textId="77777777" w:rsidR="008F61F1" w:rsidRPr="00D726BE" w:rsidRDefault="008F61F1" w:rsidP="008F61F1">
      <w:pPr>
        <w:pStyle w:val="Prrafodelista"/>
        <w:numPr>
          <w:ilvl w:val="0"/>
          <w:numId w:val="121"/>
        </w:numPr>
        <w:spacing w:after="40"/>
        <w:ind w:left="714" w:hanging="357"/>
      </w:pPr>
      <w:r w:rsidRPr="00D726BE">
        <w:t xml:space="preserve">Interoperabilidad entre sistemas de gestión procesal y el sistema de Cuentas de Consignación de las Cuentas Judiciales (CDCJ).   </w:t>
      </w:r>
    </w:p>
    <w:p w14:paraId="410BB1BE" w14:textId="77777777" w:rsidR="008F61F1" w:rsidRPr="00D726BE" w:rsidRDefault="008F61F1" w:rsidP="008F61F1">
      <w:pPr>
        <w:pStyle w:val="Prrafodelista"/>
        <w:numPr>
          <w:ilvl w:val="0"/>
          <w:numId w:val="121"/>
        </w:numPr>
        <w:spacing w:after="40"/>
        <w:ind w:left="714" w:hanging="357"/>
      </w:pPr>
      <w:r w:rsidRPr="00D726BE">
        <w:t xml:space="preserve">Interoperabilidad entre sistemas de gestión procesal y el Instituto de Medicina Forense en el ámbito civil, penal, social y contencioso (IML).  </w:t>
      </w:r>
    </w:p>
    <w:p w14:paraId="78AE9D16" w14:textId="77777777" w:rsidR="008F61F1" w:rsidRPr="00D726BE" w:rsidRDefault="008F61F1" w:rsidP="008F61F1">
      <w:pPr>
        <w:pStyle w:val="Prrafodelista"/>
        <w:numPr>
          <w:ilvl w:val="0"/>
          <w:numId w:val="121"/>
        </w:numPr>
        <w:spacing w:after="40"/>
        <w:ind w:left="714" w:hanging="357"/>
      </w:pPr>
      <w:r w:rsidRPr="00D726BE">
        <w:t xml:space="preserve">Interoperabilidad entre sistemas de gestión procesal y Sistema de Información, Control y Consulta del Ministerio Fiscal </w:t>
      </w:r>
      <w:r w:rsidRPr="00D13CFD">
        <w:t>(</w:t>
      </w:r>
      <w:r w:rsidRPr="00D726BE">
        <w:t>SICC).</w:t>
      </w:r>
      <w:r w:rsidRPr="00D726BE">
        <w:rPr>
          <w:rFonts w:eastAsia="Arial" w:cs="Arial"/>
        </w:rPr>
        <w:t xml:space="preserve"> </w:t>
      </w:r>
      <w:r w:rsidRPr="00D726BE">
        <w:t xml:space="preserve"> </w:t>
      </w:r>
    </w:p>
    <w:p w14:paraId="5DCD57BE" w14:textId="77777777" w:rsidR="008F61F1" w:rsidRPr="00D13CFD" w:rsidRDefault="008F61F1" w:rsidP="008F61F1">
      <w:pPr>
        <w:pStyle w:val="Prrafodelista"/>
        <w:numPr>
          <w:ilvl w:val="0"/>
          <w:numId w:val="121"/>
        </w:numPr>
        <w:spacing w:after="40"/>
        <w:ind w:left="714" w:hanging="357"/>
        <w:rPr>
          <w:rFonts w:eastAsia="Arial" w:cs="Arial"/>
        </w:rPr>
      </w:pPr>
      <w:r w:rsidRPr="00D726BE">
        <w:lastRenderedPageBreak/>
        <w:t xml:space="preserve">Interoperabilidad entre sistemas de gestión procesal </w:t>
      </w:r>
      <w:r w:rsidRPr="00D13CFD">
        <w:rPr>
          <w:rFonts w:eastAsia="Arial" w:cs="Arial"/>
        </w:rPr>
        <w:t xml:space="preserve">e </w:t>
      </w:r>
      <w:r w:rsidRPr="00D726BE">
        <w:t>Instituciones Penitenciarias (IIPP) y Juzgados de Vigilancia Penitenciaria</w:t>
      </w:r>
      <w:r w:rsidRPr="00D13CFD">
        <w:rPr>
          <w:rFonts w:eastAsia="Arial" w:cs="Arial"/>
        </w:rPr>
        <w:t>.</w:t>
      </w:r>
    </w:p>
    <w:p w14:paraId="29ABEC84" w14:textId="77777777" w:rsidR="008F61F1" w:rsidRPr="00D726BE" w:rsidRDefault="008F61F1" w:rsidP="008F61F1">
      <w:pPr>
        <w:pStyle w:val="Prrafodelista"/>
        <w:numPr>
          <w:ilvl w:val="0"/>
          <w:numId w:val="121"/>
        </w:numPr>
        <w:spacing w:after="40"/>
        <w:ind w:left="714" w:hanging="357"/>
        <w:contextualSpacing w:val="0"/>
      </w:pPr>
      <w:r w:rsidRPr="00D726BE">
        <w:t>Gestión de Archivos Judiciales Electrónicos (GAJE).</w:t>
      </w:r>
    </w:p>
    <w:p w14:paraId="439D4B49" w14:textId="77777777" w:rsidR="008F61F1" w:rsidRPr="00D726BE" w:rsidRDefault="008F61F1" w:rsidP="008F61F1">
      <w:pPr>
        <w:pStyle w:val="Prrafodelista"/>
        <w:numPr>
          <w:ilvl w:val="0"/>
          <w:numId w:val="121"/>
        </w:numPr>
        <w:spacing w:after="40"/>
        <w:ind w:left="714" w:hanging="357"/>
        <w:contextualSpacing w:val="0"/>
      </w:pPr>
      <w:r w:rsidRPr="00D726BE">
        <w:t>Sistema común de comunicaciones electrónicas (CITIUS).</w:t>
      </w:r>
    </w:p>
    <w:p w14:paraId="045E065E" w14:textId="77777777" w:rsidR="008F61F1" w:rsidRPr="00D726BE" w:rsidRDefault="008F61F1" w:rsidP="008F61F1">
      <w:pPr>
        <w:pStyle w:val="Prrafodelista"/>
        <w:numPr>
          <w:ilvl w:val="0"/>
          <w:numId w:val="121"/>
        </w:numPr>
        <w:spacing w:after="40"/>
        <w:ind w:left="714" w:hanging="357"/>
        <w:contextualSpacing w:val="0"/>
      </w:pPr>
      <w:r w:rsidRPr="00D726BE">
        <w:t>Gestión de Efectos Judiciales (EFEC).</w:t>
      </w:r>
    </w:p>
    <w:p w14:paraId="2626E545" w14:textId="77777777" w:rsidR="008F61F1" w:rsidRPr="00D726BE" w:rsidRDefault="008F61F1" w:rsidP="008F61F1">
      <w:pPr>
        <w:pStyle w:val="Prrafodelista"/>
        <w:numPr>
          <w:ilvl w:val="0"/>
          <w:numId w:val="121"/>
        </w:numPr>
        <w:ind w:left="714" w:hanging="357"/>
        <w:contextualSpacing w:val="0"/>
      </w:pPr>
      <w:r w:rsidRPr="00D726BE">
        <w:t>Gestión de Personal (GPER).</w:t>
      </w:r>
    </w:p>
    <w:p w14:paraId="3D36467B" w14:textId="240013A2" w:rsidR="008F61F1" w:rsidRDefault="008F61F1" w:rsidP="008F61F1">
      <w:pPr>
        <w:pStyle w:val="Ttulo4"/>
        <w:rPr>
          <w:lang w:eastAsia="es-ES"/>
        </w:rPr>
      </w:pPr>
      <w:r>
        <w:t>Reuniones mantenidas</w:t>
      </w:r>
    </w:p>
    <w:p w14:paraId="663AC249" w14:textId="16549AAA" w:rsidR="008F61F1" w:rsidRDefault="008F61F1" w:rsidP="008F61F1">
      <w:r w:rsidRPr="00AA5017">
        <w:t xml:space="preserve">El número de reuniones mantenidas en el ámbito del proyecto han sido </w:t>
      </w:r>
      <w:r w:rsidR="00473A19" w:rsidRPr="00D76ADA">
        <w:t>80</w:t>
      </w:r>
      <w:r w:rsidRPr="00AA5017">
        <w:t xml:space="preserve"> en el período del balance. A continuación, puede verse el desglose de</w:t>
      </w:r>
      <w:r>
        <w:t xml:space="preserve"> </w:t>
      </w:r>
      <w:r w:rsidR="00D76ADA">
        <w:t>estas</w:t>
      </w:r>
      <w:r>
        <w:t xml:space="preserve"> según </w:t>
      </w:r>
      <w:r w:rsidR="00D76ADA">
        <w:t xml:space="preserve">los </w:t>
      </w:r>
      <w:r>
        <w:t xml:space="preserve">proyectos: </w:t>
      </w:r>
    </w:p>
    <w:p w14:paraId="773C500B" w14:textId="7A329A14" w:rsidR="008F61F1" w:rsidRDefault="008F61F1" w:rsidP="008F61F1"/>
    <w:p w14:paraId="64EA29FE" w14:textId="28ABF595" w:rsidR="0099213D" w:rsidRDefault="00C71036" w:rsidP="00C71036">
      <w:pPr>
        <w:jc w:val="center"/>
      </w:pPr>
      <w:r w:rsidRPr="00C71036">
        <w:rPr>
          <w:noProof/>
        </w:rPr>
        <w:drawing>
          <wp:inline distT="0" distB="0" distL="0" distR="0" wp14:anchorId="67F91989" wp14:editId="0052F045">
            <wp:extent cx="5509645" cy="3633544"/>
            <wp:effectExtent l="0" t="0" r="0" b="5080"/>
            <wp:docPr id="224936638"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36638" name="Imagen 1" descr="Gráfico, Gráfico circular&#10;&#10;El contenido generado por IA puede ser incorrecto."/>
                    <pic:cNvPicPr/>
                  </pic:nvPicPr>
                  <pic:blipFill>
                    <a:blip r:embed="rId35"/>
                    <a:stretch>
                      <a:fillRect/>
                    </a:stretch>
                  </pic:blipFill>
                  <pic:spPr>
                    <a:xfrm>
                      <a:off x="0" y="0"/>
                      <a:ext cx="5523019" cy="3642364"/>
                    </a:xfrm>
                    <a:prstGeom prst="rect">
                      <a:avLst/>
                    </a:prstGeom>
                  </pic:spPr>
                </pic:pic>
              </a:graphicData>
            </a:graphic>
          </wp:inline>
        </w:drawing>
      </w:r>
    </w:p>
    <w:p w14:paraId="5FD7BAEB" w14:textId="0D94663F" w:rsidR="008F61F1" w:rsidRDefault="008F61F1" w:rsidP="008F61F1">
      <w:pPr>
        <w:pStyle w:val="Descripcin"/>
      </w:pPr>
      <w:r w:rsidRPr="00D76ADA">
        <w:t>Ilustración 1</w:t>
      </w:r>
      <w:r w:rsidR="00C944B3" w:rsidRPr="00D76ADA">
        <w:t>2</w:t>
      </w:r>
      <w:r w:rsidRPr="00D76ADA">
        <w:t>. Proyectos de interoperabilidad - Período 202</w:t>
      </w:r>
      <w:r w:rsidR="0099213D" w:rsidRPr="00D76ADA">
        <w:t>4</w:t>
      </w:r>
      <w:r w:rsidRPr="00D76ADA">
        <w:t>/202</w:t>
      </w:r>
      <w:r w:rsidR="0099213D" w:rsidRPr="00D76ADA">
        <w:t>5</w:t>
      </w:r>
    </w:p>
    <w:p w14:paraId="722AAC33" w14:textId="147138FB" w:rsidR="008F61F1" w:rsidRDefault="008F61F1" w:rsidP="008F61F1">
      <w:r w:rsidRPr="00640CBB">
        <w:t xml:space="preserve">Para obtener el detalle concreto de las reuniones consultar el </w:t>
      </w:r>
      <w:hyperlink r:id="rId36" w:history="1">
        <w:r w:rsidRPr="00B6453D">
          <w:rPr>
            <w:rStyle w:val="Hipervnculo"/>
          </w:rPr>
          <w:t>calendario</w:t>
        </w:r>
      </w:hyperlink>
      <w:r w:rsidRPr="00640CBB">
        <w:t>.</w:t>
      </w:r>
    </w:p>
    <w:p w14:paraId="7819334C" w14:textId="77777777" w:rsidR="008F61F1" w:rsidRDefault="008F61F1" w:rsidP="008F61F1">
      <w:pPr>
        <w:pStyle w:val="Ttulo4"/>
      </w:pPr>
      <w:r>
        <w:t>Proyectos y actividades desarrolladas</w:t>
      </w:r>
    </w:p>
    <w:p w14:paraId="79D1F3BA" w14:textId="77777777" w:rsidR="008F61F1" w:rsidRPr="00DC4864" w:rsidRDefault="008F61F1" w:rsidP="008F61F1">
      <w:r>
        <w:t>El Proyecto de Interoperabilidad se encuentra a su vez formado por los siguientes proyectos independientes.</w:t>
      </w:r>
    </w:p>
    <w:p w14:paraId="06801000" w14:textId="77777777" w:rsidR="008F61F1" w:rsidRPr="006C3853" w:rsidRDefault="008F61F1" w:rsidP="008F61F1">
      <w:pPr>
        <w:pStyle w:val="Estilo7"/>
        <w:numPr>
          <w:ilvl w:val="0"/>
          <w:numId w:val="2"/>
        </w:numPr>
      </w:pPr>
      <w:r>
        <w:t>Interoperabilidad del Expediente Judicial Electrónico y del Documento Judicial Electrónico.</w:t>
      </w:r>
    </w:p>
    <w:p w14:paraId="79F272FD" w14:textId="77777777" w:rsidR="008F61F1" w:rsidRDefault="008F61F1" w:rsidP="008F61F1">
      <w:r>
        <w:t>El objetivo es construir un sistema de intercambio de expedientes judiciales electrónicos (EJE) y de documentos judiciales electrónicos (DJE), entre diferentes sistemas de gestión procesal (SGP) o instancias diferentes del mismo SGP.</w:t>
      </w:r>
    </w:p>
    <w:p w14:paraId="65324D71" w14:textId="0D16BC4A" w:rsidR="008F61F1" w:rsidRDefault="008F61F1" w:rsidP="008F61F1">
      <w:r>
        <w:lastRenderedPageBreak/>
        <w:t>Se defini</w:t>
      </w:r>
      <w:r w:rsidR="050A3BF5">
        <w:t>eron u</w:t>
      </w:r>
      <w:r>
        <w:t>nas especificaciones de intercambio de acuerdo con la GIS del EJE y DJE y de los esquemas de intercambio de la NT del CTEAJE.</w:t>
      </w:r>
    </w:p>
    <w:p w14:paraId="55D1D9DE" w14:textId="77777777" w:rsidR="008F61F1" w:rsidRDefault="008F61F1" w:rsidP="008F61F1">
      <w:r>
        <w:t>Durante el periodo abarcado por este balance se ha trabajado en las siguientes líneas independientes de trabajo:</w:t>
      </w:r>
    </w:p>
    <w:p w14:paraId="6E9FF01D" w14:textId="77777777" w:rsidR="008F61F1" w:rsidRPr="000643E0" w:rsidRDefault="008F61F1" w:rsidP="008F61F1">
      <w:pPr>
        <w:pStyle w:val="Prrafodelista"/>
        <w:numPr>
          <w:ilvl w:val="0"/>
          <w:numId w:val="96"/>
        </w:numPr>
        <w:rPr>
          <w:b/>
          <w:bCs/>
        </w:rPr>
      </w:pPr>
      <w:r w:rsidRPr="000643E0">
        <w:rPr>
          <w:b/>
          <w:bCs/>
        </w:rPr>
        <w:t>Elevaciones al Tribunal Supremo</w:t>
      </w:r>
      <w:r>
        <w:rPr>
          <w:b/>
          <w:bCs/>
        </w:rPr>
        <w:t>.</w:t>
      </w:r>
    </w:p>
    <w:p w14:paraId="08CB79E8" w14:textId="7F002DF0" w:rsidR="008F61F1" w:rsidRPr="00EC1D9A" w:rsidRDefault="008F61F1" w:rsidP="060AB2B3">
      <w:r w:rsidRPr="00EC1D9A">
        <w:t xml:space="preserve">Durante el periodo incluido en este balance </w:t>
      </w:r>
      <w:r w:rsidR="6A31C6C2" w:rsidRPr="00EC1D9A">
        <w:t>todas las comunidades autónomas tienen pilotos en marcha o totalmente implantad</w:t>
      </w:r>
      <w:r w:rsidR="00713408" w:rsidRPr="00EC1D9A">
        <w:t>a</w:t>
      </w:r>
      <w:r w:rsidR="6A31C6C2" w:rsidRPr="00EC1D9A">
        <w:t xml:space="preserve">, la </w:t>
      </w:r>
      <w:r w:rsidRPr="00EC1D9A">
        <w:t xml:space="preserve">itineración electrónica de los órganos judiciales con el Tribunal Supremo (Fase 0), mediante el intercambio de expedientes judiciales de manera electrónica a través de la herramienta ACCEDA (provista por el Ministerio de la Presidencia, Justicia y Relaciones con las Cortes). </w:t>
      </w:r>
    </w:p>
    <w:p w14:paraId="6D266BC9" w14:textId="77777777" w:rsidR="008F61F1" w:rsidRDefault="008F61F1" w:rsidP="008F61F1">
      <w:pPr>
        <w:pStyle w:val="Prrafodelista"/>
        <w:numPr>
          <w:ilvl w:val="0"/>
          <w:numId w:val="96"/>
        </w:numPr>
        <w:rPr>
          <w:b/>
          <w:bCs/>
        </w:rPr>
      </w:pPr>
      <w:r w:rsidRPr="060AB2B3">
        <w:rPr>
          <w:b/>
          <w:bCs/>
        </w:rPr>
        <w:t>Herramienta HIJWEB.</w:t>
      </w:r>
    </w:p>
    <w:p w14:paraId="0D7E3FBE" w14:textId="34D67B35" w:rsidR="0FF09212" w:rsidRPr="00EC1D9A" w:rsidRDefault="432996BB" w:rsidP="060AB2B3">
      <w:pPr>
        <w:spacing w:line="276" w:lineRule="auto"/>
        <w:rPr>
          <w:rFonts w:eastAsia="Arial" w:cs="Arial"/>
        </w:rPr>
      </w:pPr>
      <w:r w:rsidRPr="00EC1D9A">
        <w:rPr>
          <w:rFonts w:eastAsia="Arial" w:cs="Arial"/>
        </w:rPr>
        <w:t xml:space="preserve">A partir del </w:t>
      </w:r>
      <w:r w:rsidR="0FF09212" w:rsidRPr="00EC1D9A">
        <w:rPr>
          <w:rFonts w:eastAsia="Arial" w:cs="Arial"/>
        </w:rPr>
        <w:t xml:space="preserve">30/09/2024, se encuentra disponible en el entorno de producción los servicios web del Nodo Central y la </w:t>
      </w:r>
      <w:r w:rsidR="144DE462" w:rsidRPr="00EC1D9A">
        <w:rPr>
          <w:rFonts w:eastAsia="Arial" w:cs="Arial"/>
        </w:rPr>
        <w:t xml:space="preserve">herramienta </w:t>
      </w:r>
      <w:r w:rsidR="0FF09212" w:rsidRPr="00EC1D9A">
        <w:rPr>
          <w:rFonts w:eastAsia="Arial" w:cs="Arial"/>
        </w:rPr>
        <w:t xml:space="preserve">HIJWEB, permitiendo </w:t>
      </w:r>
      <w:r w:rsidR="61B79FE5" w:rsidRPr="00EC1D9A">
        <w:rPr>
          <w:rFonts w:eastAsia="Arial" w:cs="Arial"/>
        </w:rPr>
        <w:t>intercambiar expedientes judiciales (recursos, inhibiciones y auxilios judiciales) de forma electrónica entre todos los órganos judiciales, de acuerdo con la normativa técnica y las Guías de Interoperabilidad y Seguridad del CTEAJE.</w:t>
      </w:r>
    </w:p>
    <w:p w14:paraId="161435A9" w14:textId="5E1CBF63" w:rsidR="42AFC2F2" w:rsidRPr="00EC1D9A" w:rsidRDefault="42AFC2F2" w:rsidP="060AB2B3">
      <w:pPr>
        <w:spacing w:line="276" w:lineRule="auto"/>
        <w:rPr>
          <w:rFonts w:eastAsia="Arial" w:cs="Arial"/>
        </w:rPr>
      </w:pPr>
      <w:r w:rsidRPr="00EC1D9A">
        <w:rPr>
          <w:rFonts w:eastAsia="Arial" w:cs="Arial"/>
        </w:rPr>
        <w:t xml:space="preserve">El objetivo de esta herramienta es brindar una solución temporal </w:t>
      </w:r>
      <w:r w:rsidR="04ABE901" w:rsidRPr="00EC1D9A">
        <w:rPr>
          <w:rFonts w:eastAsia="Arial" w:cs="Arial"/>
        </w:rPr>
        <w:t xml:space="preserve">a las CC. AA. </w:t>
      </w:r>
      <w:r w:rsidR="2AF19CDA" w:rsidRPr="00EC1D9A">
        <w:rPr>
          <w:rFonts w:eastAsia="Arial" w:cs="Arial"/>
        </w:rPr>
        <w:t xml:space="preserve">para </w:t>
      </w:r>
      <w:r w:rsidR="4A699E2F" w:rsidRPr="00EC1D9A">
        <w:rPr>
          <w:rFonts w:eastAsia="Arial" w:cs="Arial"/>
        </w:rPr>
        <w:t>la</w:t>
      </w:r>
      <w:r w:rsidR="3998B176" w:rsidRPr="00EC1D9A">
        <w:rPr>
          <w:rFonts w:eastAsia="Arial" w:cs="Arial"/>
        </w:rPr>
        <w:t xml:space="preserve"> </w:t>
      </w:r>
      <w:r w:rsidRPr="00EC1D9A">
        <w:rPr>
          <w:rFonts w:eastAsia="Arial" w:cs="Arial"/>
        </w:rPr>
        <w:t xml:space="preserve">integración </w:t>
      </w:r>
      <w:r w:rsidR="6650EFDB" w:rsidRPr="00EC1D9A">
        <w:rPr>
          <w:rFonts w:eastAsia="Arial" w:cs="Arial"/>
        </w:rPr>
        <w:t>de sus</w:t>
      </w:r>
      <w:r w:rsidRPr="00EC1D9A">
        <w:rPr>
          <w:rFonts w:eastAsia="Arial" w:cs="Arial"/>
        </w:rPr>
        <w:t xml:space="preserve"> SGP, mientras avanzan en e</w:t>
      </w:r>
      <w:r w:rsidR="144E3838" w:rsidRPr="00EC1D9A">
        <w:rPr>
          <w:rFonts w:eastAsia="Arial" w:cs="Arial"/>
        </w:rPr>
        <w:t xml:space="preserve">l desarrollo de los servicios web </w:t>
      </w:r>
      <w:r w:rsidR="231CE328" w:rsidRPr="00EC1D9A">
        <w:rPr>
          <w:rFonts w:eastAsia="Arial" w:cs="Arial"/>
        </w:rPr>
        <w:t xml:space="preserve">del Nodo Central que permitirá la automatización de la </w:t>
      </w:r>
      <w:r w:rsidR="144E3838" w:rsidRPr="00EC1D9A">
        <w:rPr>
          <w:rFonts w:eastAsia="Arial" w:cs="Arial"/>
        </w:rPr>
        <w:t>i</w:t>
      </w:r>
      <w:r w:rsidR="41EC9403" w:rsidRPr="00EC1D9A">
        <w:rPr>
          <w:rFonts w:eastAsia="Arial" w:cs="Arial"/>
        </w:rPr>
        <w:t>nter</w:t>
      </w:r>
      <w:r w:rsidR="144E3838" w:rsidRPr="00EC1D9A">
        <w:rPr>
          <w:rFonts w:eastAsia="Arial" w:cs="Arial"/>
        </w:rPr>
        <w:t xml:space="preserve">operabilidad entre todos los </w:t>
      </w:r>
      <w:r w:rsidR="0983A5BC" w:rsidRPr="00EC1D9A">
        <w:rPr>
          <w:rFonts w:eastAsia="Arial" w:cs="Arial"/>
        </w:rPr>
        <w:t>actore</w:t>
      </w:r>
      <w:r w:rsidR="144E3838" w:rsidRPr="00EC1D9A">
        <w:rPr>
          <w:rFonts w:eastAsia="Arial" w:cs="Arial"/>
        </w:rPr>
        <w:t>s.</w:t>
      </w:r>
    </w:p>
    <w:p w14:paraId="70F0FBE6" w14:textId="77777777" w:rsidR="008F61F1" w:rsidRDefault="008F61F1" w:rsidP="008F61F1">
      <w:pPr>
        <w:pStyle w:val="Prrafodelista"/>
        <w:numPr>
          <w:ilvl w:val="0"/>
          <w:numId w:val="96"/>
        </w:numPr>
        <w:rPr>
          <w:b/>
          <w:bCs/>
        </w:rPr>
      </w:pPr>
      <w:r w:rsidRPr="007942C2">
        <w:rPr>
          <w:b/>
          <w:bCs/>
        </w:rPr>
        <w:t>Especificación técnico-funcional del proyecto</w:t>
      </w:r>
      <w:r>
        <w:rPr>
          <w:b/>
          <w:bCs/>
        </w:rPr>
        <w:t>.</w:t>
      </w:r>
    </w:p>
    <w:p w14:paraId="67FC93F3" w14:textId="77777777" w:rsidR="008F61F1" w:rsidRDefault="008F61F1" w:rsidP="008F61F1">
      <w:r>
        <w:t>Se ha finalizado y distribuido para todas las CC. AA. las especificaciones técnico-funcionales para la interoperabilidad de Expedientes y Documentos Judiciales Electrónicos.</w:t>
      </w:r>
    </w:p>
    <w:p w14:paraId="5AA51B47" w14:textId="538632C2" w:rsidR="008F61F1" w:rsidRPr="00ED2E27" w:rsidRDefault="008F61F1" w:rsidP="060AB2B3">
      <w:r w:rsidRPr="00ED2E27">
        <w:t xml:space="preserve">Como resultado de las pruebas efectuadas, han surgido </w:t>
      </w:r>
      <w:r w:rsidR="4102075A" w:rsidRPr="00ED2E27">
        <w:t xml:space="preserve">la necesidad de modificar algunas especificaciones de la normativa técnica del CTEAJE, </w:t>
      </w:r>
      <w:r w:rsidR="4CE360E9" w:rsidRPr="00ED2E27">
        <w:t>como son los esquemas de intercambio del Expediente y el Documento Judicial Electrónicos y sus correspondientes guías de interoperabilidad</w:t>
      </w:r>
      <w:r w:rsidR="2ADACFC1" w:rsidRPr="00ED2E27">
        <w:t xml:space="preserve">, para dar respuesta a la propuesta de cambio de cardinalidad </w:t>
      </w:r>
      <w:r w:rsidR="2886755D" w:rsidRPr="00ED2E27">
        <w:t xml:space="preserve">del metadato </w:t>
      </w:r>
      <w:r w:rsidR="2ADACFC1" w:rsidRPr="00ED2E27">
        <w:t>IdentificadorProcedimiento_Pieza</w:t>
      </w:r>
      <w:r w:rsidR="377A7C41" w:rsidRPr="00ED2E27">
        <w:t xml:space="preserve"> y solventar incidencias en el servicio de recuperación de documentos.</w:t>
      </w:r>
    </w:p>
    <w:p w14:paraId="4D286CED" w14:textId="2B1AF1D2" w:rsidR="70A8B725" w:rsidRPr="00ED2E27" w:rsidRDefault="70A8B725" w:rsidP="060AB2B3">
      <w:r w:rsidRPr="00ED2E27">
        <w:t xml:space="preserve">De igual forma, </w:t>
      </w:r>
      <w:r w:rsidR="7FB54258" w:rsidRPr="00ED2E27">
        <w:t xml:space="preserve">se identificó la </w:t>
      </w:r>
      <w:r w:rsidRPr="00ED2E27">
        <w:t xml:space="preserve">necesidad de alegar </w:t>
      </w:r>
      <w:r w:rsidR="1205D94F" w:rsidRPr="00ED2E27">
        <w:t xml:space="preserve">las nuevas unidades funcionales registro y reparto, </w:t>
      </w:r>
      <w:r w:rsidR="7DDC5E1B" w:rsidRPr="00ED2E27">
        <w:t xml:space="preserve">que han surgido </w:t>
      </w:r>
      <w:r w:rsidR="1205D94F" w:rsidRPr="00ED2E27">
        <w:t>como resultado de la implementación de la NUMO.</w:t>
      </w:r>
    </w:p>
    <w:p w14:paraId="15C8756A" w14:textId="5F71B1A9" w:rsidR="0EDB0CBB" w:rsidRDefault="0EDB0CBB" w:rsidP="060AB2B3">
      <w:pPr>
        <w:pStyle w:val="Prrafodelista"/>
        <w:numPr>
          <w:ilvl w:val="0"/>
          <w:numId w:val="96"/>
        </w:numPr>
        <w:rPr>
          <w:b/>
          <w:bCs/>
        </w:rPr>
      </w:pPr>
      <w:r w:rsidRPr="060AB2B3">
        <w:rPr>
          <w:b/>
          <w:bCs/>
        </w:rPr>
        <w:t>Integración de sistemas.</w:t>
      </w:r>
    </w:p>
    <w:p w14:paraId="554AB189" w14:textId="2F14BCB7" w:rsidR="6A1961E0" w:rsidRPr="009B37D5" w:rsidRDefault="6A1961E0" w:rsidP="060AB2B3">
      <w:r w:rsidRPr="009B37D5">
        <w:t xml:space="preserve">Los trabajos liderados por el Ministerio de la Presidencia, Justicia y Relaciones con las Cortes y los territorios denominados Avantius (Aragón, Cantabria, </w:t>
      </w:r>
      <w:r w:rsidR="00BA0EC7" w:rsidRPr="009B37D5">
        <w:t>Comunidad Foral</w:t>
      </w:r>
      <w:r w:rsidR="00BA0EC7" w:rsidRPr="009B37D5">
        <w:rPr>
          <w:rFonts w:eastAsia="Arial" w:cs="Arial"/>
          <w:bdr w:val="none" w:sz="0" w:space="0" w:color="auto" w:frame="1"/>
          <w:lang w:eastAsia="es-ES"/>
        </w:rPr>
        <w:t xml:space="preserve"> </w:t>
      </w:r>
      <w:r w:rsidR="00BA0EC7" w:rsidRPr="009B37D5">
        <w:t xml:space="preserve">de </w:t>
      </w:r>
      <w:r w:rsidRPr="009B37D5">
        <w:t>Navarra y País Vasco), se encuentran finalizados y activados en entornos productivos a partir de mayo</w:t>
      </w:r>
      <w:r w:rsidR="009B37D5" w:rsidRPr="009B37D5">
        <w:t xml:space="preserve"> </w:t>
      </w:r>
      <w:r w:rsidRPr="009B37D5">
        <w:t xml:space="preserve">2025, permitiendo la interoperabilidad de Expedientes y Documentos Judiciales Electrónicos entre </w:t>
      </w:r>
      <w:r w:rsidR="603369B9" w:rsidRPr="009B37D5">
        <w:t xml:space="preserve">las CC. AA. de </w:t>
      </w:r>
      <w:r w:rsidRPr="009B37D5">
        <w:t>A</w:t>
      </w:r>
      <w:r w:rsidR="6CE7C743" w:rsidRPr="009B37D5">
        <w:t>vantius</w:t>
      </w:r>
      <w:r w:rsidRPr="009B37D5">
        <w:t xml:space="preserve"> y el Tribunal Supremo. </w:t>
      </w:r>
    </w:p>
    <w:p w14:paraId="286E8A6D" w14:textId="77777777" w:rsidR="008F61F1" w:rsidRPr="00AD10D6" w:rsidRDefault="008F61F1" w:rsidP="008F61F1">
      <w:pPr>
        <w:pStyle w:val="Estilo7"/>
        <w:numPr>
          <w:ilvl w:val="0"/>
          <w:numId w:val="2"/>
        </w:numPr>
      </w:pPr>
      <w:r>
        <w:t>Interoperabilidad de los datos del Expediente Judicial Electrónico.</w:t>
      </w:r>
    </w:p>
    <w:p w14:paraId="33C12D9F" w14:textId="77777777" w:rsidR="008F61F1" w:rsidRDefault="008F61F1" w:rsidP="008F61F1">
      <w:r>
        <w:t xml:space="preserve">El objetivo inicial de este proyecto es construir un sistema de intercambio de datos de los expedientes judiciales electrónicos (EJE) entre diferentes sistemas de gestión procesal (SGP) o instancias diferentes del mismo SGP, así como con otros sistemas de información orientados a </w:t>
      </w:r>
      <w:r>
        <w:lastRenderedPageBreak/>
        <w:t>la explotación de los datos, bien sea con fines estadísticos, operativos o de gobernanza por parte de las Administraciones públicas con competencias en materias de Justicia.</w:t>
      </w:r>
    </w:p>
    <w:p w14:paraId="1500052E" w14:textId="77777777" w:rsidR="008F61F1" w:rsidRDefault="008F61F1" w:rsidP="008F61F1">
      <w:r>
        <w:t>Durante el periodo abarcado por este balance se ha trabajado en las siguientes líneas independientes de trabajo:</w:t>
      </w:r>
    </w:p>
    <w:p w14:paraId="3CD37613" w14:textId="77777777" w:rsidR="008F61F1" w:rsidRDefault="008F61F1" w:rsidP="008F61F1">
      <w:pPr>
        <w:pStyle w:val="Prrafodelista"/>
        <w:numPr>
          <w:ilvl w:val="0"/>
          <w:numId w:val="96"/>
        </w:numPr>
        <w:rPr>
          <w:b/>
          <w:bCs/>
        </w:rPr>
      </w:pPr>
      <w:r w:rsidRPr="182B00F7">
        <w:rPr>
          <w:b/>
          <w:bCs/>
        </w:rPr>
        <w:t>Especificación técnico-funcional del proyecto</w:t>
      </w:r>
      <w:r>
        <w:rPr>
          <w:b/>
          <w:bCs/>
        </w:rPr>
        <w:t>.</w:t>
      </w:r>
    </w:p>
    <w:p w14:paraId="176591DE" w14:textId="040055DA" w:rsidR="008F61F1" w:rsidRDefault="008F61F1" w:rsidP="008F61F1">
      <w:r>
        <w:t xml:space="preserve">Los trabajos se encontraban inicialmente liderados por el Ministerio de la Presidencia, Justicia y Relaciones con las Cortes y los territorios denominados Avantius (Aragón, Cantabria, </w:t>
      </w:r>
      <w:r w:rsidR="00BA0EC7">
        <w:rPr>
          <w:rFonts w:eastAsia="Arial" w:cs="Arial"/>
          <w:color w:val="201F1E"/>
          <w:bdr w:val="none" w:sz="0" w:space="0" w:color="auto" w:frame="1"/>
          <w:lang w:eastAsia="es-ES"/>
        </w:rPr>
        <w:t xml:space="preserve">Comunidad Foral de </w:t>
      </w:r>
      <w:r>
        <w:t>Navarra y País Vasco), pretendiendo la elaboración de un documento que aglutine la definición del proyecto tanto desde un punto de vista funcional -especificando los casos de uso que estarían contemplados dentro de su alcance-, como desde un punto de vista técnico -definiendo a alto nivel, pero lo suficientemente detallado, la infraestructura técnica y el conjunto de servicios necesarios para llevar a cabo el inicio de la implementación del proyecto de interoperabilidad-.</w:t>
      </w:r>
    </w:p>
    <w:p w14:paraId="2E99B8C2" w14:textId="77777777" w:rsidR="008F61F1" w:rsidRDefault="008F61F1" w:rsidP="008F61F1">
      <w:r>
        <w:t>Se trabajó en una versión inicial del documento de especificación técnico-funcional del proyecto, presentado en Pleno del CTEAJE de 24/03/2022.</w:t>
      </w:r>
    </w:p>
    <w:p w14:paraId="5A51AC6A" w14:textId="77777777" w:rsidR="008F61F1" w:rsidRDefault="008F61F1" w:rsidP="008F61F1">
      <w:r>
        <w:t>En este período, y tras análisis del proyecto, el MPJRC no ha identificado casos de negocio relativos a la primera de las necesidades indicadas (intercambios entre sistemas de gestión procesal); por ello, ha propuesto ceñir su alcance al intercambio de datos estadísticos. Sobre esta segunda necesidad, el Ministerio está elaborando un documento descriptivo de la solución propuesta (centrada en el uso de servicios web basados en REST). Una vez esté finalizado, se prevé su difusión al CTEAJE, para que sea revisado por las Administraciones.</w:t>
      </w:r>
    </w:p>
    <w:p w14:paraId="0A50325B" w14:textId="74139A8C" w:rsidR="008F61F1" w:rsidRPr="00AD10D6" w:rsidRDefault="086A03D6" w:rsidP="0005064B">
      <w:pPr>
        <w:pStyle w:val="Estilo7"/>
        <w:numPr>
          <w:ilvl w:val="0"/>
          <w:numId w:val="2"/>
        </w:numPr>
      </w:pPr>
      <w:r>
        <w:t xml:space="preserve">Interoperabilidad entre sistemas de gestión procesal y servicios del PNJ. </w:t>
      </w:r>
    </w:p>
    <w:p w14:paraId="41A88A5A" w14:textId="77777777" w:rsidR="008F61F1" w:rsidRDefault="008F61F1" w:rsidP="008F61F1">
      <w:r>
        <w:t>El objetivo es conseguir que los sistemas de gestión procesal puedan interconectarse al Punto Neutro Judicial de manera sistémica (a través de servicios web) para poder intercambiar información necesaria para la gestión procesal.</w:t>
      </w:r>
    </w:p>
    <w:p w14:paraId="79D0687F" w14:textId="77777777" w:rsidR="008F61F1" w:rsidRDefault="008F61F1" w:rsidP="008F61F1">
      <w:r>
        <w:t>Con ello se evitaría que los usuarios de los sistemas de gestión procesal tuvieran que solicitar esa información en otros sistemas ajenos al sistema de gestión procesal y luego tenerla que introducir en este con la consiguiente pérdida de eficiencia y el riesgo de cometer errores en el trasvase.</w:t>
      </w:r>
    </w:p>
    <w:p w14:paraId="4B45CD1E" w14:textId="77777777" w:rsidR="008F61F1" w:rsidRDefault="008F61F1" w:rsidP="008F61F1">
      <w:r>
        <w:t>Durante el periodo abarcado por este balance se ha trabajado en las siguientes líneas independientes de trabajo:</w:t>
      </w:r>
    </w:p>
    <w:p w14:paraId="4FDAD0D6" w14:textId="77777777" w:rsidR="008F61F1" w:rsidRDefault="008F61F1" w:rsidP="008F61F1">
      <w:pPr>
        <w:pStyle w:val="Prrafodelista"/>
        <w:numPr>
          <w:ilvl w:val="0"/>
          <w:numId w:val="96"/>
        </w:numPr>
        <w:rPr>
          <w:b/>
          <w:bCs/>
        </w:rPr>
      </w:pPr>
      <w:r w:rsidRPr="182B00F7">
        <w:rPr>
          <w:b/>
          <w:bCs/>
        </w:rPr>
        <w:t>Integración de sistemas</w:t>
      </w:r>
      <w:r>
        <w:rPr>
          <w:b/>
          <w:bCs/>
        </w:rPr>
        <w:t>.</w:t>
      </w:r>
    </w:p>
    <w:p w14:paraId="188A92E3" w14:textId="77777777" w:rsidR="008F61F1" w:rsidRDefault="008F61F1" w:rsidP="008F61F1">
      <w:r>
        <w:t>Toda la documentación de integración con los distintos servicios ha sido depositada en la herramienta colaborativa del CTEAJE para su acceso por todas las Administraciones.</w:t>
      </w:r>
    </w:p>
    <w:p w14:paraId="157857CE" w14:textId="16243A16" w:rsidR="008F61F1" w:rsidRPr="00D63F19" w:rsidRDefault="008F61F1" w:rsidP="060AB2B3">
      <w:r w:rsidRPr="00D63F19">
        <w:t xml:space="preserve">En este momento </w:t>
      </w:r>
      <w:r w:rsidR="2690D590" w:rsidRPr="00D63F19">
        <w:t>todas las CC. AA. se encuentran integradas en diferentes medidas con los servicios del PNJ.</w:t>
      </w:r>
    </w:p>
    <w:p w14:paraId="05AE9DD0" w14:textId="4965B04E" w:rsidR="16E11941" w:rsidRPr="00D63F19" w:rsidRDefault="1A0F633A" w:rsidP="060AB2B3">
      <w:r w:rsidRPr="00D63F19">
        <w:t>Desde enero</w:t>
      </w:r>
      <w:r w:rsidR="00D63F19" w:rsidRPr="00D63F19">
        <w:t xml:space="preserve"> </w:t>
      </w:r>
      <w:r w:rsidRPr="00D63F19">
        <w:t>2025, t</w:t>
      </w:r>
      <w:r w:rsidR="10197FED" w:rsidRPr="00D63F19">
        <w:t>odos los servicios del PNJ se encuentran disponibles a través de la interfaz de</w:t>
      </w:r>
      <w:r w:rsidR="17C87B52" w:rsidRPr="00D63F19">
        <w:t xml:space="preserve"> Averiguación </w:t>
      </w:r>
      <w:r w:rsidR="10197FED" w:rsidRPr="00D63F19">
        <w:t>360</w:t>
      </w:r>
      <w:r w:rsidR="2786E4FF" w:rsidRPr="00D63F19">
        <w:t>, a</w:t>
      </w:r>
      <w:r w:rsidR="6FCD9D44" w:rsidRPr="00D63F19">
        <w:t>unque se continuará brindando soporte y manteniendo a los servicios iniciales de integración en el Punto Neutro Judicial</w:t>
      </w:r>
      <w:r w:rsidR="642F7666" w:rsidRPr="00D63F19">
        <w:t>.</w:t>
      </w:r>
    </w:p>
    <w:p w14:paraId="6C8239DB" w14:textId="6F48D81D" w:rsidR="008F61F1" w:rsidRPr="00BD102F" w:rsidRDefault="086A03D6" w:rsidP="0005064B">
      <w:pPr>
        <w:pStyle w:val="Estilo7"/>
        <w:numPr>
          <w:ilvl w:val="0"/>
          <w:numId w:val="2"/>
        </w:numPr>
      </w:pPr>
      <w:r>
        <w:t>Interoperabilidad entre sistemas de gestión procesal y el Tablón Edictal Judicial Único (TEJU) del Boletín Oficial del Estado.</w:t>
      </w:r>
    </w:p>
    <w:p w14:paraId="5AF27C92" w14:textId="77777777" w:rsidR="008F61F1" w:rsidRDefault="008F61F1" w:rsidP="008F61F1">
      <w:r>
        <w:lastRenderedPageBreak/>
        <w:t>El objetivo es construir un sistema que permita que los sistemas de gestión procesal (SGP) interoperen con el Tablón Edictal Judicial Único (TEJU) del Boletín Oficial del Estado permitiendo el envío, consulta, anulación de los edictos judiciales de forma automatizada.</w:t>
      </w:r>
    </w:p>
    <w:p w14:paraId="23A1CA2D" w14:textId="77777777" w:rsidR="008F61F1" w:rsidRDefault="008F61F1" w:rsidP="008F61F1">
      <w:r>
        <w:t>Si bien la definición del sistema del Tablón Edictal Judicial Único (TEJU) ya fue abordada anteriormente por el Grupo de Trabajo GPE, poniendo en funcionamiento en el entorno de producción a través del acceso al portal web que permite su publicación de manera manual (ver apartado “Grupos de trabajo”). Esta línea de trabajo, como se ha indicado anteriormente, pretende automatizar estas tareas.</w:t>
      </w:r>
    </w:p>
    <w:p w14:paraId="10D5F1B9" w14:textId="77777777" w:rsidR="008F61F1" w:rsidRDefault="7C08B8D2" w:rsidP="008F61F1">
      <w:r>
        <w:t>Durante el periodo abarcado por este balance se ha trabajado en las siguientes líneas independientes de trabajo:</w:t>
      </w:r>
    </w:p>
    <w:p w14:paraId="56B137A0" w14:textId="77777777" w:rsidR="008F61F1" w:rsidRDefault="008F61F1" w:rsidP="008F61F1">
      <w:pPr>
        <w:pStyle w:val="Prrafodelista"/>
        <w:numPr>
          <w:ilvl w:val="0"/>
          <w:numId w:val="96"/>
        </w:numPr>
        <w:rPr>
          <w:b/>
          <w:bCs/>
        </w:rPr>
      </w:pPr>
      <w:r w:rsidRPr="182B00F7">
        <w:rPr>
          <w:b/>
          <w:bCs/>
        </w:rPr>
        <w:t>Integración de sistemas</w:t>
      </w:r>
      <w:r>
        <w:rPr>
          <w:b/>
          <w:bCs/>
        </w:rPr>
        <w:t>.</w:t>
      </w:r>
    </w:p>
    <w:p w14:paraId="2B4889C4" w14:textId="4359D555" w:rsidR="008F61F1" w:rsidRDefault="7C08B8D2" w:rsidP="008F61F1">
      <w:r>
        <w:t xml:space="preserve">Todas las Administraciones se encuentran, como mínimo, integradas con el Tablón Edictal Judicial a través de la interfaz web que provee el BOE. </w:t>
      </w:r>
    </w:p>
    <w:p w14:paraId="5EAF2AE2" w14:textId="42A13B8A" w:rsidR="008F61F1" w:rsidRDefault="7C08B8D2" w:rsidP="008F61F1">
      <w:r>
        <w:t xml:space="preserve">Algunas Administraciones ya se encuentran integradas de manera directa a través del nodo de servicios que ofrece el BOE, el resto </w:t>
      </w:r>
      <w:r w:rsidR="495605BB">
        <w:t>han optado</w:t>
      </w:r>
      <w:r>
        <w:t xml:space="preserve"> por la integración a través del nodo central</w:t>
      </w:r>
      <w:r w:rsidR="49209B43">
        <w:t xml:space="preserve"> que ofrece el Ministerio de la Presidencia, Justicia y Relaciones con las Cortes</w:t>
      </w:r>
      <w:r>
        <w:t>, hito ya conseguido por varias.</w:t>
      </w:r>
    </w:p>
    <w:p w14:paraId="010D0F60" w14:textId="66EE8226" w:rsidR="008F61F1" w:rsidRPr="00CF76FD" w:rsidRDefault="086A03D6" w:rsidP="0005064B">
      <w:pPr>
        <w:pStyle w:val="Estilo7"/>
        <w:numPr>
          <w:ilvl w:val="0"/>
          <w:numId w:val="2"/>
        </w:numPr>
      </w:pPr>
      <w:r>
        <w:t>Interoperabilidad entre sistemas de gestión procesal con el Sistema de Registros Administrativos de Apoyo a la Administración de Justicia (SIRAJ2).</w:t>
      </w:r>
    </w:p>
    <w:p w14:paraId="6D137F3C" w14:textId="77777777" w:rsidR="008F61F1" w:rsidRPr="00CF76FD" w:rsidRDefault="008F61F1" w:rsidP="008F61F1">
      <w:pPr>
        <w:rPr>
          <w:rFonts w:eastAsia="Arial" w:cs="Arial"/>
          <w:color w:val="000000"/>
        </w:rPr>
      </w:pPr>
      <w:r w:rsidRPr="39311D27">
        <w:rPr>
          <w:rFonts w:eastAsia="Arial" w:cs="Arial"/>
          <w:color w:val="000000"/>
        </w:rPr>
        <w:t xml:space="preserve">El objetivo es sentar las bases que permitan la integración de los </w:t>
      </w:r>
      <w:r>
        <w:rPr>
          <w:rFonts w:eastAsia="Arial" w:cs="Arial"/>
          <w:color w:val="000000"/>
        </w:rPr>
        <w:t>sistemas de gestión procesal</w:t>
      </w:r>
      <w:r w:rsidRPr="39311D27">
        <w:rPr>
          <w:rFonts w:eastAsia="Arial" w:cs="Arial"/>
          <w:color w:val="000000"/>
        </w:rPr>
        <w:t xml:space="preserve"> de las distintas </w:t>
      </w:r>
      <w:r>
        <w:rPr>
          <w:rFonts w:eastAsia="Arial" w:cs="Arial"/>
          <w:color w:val="000000"/>
        </w:rPr>
        <w:t>Administraciones</w:t>
      </w:r>
      <w:r w:rsidRPr="39311D27">
        <w:rPr>
          <w:rFonts w:eastAsia="Arial" w:cs="Arial"/>
          <w:color w:val="000000"/>
        </w:rPr>
        <w:t xml:space="preserve"> competentes con el </w:t>
      </w:r>
      <w:r>
        <w:rPr>
          <w:rFonts w:eastAsia="Arial" w:cs="Arial"/>
          <w:color w:val="000000"/>
        </w:rPr>
        <w:t xml:space="preserve">Sistema de Registros Administrativos de Apoyo a la Administración de Justicia </w:t>
      </w:r>
      <w:r w:rsidRPr="39311D27">
        <w:rPr>
          <w:rFonts w:eastAsia="Arial" w:cs="Arial"/>
          <w:color w:val="000000"/>
        </w:rPr>
        <w:t>(SIRAJ</w:t>
      </w:r>
      <w:r>
        <w:rPr>
          <w:rFonts w:eastAsia="Arial" w:cs="Arial"/>
          <w:color w:val="000000"/>
        </w:rPr>
        <w:t>2</w:t>
      </w:r>
      <w:r w:rsidRPr="39311D27">
        <w:rPr>
          <w:rFonts w:eastAsia="Arial" w:cs="Arial"/>
          <w:color w:val="000000"/>
        </w:rPr>
        <w:t xml:space="preserve">), mejorando de esta manera la eficiencia de los </w:t>
      </w:r>
      <w:r>
        <w:rPr>
          <w:rFonts w:eastAsia="Arial" w:cs="Arial"/>
          <w:color w:val="000000"/>
        </w:rPr>
        <w:t>órganos judiciales</w:t>
      </w:r>
      <w:r w:rsidRPr="39311D27">
        <w:rPr>
          <w:rFonts w:eastAsia="Arial" w:cs="Arial"/>
          <w:color w:val="000000"/>
        </w:rPr>
        <w:t xml:space="preserve"> al evitar la duplicidad en el registro de los datos.</w:t>
      </w:r>
    </w:p>
    <w:p w14:paraId="200504D4" w14:textId="77777777" w:rsidR="008F61F1" w:rsidRPr="00CF76FD" w:rsidRDefault="008F61F1" w:rsidP="008F61F1">
      <w:pPr>
        <w:rPr>
          <w:rFonts w:eastAsia="Arial" w:cs="Arial"/>
          <w:color w:val="000000"/>
        </w:rPr>
      </w:pPr>
      <w:r w:rsidRPr="39311D27">
        <w:rPr>
          <w:rFonts w:eastAsia="Arial" w:cs="Arial"/>
          <w:color w:val="000000"/>
        </w:rPr>
        <w:t>Además, con este proyecto se quiere permitir que los usuarios de SIRAJ</w:t>
      </w:r>
      <w:r>
        <w:rPr>
          <w:rFonts w:eastAsia="Arial" w:cs="Arial"/>
          <w:color w:val="000000"/>
        </w:rPr>
        <w:t>2</w:t>
      </w:r>
      <w:r w:rsidRPr="39311D27">
        <w:rPr>
          <w:rFonts w:eastAsia="Arial" w:cs="Arial"/>
          <w:color w:val="000000"/>
        </w:rPr>
        <w:t xml:space="preserve"> de los distintos </w:t>
      </w:r>
      <w:r>
        <w:rPr>
          <w:rFonts w:eastAsia="Arial" w:cs="Arial"/>
          <w:color w:val="000000"/>
        </w:rPr>
        <w:t>órganos judiciales</w:t>
      </w:r>
      <w:r w:rsidRPr="39311D27">
        <w:rPr>
          <w:rFonts w:eastAsia="Arial" w:cs="Arial"/>
          <w:color w:val="000000"/>
        </w:rPr>
        <w:t xml:space="preserve"> del territorio nacional, tengan la opción de realizar las operaciones a las que obliga/permite el Sistema Integrado de Registros Administrativos de apoyo a la actividad Judicial de forma telemática, desde sus respectivos </w:t>
      </w:r>
      <w:r>
        <w:rPr>
          <w:rFonts w:eastAsia="Arial" w:cs="Arial"/>
          <w:color w:val="000000"/>
        </w:rPr>
        <w:t>sistemas de gestión procesal</w:t>
      </w:r>
      <w:r w:rsidRPr="39311D27">
        <w:rPr>
          <w:rFonts w:eastAsia="Arial" w:cs="Arial"/>
          <w:color w:val="000000"/>
        </w:rPr>
        <w:t>.</w:t>
      </w:r>
    </w:p>
    <w:p w14:paraId="7B970AE9" w14:textId="77777777" w:rsidR="008F61F1" w:rsidRPr="00CF76FD" w:rsidRDefault="008F61F1" w:rsidP="008F61F1">
      <w:pPr>
        <w:rPr>
          <w:rFonts w:eastAsia="Arial" w:cs="Arial"/>
          <w:color w:val="000000"/>
        </w:rPr>
      </w:pPr>
      <w:r w:rsidRPr="39311D27">
        <w:rPr>
          <w:rFonts w:eastAsia="Arial" w:cs="Arial"/>
          <w:color w:val="000000"/>
        </w:rPr>
        <w:t>Una parte clave de este proyecto es la flexibilidad, que permitirá la convivencia de las operaciones manuales con las telemáticas para usuarios o sistemas (</w:t>
      </w:r>
      <w:r w:rsidRPr="39311D27">
        <w:rPr>
          <w:rFonts w:eastAsia="Arial" w:cs="Arial"/>
          <w:i/>
          <w:color w:val="000000"/>
        </w:rPr>
        <w:t>se podrá realizar cada una de las operaciones de forma manual o telemática según se considere en cada uno de los SGP</w:t>
      </w:r>
      <w:r w:rsidRPr="39311D27">
        <w:rPr>
          <w:rFonts w:eastAsia="Arial" w:cs="Arial"/>
          <w:color w:val="000000"/>
        </w:rPr>
        <w:t>).</w:t>
      </w:r>
    </w:p>
    <w:p w14:paraId="6C8A7AF0" w14:textId="77777777" w:rsidR="008F61F1" w:rsidRDefault="008F61F1" w:rsidP="008F61F1">
      <w:pPr>
        <w:pStyle w:val="Prrafodelista"/>
        <w:numPr>
          <w:ilvl w:val="0"/>
          <w:numId w:val="96"/>
        </w:numPr>
      </w:pPr>
      <w:r w:rsidRPr="182B00F7">
        <w:rPr>
          <w:b/>
          <w:bCs/>
        </w:rPr>
        <w:t>Implementación de servicios</w:t>
      </w:r>
      <w:r>
        <w:rPr>
          <w:b/>
          <w:bCs/>
        </w:rPr>
        <w:t>.</w:t>
      </w:r>
    </w:p>
    <w:p w14:paraId="179B316A" w14:textId="77777777" w:rsidR="008F61F1" w:rsidRDefault="008F61F1" w:rsidP="008F61F1">
      <w:r>
        <w:t xml:space="preserve">El proyecto se ha dividido en 4 fases con diferentes servicios. </w:t>
      </w:r>
    </w:p>
    <w:p w14:paraId="37C37C76" w14:textId="77777777" w:rsidR="008F61F1" w:rsidRDefault="008F61F1" w:rsidP="008F61F1">
      <w:r>
        <w:t xml:space="preserve">Ya se ha finalizado la implementación en el nodo central (entorno producción) de los servicios de la fase 1, existiendo ya varias CC. AA. en proceso de integración. </w:t>
      </w:r>
    </w:p>
    <w:p w14:paraId="618A833F" w14:textId="77777777" w:rsidR="008F61F1" w:rsidRDefault="008F61F1" w:rsidP="008F61F1">
      <w:r>
        <w:t>Respecto a la fase 2, ya se dispone de los servicios publicados en entornos de integración para realizar pruebas.</w:t>
      </w:r>
    </w:p>
    <w:p w14:paraId="19D9F390" w14:textId="5CB025B8" w:rsidR="008F61F1" w:rsidRDefault="008F61F1" w:rsidP="008F61F1">
      <w:r>
        <w:t xml:space="preserve">Respecto a las fases 3 y 4 se ha enviado documentación técnica relativa a las validaciones necesarias para el uso de los servicios, pero está pendiente elaborar la documentación de integración. </w:t>
      </w:r>
      <w:r w:rsidR="00D76CE1">
        <w:t>Ya están disponibles los servicios de integración para realizar pruebas.</w:t>
      </w:r>
    </w:p>
    <w:p w14:paraId="59618F76" w14:textId="135D91EF" w:rsidR="008F61F1" w:rsidRPr="001C4FBC" w:rsidRDefault="086A03D6" w:rsidP="0005064B">
      <w:pPr>
        <w:pStyle w:val="Estilo7"/>
        <w:numPr>
          <w:ilvl w:val="0"/>
          <w:numId w:val="2"/>
        </w:numPr>
      </w:pPr>
      <w:r>
        <w:lastRenderedPageBreak/>
        <w:t>Interoperabilidad entre sistemas de gestión procesal y el registro electrónico de apoderamientos judiciales (REAJ).</w:t>
      </w:r>
    </w:p>
    <w:p w14:paraId="0EC98BE5" w14:textId="77777777" w:rsidR="008F61F1" w:rsidRDefault="008F61F1" w:rsidP="008F61F1">
      <w:r>
        <w:t>El objetivo es construir un sistema que permita que los SGP interoperen con el Registro de Apoderamientos Judiciales (REAJ), de forma que se consiga que desde el SGP, al generar un apud acta, éste se incluya en el REAJ de forma automática, y que desde el SGP, se puedan consultar los apoderamientos que un interviniente tiene, la validez de un apoderamiento presentado de forma telemática en el órgano judicial, o incluso la incorporación del mismo desde el REAJ al Expediente Judicial Electrónico del SGP.</w:t>
      </w:r>
    </w:p>
    <w:p w14:paraId="6508847D" w14:textId="170A0288" w:rsidR="008F61F1" w:rsidRDefault="7C08B8D2" w:rsidP="008F61F1">
      <w:pPr>
        <w:pStyle w:val="Prrafodelista"/>
        <w:numPr>
          <w:ilvl w:val="0"/>
          <w:numId w:val="96"/>
        </w:numPr>
      </w:pPr>
      <w:r w:rsidRPr="6E2C4647">
        <w:rPr>
          <w:b/>
          <w:bCs/>
        </w:rPr>
        <w:t>I</w:t>
      </w:r>
      <w:r w:rsidR="47DB81EF" w:rsidRPr="6E2C4647">
        <w:rPr>
          <w:b/>
          <w:bCs/>
        </w:rPr>
        <w:t>ntegración de sistemas</w:t>
      </w:r>
      <w:r w:rsidRPr="6E2C4647">
        <w:rPr>
          <w:b/>
          <w:bCs/>
        </w:rPr>
        <w:t>.</w:t>
      </w:r>
    </w:p>
    <w:p w14:paraId="12CFA760" w14:textId="5E829E7D" w:rsidR="008F61F1" w:rsidRDefault="7C08B8D2" w:rsidP="008F61F1">
      <w:r>
        <w:t xml:space="preserve">Algunas </w:t>
      </w:r>
      <w:r w:rsidR="5C57B81C">
        <w:t>Administraciones</w:t>
      </w:r>
      <w:r>
        <w:t xml:space="preserve"> ya utilizan esta interoperabilidad y otras han iniciado los trabajos de integración.</w:t>
      </w:r>
    </w:p>
    <w:p w14:paraId="4354B9EF" w14:textId="3594AF92" w:rsidR="008F61F1" w:rsidRPr="001C4FBC" w:rsidRDefault="086A03D6" w:rsidP="0005064B">
      <w:pPr>
        <w:pStyle w:val="Estilo7"/>
        <w:numPr>
          <w:ilvl w:val="0"/>
          <w:numId w:val="2"/>
        </w:numPr>
      </w:pPr>
      <w:r>
        <w:t>Interoperabilidad entre sistemas de gestión procesal y el Sistema de Intercambio de Registros (SIR).</w:t>
      </w:r>
    </w:p>
    <w:p w14:paraId="246DD82C" w14:textId="77777777" w:rsidR="008F61F1" w:rsidRDefault="008F61F1" w:rsidP="008F61F1">
      <w:r>
        <w:t>El objetivo de la integración no es otro que reutilizar los sistemas de comunicación de las Administraciones públicas, favoreciendo el tiempo en gestión, eliminación del papel, y convertir esta conexión en un proyecto de país, ya que el beneficio es general para todas las Administraciones.</w:t>
      </w:r>
    </w:p>
    <w:p w14:paraId="250ADB5D" w14:textId="77777777" w:rsidR="008F61F1" w:rsidRDefault="008F61F1" w:rsidP="008F61F1">
      <w:pPr>
        <w:pStyle w:val="Prrafodelista"/>
        <w:numPr>
          <w:ilvl w:val="0"/>
          <w:numId w:val="96"/>
        </w:numPr>
        <w:rPr>
          <w:b/>
          <w:bCs/>
        </w:rPr>
      </w:pPr>
      <w:r w:rsidRPr="182B00F7">
        <w:rPr>
          <w:b/>
          <w:bCs/>
        </w:rPr>
        <w:t>Integración de sistemas</w:t>
      </w:r>
      <w:r>
        <w:rPr>
          <w:b/>
          <w:bCs/>
        </w:rPr>
        <w:t>.</w:t>
      </w:r>
    </w:p>
    <w:p w14:paraId="2C8E4E49" w14:textId="77777777" w:rsidR="008F61F1" w:rsidRDefault="008F61F1" w:rsidP="008F61F1">
      <w:r>
        <w:t>La integración se está realizando en 2 líneas independientes, integración con el Sistema de Intercambio de Registros directamente, o a través del nodo central y, en el caso de las comunidades autónomas que hacen uso de LexNET, a través de su integración con LexNET, se pueden integrar automáticamente con el nodo central.</w:t>
      </w:r>
    </w:p>
    <w:p w14:paraId="6A5E15A4" w14:textId="77777777" w:rsidR="008F61F1" w:rsidRPr="001C4FBC" w:rsidRDefault="008F61F1" w:rsidP="008F61F1">
      <w:pPr>
        <w:pStyle w:val="Prrafodelista"/>
        <w:numPr>
          <w:ilvl w:val="0"/>
          <w:numId w:val="96"/>
        </w:numPr>
        <w:rPr>
          <w:b/>
          <w:bCs/>
        </w:rPr>
      </w:pPr>
      <w:r w:rsidRPr="182B00F7">
        <w:rPr>
          <w:b/>
          <w:bCs/>
        </w:rPr>
        <w:t>Bidireccionalidad de las comunicaciones</w:t>
      </w:r>
      <w:r>
        <w:rPr>
          <w:b/>
          <w:bCs/>
        </w:rPr>
        <w:t>.</w:t>
      </w:r>
    </w:p>
    <w:p w14:paraId="36712D97" w14:textId="77777777" w:rsidR="008F61F1" w:rsidRPr="001C4FBC" w:rsidRDefault="008F61F1" w:rsidP="008F61F1">
      <w:r>
        <w:t>Por iniciativa del Principado de Asturias se ha impulsado el análisis de viabilidad para que las comunicaciones entre el Órgano Judicial y las Administraciones públicas pueda ser bidireccional a través de SIR, en aquellos casos en los que se pueda aplicar.</w:t>
      </w:r>
    </w:p>
    <w:p w14:paraId="2EEEBABF" w14:textId="77777777" w:rsidR="008F61F1" w:rsidRPr="00512E4F" w:rsidRDefault="008F61F1" w:rsidP="008F61F1">
      <w:pPr>
        <w:rPr>
          <w:rFonts w:eastAsia="Arial" w:cs="Arial"/>
          <w:color w:val="000000"/>
        </w:rPr>
      </w:pPr>
      <w:r>
        <w:t xml:space="preserve">Para ello se ha trabajado en la definición de un fichero técnico de </w:t>
      </w:r>
      <w:r w:rsidRPr="5C88F6F4">
        <w:rPr>
          <w:rFonts w:eastAsia="Arial" w:cs="Arial"/>
          <w:color w:val="000000"/>
        </w:rPr>
        <w:t xml:space="preserve">intercambio que acompañe al oficio como medio de solicitud de expedientes administrativos por parte de los </w:t>
      </w:r>
      <w:r>
        <w:rPr>
          <w:rFonts w:eastAsia="Arial" w:cs="Arial"/>
          <w:color w:val="000000"/>
        </w:rPr>
        <w:t>órganos judiciales</w:t>
      </w:r>
      <w:r w:rsidRPr="5C88F6F4">
        <w:rPr>
          <w:rFonts w:eastAsia="Arial" w:cs="Arial"/>
          <w:color w:val="000000"/>
        </w:rPr>
        <w:t>, de tal manera que ese fichero técnico contenga un conjunto de metadatos que permitan la automatización y la orientación al dato de las comunicaciones electrónicas.</w:t>
      </w:r>
    </w:p>
    <w:p w14:paraId="177EF067" w14:textId="77777777" w:rsidR="008F61F1" w:rsidRDefault="008F61F1" w:rsidP="008F61F1">
      <w:r>
        <w:t>Actualmente hay Administraciones que ya utilizan esta interoperabilidad, tanto para el envío del oficio como en la bidireccionalidad. El resto de las Administraciones están en proceso de integración, en una primera fase en el envío del oficio y, por último, completando el ciclo con la bidireccionalidad.</w:t>
      </w:r>
    </w:p>
    <w:p w14:paraId="7BD9700A" w14:textId="65313C83" w:rsidR="008F61F1" w:rsidRPr="001C4FBC" w:rsidRDefault="086A03D6" w:rsidP="0005064B">
      <w:pPr>
        <w:pStyle w:val="Estilo7"/>
        <w:numPr>
          <w:ilvl w:val="0"/>
          <w:numId w:val="2"/>
        </w:numPr>
      </w:pPr>
      <w:r>
        <w:t>Interoperabilidad entre sistemas de gestión procesal y la infraestructura y sistemas de documentación electrónica (INSIDE).</w:t>
      </w:r>
    </w:p>
    <w:p w14:paraId="5FAC1A8E" w14:textId="77777777" w:rsidR="008F61F1" w:rsidRDefault="008F61F1" w:rsidP="008F61F1">
      <w:r>
        <w:t>El objetivo de esta integración es reutilizar los sistemas de comunicación de las Administraciones públicas y potenciar los de la Administración de Justicia, favoreciendo el tiempo en gestión mediante una integración sistémica entre ambos sistemas, reutilizando las distintas normas de interoperabilidad asociadas.</w:t>
      </w:r>
    </w:p>
    <w:p w14:paraId="68839B37" w14:textId="77777777" w:rsidR="008F61F1" w:rsidRDefault="008F61F1" w:rsidP="008F61F1">
      <w:r>
        <w:lastRenderedPageBreak/>
        <w:t>Concretamente se está trabajando en la integración con el sistema INSIDE para recibir todos los documentos de los expedientes administrativos de las Administraciones públicas en formato electrónico, además desde el MPJRC se ofrece un servicio extra de integración con el Cargador de expedientes que permite encapsular y automatizar, tanto la integración con INSIDE como las posteriores tareas de tratamiento del expediente administrativo electrónico y su incorporación al Expediente Judicial Electrónico.</w:t>
      </w:r>
    </w:p>
    <w:p w14:paraId="1BE680D2" w14:textId="77777777" w:rsidR="008F61F1" w:rsidRDefault="008F61F1" w:rsidP="008F61F1">
      <w:pPr>
        <w:pStyle w:val="Prrafodelista"/>
        <w:numPr>
          <w:ilvl w:val="0"/>
          <w:numId w:val="96"/>
        </w:numPr>
        <w:rPr>
          <w:b/>
          <w:bCs/>
        </w:rPr>
      </w:pPr>
      <w:r w:rsidRPr="182B00F7">
        <w:rPr>
          <w:b/>
          <w:bCs/>
        </w:rPr>
        <w:t>Integración de sistemas</w:t>
      </w:r>
      <w:r>
        <w:rPr>
          <w:b/>
          <w:bCs/>
        </w:rPr>
        <w:t>.</w:t>
      </w:r>
    </w:p>
    <w:p w14:paraId="74E8CB15" w14:textId="77777777" w:rsidR="008F61F1" w:rsidRDefault="008F61F1" w:rsidP="008F61F1">
      <w:r>
        <w:t>Durante el periodo abarcado por el balance se ha ido trabajando en la integración de las distintas Administraciones, estando la mayor parte ya integradas.</w:t>
      </w:r>
    </w:p>
    <w:p w14:paraId="21C3D9D2" w14:textId="01B8D067" w:rsidR="008F61F1" w:rsidRPr="001C4FBC" w:rsidRDefault="086A03D6" w:rsidP="0005064B">
      <w:pPr>
        <w:pStyle w:val="Estilo7"/>
        <w:numPr>
          <w:ilvl w:val="0"/>
          <w:numId w:val="2"/>
        </w:numPr>
      </w:pPr>
      <w:r>
        <w:t>Interoperabilidad entre sistemas de gestión procesal y la Dirección Electrónica Habilitada Única (DEHU).</w:t>
      </w:r>
    </w:p>
    <w:p w14:paraId="7188040F" w14:textId="77777777" w:rsidR="008F61F1" w:rsidRDefault="008F61F1" w:rsidP="008F61F1">
      <w:pPr>
        <w:rPr>
          <w:b/>
          <w:caps/>
          <w:color w:val="1F497D"/>
          <w:spacing w:val="10"/>
          <w:kern w:val="28"/>
          <w:sz w:val="24"/>
          <w:szCs w:val="24"/>
          <w14:textOutline w14:w="9525" w14:cap="rnd" w14:cmpd="sng" w14:algn="ctr">
            <w14:noFill/>
            <w14:prstDash w14:val="solid"/>
            <w14:bevel/>
          </w14:textOutline>
        </w:rPr>
      </w:pPr>
      <w:r>
        <w:t>El objetivo de esta integración es reutilizar los sistemas de comunicación de las Administraciones públicas y potenciar los de la Administración de Justicia, favoreciendo el tiempo en gestión mediante una integración sistémica entre sistemas, reutilizando las distintas normas de interoperabilidad asociadas y facilitando el acceso a las notificaciones.</w:t>
      </w:r>
    </w:p>
    <w:p w14:paraId="0A10AB30" w14:textId="77777777" w:rsidR="008F61F1" w:rsidRDefault="008F61F1" w:rsidP="008F61F1">
      <w:pPr>
        <w:pStyle w:val="Prrafodelista"/>
        <w:numPr>
          <w:ilvl w:val="0"/>
          <w:numId w:val="96"/>
        </w:numPr>
        <w:rPr>
          <w:b/>
          <w:bCs/>
        </w:rPr>
      </w:pPr>
      <w:r w:rsidRPr="182B00F7">
        <w:rPr>
          <w:b/>
          <w:bCs/>
        </w:rPr>
        <w:t>Integración de sistemas</w:t>
      </w:r>
      <w:r>
        <w:rPr>
          <w:b/>
          <w:bCs/>
        </w:rPr>
        <w:t>.</w:t>
      </w:r>
    </w:p>
    <w:p w14:paraId="3C840E1B" w14:textId="6215D397" w:rsidR="008F61F1" w:rsidRDefault="0A2AC58A" w:rsidP="008F61F1">
      <w:r>
        <w:t>M</w:t>
      </w:r>
      <w:r w:rsidR="7C08B8D2">
        <w:t>uchas</w:t>
      </w:r>
      <w:r w:rsidR="70DB527E">
        <w:t xml:space="preserve"> Administraciones</w:t>
      </w:r>
      <w:r w:rsidR="7C08B8D2">
        <w:t xml:space="preserve"> ya se encuentra</w:t>
      </w:r>
      <w:r w:rsidR="153FE977">
        <w:t>n</w:t>
      </w:r>
      <w:r w:rsidR="7C08B8D2">
        <w:t xml:space="preserve"> integradas</w:t>
      </w:r>
      <w:r w:rsidR="17A02EBD">
        <w:t xml:space="preserve"> y otras tienen en curso los trabajos de integración.</w:t>
      </w:r>
    </w:p>
    <w:p w14:paraId="311DE818" w14:textId="288CECDA" w:rsidR="008F61F1" w:rsidRPr="001C4FBC" w:rsidRDefault="086A03D6" w:rsidP="0005064B">
      <w:pPr>
        <w:pStyle w:val="Estilo7"/>
        <w:numPr>
          <w:ilvl w:val="0"/>
          <w:numId w:val="2"/>
        </w:numPr>
      </w:pPr>
      <w:r>
        <w:t>Interoperabilidad entre sistemas de gestión procesal y el sistema de cuentas de consignaciones.</w:t>
      </w:r>
    </w:p>
    <w:p w14:paraId="635DA2BB" w14:textId="77777777" w:rsidR="008F61F1" w:rsidRDefault="7C08B8D2" w:rsidP="008F61F1">
      <w:r>
        <w:t>El objetivo de esta interoperabilidad es una integración sistémica, a nivel de datos, que permita a los distintos sistemas automatizar, obtener información o generar órdenes que permitan reducir errores, así como mejorar los tiempos de tramitación, y obtener ventajas para los interesados.</w:t>
      </w:r>
    </w:p>
    <w:p w14:paraId="22F95ADF" w14:textId="77777777" w:rsidR="58A043B0" w:rsidRDefault="58A043B0" w:rsidP="6E2C4647">
      <w:pPr>
        <w:pStyle w:val="Prrafodelista"/>
        <w:numPr>
          <w:ilvl w:val="0"/>
          <w:numId w:val="96"/>
        </w:numPr>
        <w:rPr>
          <w:b/>
          <w:bCs/>
        </w:rPr>
      </w:pPr>
      <w:r w:rsidRPr="6E2C4647">
        <w:rPr>
          <w:b/>
          <w:bCs/>
        </w:rPr>
        <w:t>Integración de sistemas.</w:t>
      </w:r>
    </w:p>
    <w:p w14:paraId="1A38BAC0" w14:textId="7D441B3E" w:rsidR="008F61F1" w:rsidRDefault="4654952B" w:rsidP="008F61F1">
      <w:r>
        <w:t>Algunas Administraciones ya se encuentran integradas y m</w:t>
      </w:r>
      <w:r w:rsidR="723493DF">
        <w:t xml:space="preserve">uchas </w:t>
      </w:r>
      <w:r w:rsidR="17CF5C82">
        <w:t xml:space="preserve">han avanzado en la </w:t>
      </w:r>
      <w:r w:rsidR="02E3EF04">
        <w:t>i</w:t>
      </w:r>
      <w:r w:rsidR="7C08B8D2">
        <w:t>mplementa</w:t>
      </w:r>
      <w:r w:rsidR="348EDB20">
        <w:t>ción</w:t>
      </w:r>
      <w:r w:rsidR="38C2B8AF">
        <w:t xml:space="preserve"> de</w:t>
      </w:r>
      <w:r w:rsidR="7C08B8D2">
        <w:t xml:space="preserve"> la integración. </w:t>
      </w:r>
    </w:p>
    <w:p w14:paraId="0D6110EC" w14:textId="2DEE81C4" w:rsidR="008F61F1" w:rsidRPr="001C4FBC" w:rsidRDefault="086A03D6" w:rsidP="0005064B">
      <w:pPr>
        <w:pStyle w:val="Estilo7"/>
        <w:numPr>
          <w:ilvl w:val="0"/>
          <w:numId w:val="2"/>
        </w:numPr>
      </w:pPr>
      <w:r>
        <w:t>Interoperabilidad entre sistemas de gestión procesal y el Instituto de Medicina Forense en el ámbito civil, penal, social y contencioso.</w:t>
      </w:r>
    </w:p>
    <w:p w14:paraId="5FD2F7E9" w14:textId="77777777" w:rsidR="008F61F1" w:rsidRPr="00FF20CC" w:rsidRDefault="008F61F1" w:rsidP="008F61F1">
      <w:r>
        <w:t>El objetivo es permitir la comunicación, a nivel de aplicación, entre los Institutos de Medicina Legal y Ciencias Forenses (IMLCF) y los órganos judiciales (OO. JJ.).</w:t>
      </w:r>
    </w:p>
    <w:p w14:paraId="0412BF19" w14:textId="62823AA9" w:rsidR="008F61F1" w:rsidRDefault="7C08B8D2" w:rsidP="008F61F1">
      <w:r>
        <w:t>Los trabajos se encuentran inicialmente liderados por el Ministerio de la Presidencia, Justicia y Relaciones con las Cortes y la Comunidad de Madrid. Es una integración vertical entre el sistema de gestión procesal y la aplicación del Instituto de Medicina Forense utilizados dentro de cada administración.</w:t>
      </w:r>
    </w:p>
    <w:p w14:paraId="5E39CE97" w14:textId="77777777" w:rsidR="008F61F1" w:rsidRDefault="008F61F1" w:rsidP="008F61F1">
      <w:pPr>
        <w:pStyle w:val="Prrafodelista"/>
        <w:numPr>
          <w:ilvl w:val="0"/>
          <w:numId w:val="96"/>
        </w:numPr>
        <w:rPr>
          <w:b/>
          <w:bCs/>
        </w:rPr>
      </w:pPr>
      <w:r w:rsidRPr="182B00F7">
        <w:rPr>
          <w:b/>
          <w:bCs/>
        </w:rPr>
        <w:t>Integración de sistemas</w:t>
      </w:r>
      <w:r>
        <w:rPr>
          <w:b/>
          <w:bCs/>
        </w:rPr>
        <w:t>.</w:t>
      </w:r>
    </w:p>
    <w:p w14:paraId="6AB74CA5" w14:textId="7275FA4A" w:rsidR="008F61F1" w:rsidRDefault="7C08B8D2" w:rsidP="008F61F1">
      <w:r>
        <w:t>Algunas Administraciones ya lo tienen implantado en su territorio porque tienen los servicios integrados en su propio sistema</w:t>
      </w:r>
      <w:r w:rsidR="70236300">
        <w:t xml:space="preserve"> y otras han finalizado los trabajos de integración.</w:t>
      </w:r>
    </w:p>
    <w:p w14:paraId="15045553" w14:textId="7E8461BC" w:rsidR="008F61F1" w:rsidRPr="001C4FBC" w:rsidRDefault="086A03D6" w:rsidP="0005064B">
      <w:pPr>
        <w:pStyle w:val="Estilo7"/>
        <w:numPr>
          <w:ilvl w:val="0"/>
          <w:numId w:val="2"/>
        </w:numPr>
      </w:pPr>
      <w:r>
        <w:t>Interoperabilidad entre sistemas de gestión procesal y SICC.</w:t>
      </w:r>
    </w:p>
    <w:p w14:paraId="6249FC89" w14:textId="77777777" w:rsidR="008F61F1" w:rsidRDefault="008F61F1" w:rsidP="008F61F1">
      <w:r w:rsidRPr="00E23071">
        <w:lastRenderedPageBreak/>
        <w:t xml:space="preserve">El objetivo es </w:t>
      </w:r>
      <w:r>
        <w:t xml:space="preserve">cubrir los huecos y déficits de información, normalizar la cantidad, calidad y temporalidad de la información y homogeneizar los servicios del sistema de </w:t>
      </w:r>
      <w:r w:rsidRPr="00B3103A">
        <w:t>Información, Control y Consulta del Ministerio Fiscal</w:t>
      </w:r>
    </w:p>
    <w:p w14:paraId="4B69F420" w14:textId="77777777" w:rsidR="008F61F1" w:rsidRDefault="008F61F1" w:rsidP="008F61F1">
      <w:pPr>
        <w:pStyle w:val="Prrafodelista"/>
        <w:numPr>
          <w:ilvl w:val="0"/>
          <w:numId w:val="96"/>
        </w:numPr>
      </w:pPr>
      <w:r w:rsidRPr="182B00F7">
        <w:rPr>
          <w:b/>
          <w:bCs/>
        </w:rPr>
        <w:t>Implementación de servicios</w:t>
      </w:r>
      <w:r>
        <w:rPr>
          <w:b/>
          <w:bCs/>
        </w:rPr>
        <w:t>.</w:t>
      </w:r>
    </w:p>
    <w:p w14:paraId="3AC76018" w14:textId="77777777" w:rsidR="008F61F1" w:rsidRDefault="008F61F1" w:rsidP="008F61F1">
      <w:r>
        <w:t>Durante el periodo del balance, todos los módulos (4) definidos en el documento de especificación técnico-funcional están implementados y desplegados en el entorno de integración y preparados para realizar pruebas con las distintas Administraciones.</w:t>
      </w:r>
    </w:p>
    <w:p w14:paraId="0DBE44D9" w14:textId="77777777" w:rsidR="008F61F1" w:rsidRDefault="008F61F1" w:rsidP="008F61F1">
      <w:r>
        <w:t>Los módulos son los siguientes:</w:t>
      </w:r>
    </w:p>
    <w:p w14:paraId="57640149" w14:textId="77777777" w:rsidR="008F61F1" w:rsidRDefault="008F61F1" w:rsidP="008F61F1">
      <w:pPr>
        <w:pStyle w:val="Prrafodelista"/>
        <w:numPr>
          <w:ilvl w:val="0"/>
          <w:numId w:val="98"/>
        </w:numPr>
      </w:pPr>
      <w:r>
        <w:t xml:space="preserve">Cuadro de Mando - Módulo de control de calidad de procedimientos judiciales </w:t>
      </w:r>
    </w:p>
    <w:p w14:paraId="32924029" w14:textId="77777777" w:rsidR="008F61F1" w:rsidRDefault="008F61F1" w:rsidP="008F61F1">
      <w:pPr>
        <w:pStyle w:val="Prrafodelista"/>
        <w:numPr>
          <w:ilvl w:val="0"/>
          <w:numId w:val="98"/>
        </w:numPr>
      </w:pPr>
      <w:r>
        <w:t xml:space="preserve">Cuadro de Mando - Módulo de control de calidad de Datos Estadísticos </w:t>
      </w:r>
    </w:p>
    <w:p w14:paraId="2FB43B4A" w14:textId="77777777" w:rsidR="008F61F1" w:rsidRDefault="008F61F1" w:rsidP="008F61F1">
      <w:pPr>
        <w:pStyle w:val="Prrafodelista"/>
        <w:numPr>
          <w:ilvl w:val="0"/>
          <w:numId w:val="98"/>
        </w:numPr>
      </w:pPr>
      <w:r>
        <w:t xml:space="preserve">Cuadro de Mando - Envío de datos estadísticos </w:t>
      </w:r>
    </w:p>
    <w:p w14:paraId="305349EB" w14:textId="77777777" w:rsidR="008F61F1" w:rsidRDefault="008F61F1" w:rsidP="008F61F1">
      <w:pPr>
        <w:pStyle w:val="Prrafodelista"/>
        <w:numPr>
          <w:ilvl w:val="0"/>
          <w:numId w:val="98"/>
        </w:numPr>
        <w:ind w:left="1071" w:hanging="357"/>
        <w:contextualSpacing w:val="0"/>
      </w:pPr>
      <w:r>
        <w:t xml:space="preserve">Consultas - Envío de procedimientos judiciales </w:t>
      </w:r>
    </w:p>
    <w:p w14:paraId="06479384" w14:textId="77777777" w:rsidR="008F61F1" w:rsidRDefault="008F61F1" w:rsidP="008F61F1">
      <w:pPr>
        <w:pStyle w:val="Prrafodelista"/>
        <w:numPr>
          <w:ilvl w:val="0"/>
          <w:numId w:val="96"/>
        </w:numPr>
        <w:rPr>
          <w:b/>
          <w:bCs/>
        </w:rPr>
      </w:pPr>
      <w:r w:rsidRPr="182B00F7">
        <w:rPr>
          <w:b/>
          <w:bCs/>
        </w:rPr>
        <w:t>Integración de sistemas</w:t>
      </w:r>
      <w:r>
        <w:rPr>
          <w:b/>
          <w:bCs/>
        </w:rPr>
        <w:t>.</w:t>
      </w:r>
    </w:p>
    <w:p w14:paraId="02F2EBF3" w14:textId="1B34D946" w:rsidR="008F61F1" w:rsidRPr="00B052FE" w:rsidRDefault="008F61F1" w:rsidP="060AB2B3">
      <w:pPr>
        <w:rPr>
          <w:rFonts w:eastAsia="Arial" w:cs="Arial"/>
        </w:rPr>
      </w:pPr>
      <w:r w:rsidRPr="00B052FE">
        <w:t xml:space="preserve">Las Administraciones que hacen uso de Fortuny continuarán con la carga de datos desde esta aplicación. </w:t>
      </w:r>
      <w:r w:rsidR="00644771">
        <w:t>La mayoría del resto de</w:t>
      </w:r>
      <w:r w:rsidR="5075E004">
        <w:t xml:space="preserve"> </w:t>
      </w:r>
      <w:r w:rsidR="5075E004" w:rsidRPr="00B052FE">
        <w:rPr>
          <w:rFonts w:eastAsia="Arial" w:cs="Arial"/>
        </w:rPr>
        <w:t>Administraciones han implantado la solución en el entorno de producción</w:t>
      </w:r>
      <w:r w:rsidR="5075E004">
        <w:rPr>
          <w:rFonts w:eastAsia="Arial" w:cs="Arial"/>
        </w:rPr>
        <w:t>.</w:t>
      </w:r>
    </w:p>
    <w:p w14:paraId="3C527735" w14:textId="24E6B104" w:rsidR="008F61F1" w:rsidRPr="001C4FBC" w:rsidRDefault="086A03D6" w:rsidP="0005064B">
      <w:pPr>
        <w:pStyle w:val="Estilo7"/>
        <w:numPr>
          <w:ilvl w:val="0"/>
          <w:numId w:val="2"/>
        </w:numPr>
      </w:pPr>
      <w:r>
        <w:t>Interoperabilidad entre sistemas de gestión procesal e IIPP.</w:t>
      </w:r>
    </w:p>
    <w:p w14:paraId="42B4135C" w14:textId="77777777" w:rsidR="008F61F1" w:rsidRDefault="008F61F1" w:rsidP="008F61F1">
      <w:r>
        <w:rPr>
          <w:rStyle w:val="normaltextrun"/>
          <w:rFonts w:cs="Arial"/>
          <w:shd w:val="clear" w:color="auto" w:fill="FFFFFF"/>
        </w:rPr>
        <w:t>El objetivo es mejorar la interoperabilidad para la remisión de expedientes y documentos entre las Instituciones Penitenciarias y los Juzgados de Vigilancia Penitenciaria con extensión a las fiscalías</w:t>
      </w:r>
    </w:p>
    <w:p w14:paraId="11577882" w14:textId="77777777" w:rsidR="008F61F1" w:rsidRDefault="008F61F1" w:rsidP="008F61F1">
      <w:r>
        <w:t>De momento no se ha abordado esta interoperabilidad, aunque se han iniciado los contactos en el ámbito del Grupo de Trabajo con el Ministerio del Interior.</w:t>
      </w:r>
    </w:p>
    <w:p w14:paraId="63B6BCA9" w14:textId="1F8A9E30" w:rsidR="008F61F1" w:rsidRPr="00904234" w:rsidRDefault="086A03D6" w:rsidP="0005064B">
      <w:pPr>
        <w:pStyle w:val="Estilo7"/>
        <w:numPr>
          <w:ilvl w:val="0"/>
          <w:numId w:val="2"/>
        </w:numPr>
      </w:pPr>
      <w:r>
        <w:t>Gestión de Archivos Judiciales Electrónicos (GAJE).</w:t>
      </w:r>
    </w:p>
    <w:p w14:paraId="74708A64" w14:textId="77777777" w:rsidR="008F61F1" w:rsidRPr="00E44436" w:rsidRDefault="008F61F1" w:rsidP="008F61F1">
      <w:r>
        <w:t>El objetivo es disponer de un sistema de archivo y gestión de expedientes y documentos electrónicos, que sea interoperable para cualquier administración, y que cumpla con lo dispuesto en la normativa técnica del CTEAJE, el Esquema Judicial de Interoperabilidad y Seguridad (EJIS) y Real Decreto 937/2003, de 18 de julio, de modernización de los archivos judiciales.</w:t>
      </w:r>
    </w:p>
    <w:p w14:paraId="1C7A06DB" w14:textId="77777777" w:rsidR="008F61F1" w:rsidRDefault="008F61F1" w:rsidP="008F61F1">
      <w:r>
        <w:t xml:space="preserve">Se incluye en el ámbito de la aplicación los documentos judiciales existentes en los distintos juzgados y tribunales de todos los órdenes jurisdiccionales, así como fiscalías, que sean consecuencia de la actividad judicial y fiscal, respectivamente, así como de los expedientes gubernativos que en ellos se sustancien. </w:t>
      </w:r>
    </w:p>
    <w:p w14:paraId="1065C206" w14:textId="77777777" w:rsidR="008F61F1" w:rsidRDefault="008F61F1" w:rsidP="008F61F1">
      <w:r>
        <w:t>Con ello, también se mejora la gestión judicial del archivo físico en papel, que permita la adecuada recepción, custodia y préstamo de la documentación que llega al órgano judicial en papel.</w:t>
      </w:r>
    </w:p>
    <w:p w14:paraId="2AD11814" w14:textId="77777777" w:rsidR="008F61F1" w:rsidRDefault="008F61F1" w:rsidP="008F61F1">
      <w:pPr>
        <w:pStyle w:val="Prrafodelista"/>
        <w:numPr>
          <w:ilvl w:val="0"/>
          <w:numId w:val="96"/>
        </w:numPr>
        <w:rPr>
          <w:b/>
          <w:bCs/>
        </w:rPr>
      </w:pPr>
      <w:r>
        <w:rPr>
          <w:b/>
          <w:bCs/>
        </w:rPr>
        <w:t>Definición del alcance.</w:t>
      </w:r>
    </w:p>
    <w:p w14:paraId="32957E13" w14:textId="77777777" w:rsidR="008F61F1" w:rsidRDefault="008F61F1" w:rsidP="008F61F1">
      <w:r>
        <w:t>El MPJRC ha definido las especificaciones técnicas de la aplicación del Archivo Judicial Electrónico, donde se detallan los servicios web expuestos.</w:t>
      </w:r>
    </w:p>
    <w:p w14:paraId="2C126B55" w14:textId="1E59A119" w:rsidR="008F61F1" w:rsidRPr="001C4FBC" w:rsidRDefault="086A03D6" w:rsidP="0005064B">
      <w:pPr>
        <w:pStyle w:val="Estilo7"/>
        <w:numPr>
          <w:ilvl w:val="0"/>
          <w:numId w:val="2"/>
        </w:numPr>
      </w:pPr>
      <w:r>
        <w:t>Sistema común de comunicaciones electrónicas: CITIUS.</w:t>
      </w:r>
    </w:p>
    <w:p w14:paraId="2F479A50" w14:textId="017AFEA4" w:rsidR="15274C15" w:rsidRPr="004529F7" w:rsidRDefault="15274C15" w:rsidP="060AB2B3">
      <w:r w:rsidRPr="004529F7">
        <w:lastRenderedPageBreak/>
        <w:t>Esta plataforma act</w:t>
      </w:r>
      <w:r w:rsidR="020C76AE" w:rsidRPr="004529F7">
        <w:t xml:space="preserve">uará </w:t>
      </w:r>
      <w:r w:rsidRPr="004529F7">
        <w:t xml:space="preserve">como un punto central de conexión entre las aplicaciones de comunicaciones electrónicas ya existentes, permitiendo que puedan intercambiar información. </w:t>
      </w:r>
    </w:p>
    <w:p w14:paraId="2DA270CA" w14:textId="78EB0868" w:rsidR="15274C15" w:rsidRPr="004529F7" w:rsidRDefault="15274C15" w:rsidP="060AB2B3">
      <w:r w:rsidRPr="004529F7">
        <w:t xml:space="preserve">CITIUS </w:t>
      </w:r>
      <w:r w:rsidR="357F4DD6" w:rsidRPr="004529F7">
        <w:t xml:space="preserve">tendrá la capacidad de </w:t>
      </w:r>
      <w:r w:rsidRPr="004529F7">
        <w:t>permit</w:t>
      </w:r>
      <w:r w:rsidR="62F82877" w:rsidRPr="004529F7">
        <w:t>ir</w:t>
      </w:r>
      <w:r w:rsidRPr="004529F7">
        <w:t xml:space="preserve"> el intercambio digital de datos y documentos de forma segura y eficiente, tanto a nivel nacional como internacional. Su integración con el punto de acceso e-CODEX ref</w:t>
      </w:r>
      <w:r w:rsidR="3D6EDC98" w:rsidRPr="004529F7">
        <w:t xml:space="preserve">orzará </w:t>
      </w:r>
      <w:r w:rsidRPr="004529F7">
        <w:t>la cooperación judicial transfronteriza con otros Estados miembros de la Unión Europea, por el momento en los ámbitos de notificación, traslado de documentos y obtención de pruebas.</w:t>
      </w:r>
    </w:p>
    <w:p w14:paraId="6AC47CA6" w14:textId="77777777" w:rsidR="008F61F1" w:rsidRDefault="008F61F1" w:rsidP="008F61F1">
      <w:pPr>
        <w:pStyle w:val="Prrafodelista"/>
        <w:numPr>
          <w:ilvl w:val="0"/>
          <w:numId w:val="96"/>
        </w:numPr>
        <w:rPr>
          <w:b/>
          <w:bCs/>
        </w:rPr>
      </w:pPr>
      <w:r w:rsidRPr="37E6F393">
        <w:rPr>
          <w:b/>
          <w:bCs/>
        </w:rPr>
        <w:t>Especificación técnico-funcional del proyecto.</w:t>
      </w:r>
    </w:p>
    <w:p w14:paraId="0A385A47" w14:textId="5A2C5CEE" w:rsidR="23365375" w:rsidRPr="004529F7" w:rsidRDefault="23365375" w:rsidP="37E6F393">
      <w:pPr>
        <w:spacing w:line="276" w:lineRule="auto"/>
        <w:rPr>
          <w:rFonts w:eastAsiaTheme="minorEastAsia"/>
        </w:rPr>
      </w:pPr>
      <w:r w:rsidRPr="004529F7">
        <w:rPr>
          <w:rFonts w:eastAsiaTheme="minorEastAsia"/>
        </w:rPr>
        <w:t>En junio de 2025 se completó el despliegue en el entorno de integración del conjunto de servicios web necesarios para la conexión con la plataforma CITIUS, quedando ya a disposición de las CC. AA. con competencias en materia de justicia. Se prevé que estos servicios estén disponibles en el entorno de producción en septiembre de 2025.</w:t>
      </w:r>
    </w:p>
    <w:p w14:paraId="5617DBA3" w14:textId="0E6B9F86" w:rsidR="23365375" w:rsidRDefault="23365375" w:rsidP="37E6F393">
      <w:pPr>
        <w:spacing w:line="276" w:lineRule="auto"/>
      </w:pPr>
      <w:r w:rsidRPr="004529F7">
        <w:rPr>
          <w:rFonts w:eastAsiaTheme="minorEastAsia"/>
        </w:rPr>
        <w:t>De cara al futuro, dichos servicios también podrán ser utilizados por empresas desarrolladoras de soluciones digitales, lo que facilitará y agilizará la interacción entre los profesionales y los órganos judiciales.</w:t>
      </w:r>
    </w:p>
    <w:p w14:paraId="1B963D40" w14:textId="6C9CA10D" w:rsidR="23365375" w:rsidRDefault="23365375" w:rsidP="37E6F393">
      <w:pPr>
        <w:spacing w:line="276" w:lineRule="auto"/>
      </w:pPr>
      <w:r w:rsidRPr="004529F7">
        <w:rPr>
          <w:rFonts w:eastAsiaTheme="minorEastAsia"/>
        </w:rPr>
        <w:t>Paralelamente, se está desarrollando una aplicación web que permitirá a colectivos como las fuerzas y cuerpos de seguridad o los centros hospitalarios comunicarse directamente con los órganos judiciales, garantizando en todo momento la integridad, seguridad y sincronización de la información mediante el uso de los servicios web.</w:t>
      </w:r>
    </w:p>
    <w:p w14:paraId="2FDCBF10" w14:textId="77777777" w:rsidR="7339AB80" w:rsidRDefault="7339AB80" w:rsidP="060AB2B3">
      <w:pPr>
        <w:pStyle w:val="Prrafodelista"/>
        <w:numPr>
          <w:ilvl w:val="0"/>
          <w:numId w:val="96"/>
        </w:numPr>
        <w:rPr>
          <w:b/>
          <w:bCs/>
        </w:rPr>
      </w:pPr>
      <w:r w:rsidRPr="060AB2B3">
        <w:rPr>
          <w:b/>
          <w:bCs/>
        </w:rPr>
        <w:t>Integración de sistemas.</w:t>
      </w:r>
    </w:p>
    <w:p w14:paraId="4A118EC6" w14:textId="70139B1A" w:rsidR="1C652B11" w:rsidRPr="00A94E48" w:rsidRDefault="1C652B11" w:rsidP="060AB2B3">
      <w:pPr>
        <w:spacing w:line="276" w:lineRule="auto"/>
        <w:rPr>
          <w:rFonts w:eastAsiaTheme="minorEastAsia"/>
        </w:rPr>
      </w:pPr>
      <w:r w:rsidRPr="00A94E48">
        <w:t>Durante el periodo abarcado por el balance</w:t>
      </w:r>
      <w:r w:rsidRPr="00A94E48">
        <w:rPr>
          <w:rFonts w:eastAsiaTheme="minorEastAsia"/>
        </w:rPr>
        <w:t xml:space="preserve"> la plataforma CITIUS se ha </w:t>
      </w:r>
      <w:r w:rsidR="7339AB80" w:rsidRPr="00A94E48">
        <w:rPr>
          <w:rFonts w:eastAsiaTheme="minorEastAsia"/>
        </w:rPr>
        <w:t>integrado con los sistemas del Ministerio: Lexnet y Carpeta Justicia.</w:t>
      </w:r>
    </w:p>
    <w:p w14:paraId="2EA2561B" w14:textId="193EB4F2" w:rsidR="008F61F1" w:rsidRDefault="086A03D6" w:rsidP="0005064B">
      <w:pPr>
        <w:pStyle w:val="Estilo7"/>
        <w:numPr>
          <w:ilvl w:val="0"/>
          <w:numId w:val="2"/>
        </w:numPr>
      </w:pPr>
      <w:r>
        <w:t>Gestión de Efectos Judiciales (EFEC).</w:t>
      </w:r>
    </w:p>
    <w:p w14:paraId="12BBEEAC" w14:textId="078B9DB3" w:rsidR="008F61F1" w:rsidRPr="00A94E48" w:rsidRDefault="008F61F1" w:rsidP="060AB2B3">
      <w:r w:rsidRPr="00A94E48">
        <w:t>El objetivo del proyecto es proporcionar una solución tecnológica que permita</w:t>
      </w:r>
      <w:r w:rsidR="476444FA" w:rsidRPr="00A94E48">
        <w:t xml:space="preserve"> g</w:t>
      </w:r>
      <w:r w:rsidRPr="00A94E48">
        <w:t>arantizar el correcto tratamiento de los efectos judiciales en todos los partidos judiciales, sean los depósitos internos o externos.</w:t>
      </w:r>
    </w:p>
    <w:p w14:paraId="3AE7DA54" w14:textId="5612F260" w:rsidR="008F61F1" w:rsidRPr="00A94E48" w:rsidRDefault="008F61F1" w:rsidP="060AB2B3">
      <w:r w:rsidRPr="00A94E48">
        <w:rPr>
          <w:rFonts w:eastAsia="Arial" w:cs="Arial"/>
        </w:rPr>
        <w:t xml:space="preserve">El </w:t>
      </w:r>
      <w:r w:rsidR="46D32578" w:rsidRPr="00A94E48">
        <w:rPr>
          <w:rFonts w:eastAsia="Arial" w:cs="Arial"/>
        </w:rPr>
        <w:t>si</w:t>
      </w:r>
      <w:r w:rsidRPr="00A94E48">
        <w:rPr>
          <w:rFonts w:eastAsia="Arial" w:cs="Arial"/>
        </w:rPr>
        <w:t xml:space="preserve">stema de </w:t>
      </w:r>
      <w:r w:rsidR="5CCDE6FC" w:rsidRPr="00A94E48">
        <w:rPr>
          <w:rFonts w:eastAsia="Arial" w:cs="Arial"/>
        </w:rPr>
        <w:t>g</w:t>
      </w:r>
      <w:r w:rsidRPr="00A94E48">
        <w:rPr>
          <w:rFonts w:eastAsia="Arial" w:cs="Arial"/>
        </w:rPr>
        <w:t>estión permit</w:t>
      </w:r>
      <w:r w:rsidR="05F100D0" w:rsidRPr="00A94E48">
        <w:rPr>
          <w:rFonts w:eastAsia="Arial" w:cs="Arial"/>
        </w:rPr>
        <w:t xml:space="preserve">e </w:t>
      </w:r>
      <w:r w:rsidRPr="00A94E48">
        <w:rPr>
          <w:rFonts w:eastAsia="Arial" w:cs="Arial"/>
        </w:rPr>
        <w:t>la gestión sistematizada y digitalizada de los efectos judiciales, depósitos y piezas de convicción</w:t>
      </w:r>
      <w:r w:rsidR="2248E422" w:rsidRPr="00A94E48">
        <w:rPr>
          <w:rFonts w:eastAsia="Arial" w:cs="Arial"/>
        </w:rPr>
        <w:t>, asegurando</w:t>
      </w:r>
      <w:r w:rsidR="2248E422" w:rsidRPr="00A94E48">
        <w:t xml:space="preserve"> que todos los depósitos y efectos judiciales de la Administración de Justicia cuenten con espacios e instalaciones óptimas.</w:t>
      </w:r>
    </w:p>
    <w:p w14:paraId="38C60F86" w14:textId="77777777" w:rsidR="008F61F1" w:rsidRDefault="008F61F1" w:rsidP="008F61F1">
      <w:pPr>
        <w:pStyle w:val="Prrafodelista"/>
        <w:numPr>
          <w:ilvl w:val="0"/>
          <w:numId w:val="96"/>
        </w:numPr>
        <w:rPr>
          <w:b/>
          <w:bCs/>
        </w:rPr>
      </w:pPr>
      <w:r w:rsidRPr="182B00F7">
        <w:rPr>
          <w:b/>
          <w:bCs/>
        </w:rPr>
        <w:t>Especificación técnico-funcional del proyecto</w:t>
      </w:r>
      <w:r>
        <w:rPr>
          <w:b/>
          <w:bCs/>
        </w:rPr>
        <w:t>.</w:t>
      </w:r>
    </w:p>
    <w:p w14:paraId="6652C16C" w14:textId="6DFDCF70" w:rsidR="008F61F1" w:rsidRPr="00A94E48" w:rsidRDefault="008F61F1" w:rsidP="060AB2B3">
      <w:pPr>
        <w:spacing w:line="276" w:lineRule="auto"/>
      </w:pPr>
      <w:r w:rsidRPr="00A94E48">
        <w:t>El MPJRC ha enviado las especificaciones técnicas del Proyecto de Gestión de Efectos Judiciales, para su revisión por parte del CTEAJE por impacto en la definición inequívoca del procedimiento y pieza. Todas las comunicaciones telemáticas que se produzcan entre los SGP, empresas de custodia externa y el nuevo sistema de Archivo GEJ deberán pasar necesariamente por el nodo central canalizando las comunicaciones entre los distintos actores.</w:t>
      </w:r>
    </w:p>
    <w:p w14:paraId="039DCA03" w14:textId="77777777" w:rsidR="2A70189D" w:rsidRDefault="2A70189D" w:rsidP="060AB2B3">
      <w:pPr>
        <w:pStyle w:val="Prrafodelista"/>
        <w:numPr>
          <w:ilvl w:val="0"/>
          <w:numId w:val="96"/>
        </w:numPr>
        <w:rPr>
          <w:b/>
          <w:bCs/>
        </w:rPr>
      </w:pPr>
      <w:r w:rsidRPr="060AB2B3">
        <w:rPr>
          <w:b/>
          <w:bCs/>
        </w:rPr>
        <w:t>Integración de sistemas.</w:t>
      </w:r>
    </w:p>
    <w:p w14:paraId="4C8F0D88" w14:textId="0C801AA8" w:rsidR="2A70189D" w:rsidRPr="00A94E48" w:rsidRDefault="2A70189D" w:rsidP="060AB2B3">
      <w:pPr>
        <w:spacing w:line="276" w:lineRule="auto"/>
      </w:pPr>
      <w:r w:rsidRPr="00A94E48">
        <w:t xml:space="preserve">La mayoría de CC. AA. </w:t>
      </w:r>
      <w:r w:rsidR="53A6B076" w:rsidRPr="00A94E48">
        <w:t>d</w:t>
      </w:r>
      <w:r w:rsidRPr="00A94E48">
        <w:t xml:space="preserve">isponen </w:t>
      </w:r>
      <w:r w:rsidR="147C7574" w:rsidRPr="00A94E48">
        <w:t xml:space="preserve">en la actualidad </w:t>
      </w:r>
      <w:r w:rsidRPr="00A94E48">
        <w:t>de un sistema</w:t>
      </w:r>
      <w:r w:rsidR="1BBF2A58" w:rsidRPr="00A94E48">
        <w:t xml:space="preserve"> propio para la gestión de efectos judiciales, y no tienen planificado por los momentos integrase con el sistema desarrollado por el MPJRC.</w:t>
      </w:r>
      <w:r w:rsidRPr="00A94E48">
        <w:t xml:space="preserve"> </w:t>
      </w:r>
    </w:p>
    <w:p w14:paraId="0FD34925" w14:textId="29FF5876" w:rsidR="008F61F1" w:rsidRPr="001C4FBC" w:rsidRDefault="086A03D6" w:rsidP="0005064B">
      <w:pPr>
        <w:pStyle w:val="Estilo7"/>
        <w:numPr>
          <w:ilvl w:val="0"/>
          <w:numId w:val="2"/>
        </w:numPr>
      </w:pPr>
      <w:r>
        <w:lastRenderedPageBreak/>
        <w:t>Gestión de Personal (GPER).</w:t>
      </w:r>
    </w:p>
    <w:p w14:paraId="37A9BC0D" w14:textId="77777777" w:rsidR="008F61F1" w:rsidRDefault="008F61F1" w:rsidP="008F61F1">
      <w:r>
        <w:t xml:space="preserve">El objetivo es proporcionar un sistema para gestión del personal compartido al servicio de la Administración de Justicia, de forma modular e interoperable con las distintas aplicaciones propias de cada Administración. </w:t>
      </w:r>
    </w:p>
    <w:p w14:paraId="05A00DA0" w14:textId="77777777" w:rsidR="008F61F1" w:rsidRDefault="008F61F1" w:rsidP="008F61F1">
      <w:r>
        <w:t xml:space="preserve">La actual solución utilizada en el Ministerio de la Presidencia, Justicia y Relaciones con las Cortes para la gestión de recursos humanos se basa en la Aplicación Informática de Nómina y Organización Administrativa (AINO@). El principal objetivo de esta herramienta es ofrecer una solución tecnológica común a las CC. AA. TT, facilitar la interoperabilidad entre el Ministerio de la Presidencia, Justicia y Relaciones con las Cortes y las CC. AA con competencias y facilitar una Justicia orientada al Dato y la explotación estadística homogénea en todo el territorio nacional. </w:t>
      </w:r>
    </w:p>
    <w:p w14:paraId="683770DD" w14:textId="77777777" w:rsidR="008F61F1" w:rsidRDefault="008F61F1" w:rsidP="008F61F1">
      <w:r>
        <w:t xml:space="preserve">La aplicación se ofrece en todo el territorio nacional en modo de servicio gestionado, en diversos escenarios, según el interés mostrado por las CC. AA. TT en el seno de CTEAJE cuando se definió este proyecto.   </w:t>
      </w:r>
    </w:p>
    <w:p w14:paraId="31F1C1E7" w14:textId="77777777" w:rsidR="008F61F1" w:rsidRDefault="008F61F1" w:rsidP="008F61F1">
      <w:pPr>
        <w:pStyle w:val="Prrafodelista"/>
        <w:numPr>
          <w:ilvl w:val="0"/>
          <w:numId w:val="46"/>
        </w:numPr>
        <w:rPr>
          <w:b/>
          <w:bCs/>
        </w:rPr>
      </w:pPr>
      <w:r w:rsidRPr="28C371EF">
        <w:rPr>
          <w:b/>
          <w:bCs/>
        </w:rPr>
        <w:t>Definición del alcance</w:t>
      </w:r>
      <w:r>
        <w:rPr>
          <w:b/>
          <w:bCs/>
        </w:rPr>
        <w:t>.</w:t>
      </w:r>
    </w:p>
    <w:p w14:paraId="22A878D0" w14:textId="0EEABED8" w:rsidR="008F61F1" w:rsidRDefault="008F61F1" w:rsidP="008F61F1">
      <w:r>
        <w:t xml:space="preserve">Se han definido </w:t>
      </w:r>
      <w:r w:rsidR="1589CDF6">
        <w:t>cuatro</w:t>
      </w:r>
      <w:r>
        <w:t xml:space="preserve"> escenarios de integración desde aplicaciones más acopladas y que requieren licencias de SAP (A, B y C), a menos acopladas que estarán disponibles en el nodo central para que las CC. AA. TT las consuman (D)</w:t>
      </w:r>
    </w:p>
    <w:p w14:paraId="342F7863" w14:textId="77777777" w:rsidR="008F61F1" w:rsidRDefault="008F61F1" w:rsidP="008F61F1">
      <w:pPr>
        <w:pStyle w:val="Prrafodelista"/>
        <w:numPr>
          <w:ilvl w:val="1"/>
          <w:numId w:val="46"/>
        </w:numPr>
      </w:pPr>
      <w:r>
        <w:t xml:space="preserve">A. Escenario Estructura Organizativa y Administración de Personal: Contempla la implantación de AINO@ (basada en tecnología SAP) de los módulos de estructura organizativa (OM) y administración de personal (PA), para la gestión del personal de las CC. AA. TT. Este escenario requiere de la adquisición de licencias SAP correspondientes.   </w:t>
      </w:r>
    </w:p>
    <w:p w14:paraId="1C2A49FB" w14:textId="77777777" w:rsidR="008F61F1" w:rsidRDefault="008F61F1" w:rsidP="008F61F1">
      <w:pPr>
        <w:pStyle w:val="Prrafodelista"/>
        <w:numPr>
          <w:ilvl w:val="1"/>
          <w:numId w:val="46"/>
        </w:numPr>
      </w:pPr>
      <w:r>
        <w:t xml:space="preserve">B. Escenario de Aplicaciones Integradas: Contempla la implantación de las siguientes funcionalidades: Autoservicio del empleado, Solicitud y gestión de vacaciones y asuntos particulares, Gestión de licencias y permisos, y Acción Social. Al tratarse de aplicaciones integradas en el estándar de SAP, este escenario requiere la implementación del Escenario "Estructura Organizativa y Administración de Personal". </w:t>
      </w:r>
    </w:p>
    <w:p w14:paraId="1D64D7C2" w14:textId="77777777" w:rsidR="008F61F1" w:rsidRDefault="008F61F1" w:rsidP="008F61F1">
      <w:pPr>
        <w:pStyle w:val="Prrafodelista"/>
        <w:numPr>
          <w:ilvl w:val="1"/>
          <w:numId w:val="46"/>
        </w:numPr>
      </w:pPr>
      <w:r>
        <w:t xml:space="preserve">C. Escenario de Aplicaciones Desacopladas: Consiste en la utilización de utilidades tales como el Concurso de lista de Interinos y la Gestión de las listas de interinos. Este escenario es autónomo y no quiere de la implementación de otros escenarios. Se puede combinar con los demás. Cabe destacar que para la Gestión de Listas de Interinos es necesario disponer de un reducido número de licencias SAP para su utilización. </w:t>
      </w:r>
    </w:p>
    <w:p w14:paraId="40B60272" w14:textId="19BBD358" w:rsidR="008F61F1" w:rsidRDefault="008F61F1" w:rsidP="00737776">
      <w:pPr>
        <w:pStyle w:val="Prrafodelista"/>
        <w:numPr>
          <w:ilvl w:val="1"/>
          <w:numId w:val="46"/>
        </w:numPr>
        <w:ind w:left="1434" w:hanging="357"/>
        <w:contextualSpacing w:val="0"/>
      </w:pPr>
      <w:r>
        <w:t>D. Escenario Servicios Web de Interoperabilidad: Permite a los sistemas de Gestión de Personal de las CC. AA. TT. consultar información de la herramienta de Gestión de Personal “Aino@ Proyecto País”. Los Servicios Web de Interoperabilidad ofrecidos son: Movimientos Altas/Bajas (movimientos en una CC. AA., en un período de tiempo, para cualquier empleado público perteneciente a la carrera judicial, a la fiscal o a</w:t>
      </w:r>
      <w:r w:rsidR="085AF1DA">
        <w:t xml:space="preserve"> los letrados</w:t>
      </w:r>
      <w:r>
        <w:t xml:space="preserve"> de la Administración de Justicia) y Méritos valorados positivamente (Aino\ proporciona información de los méritos valorados positivamente para uno o varios candidatos).  </w:t>
      </w:r>
    </w:p>
    <w:p w14:paraId="446CABBE" w14:textId="22538A5A" w:rsidR="008F61F1" w:rsidRDefault="5FD26BCD" w:rsidP="00737776">
      <w:pPr>
        <w:pStyle w:val="Prrafodelista"/>
        <w:numPr>
          <w:ilvl w:val="0"/>
          <w:numId w:val="46"/>
        </w:numPr>
        <w:ind w:left="714" w:hanging="357"/>
        <w:contextualSpacing w:val="0"/>
        <w:rPr>
          <w:b/>
          <w:bCs/>
        </w:rPr>
      </w:pPr>
      <w:r w:rsidRPr="060AB2B3">
        <w:rPr>
          <w:b/>
          <w:bCs/>
        </w:rPr>
        <w:t>Implantación de los escenarios.</w:t>
      </w:r>
    </w:p>
    <w:p w14:paraId="01D0B284" w14:textId="307BDBFC" w:rsidR="008F61F1" w:rsidRPr="00737776" w:rsidRDefault="275870C8" w:rsidP="060AB2B3">
      <w:pPr>
        <w:pStyle w:val="Prrafodelista"/>
        <w:numPr>
          <w:ilvl w:val="1"/>
          <w:numId w:val="96"/>
        </w:numPr>
      </w:pPr>
      <w:r w:rsidRPr="00737776">
        <w:lastRenderedPageBreak/>
        <w:t xml:space="preserve">A. Escenario Estructura Organizativa y Administración de Personal: </w:t>
      </w:r>
      <w:r w:rsidR="086A03D6" w:rsidRPr="00737776">
        <w:t>Se ha</w:t>
      </w:r>
      <w:r w:rsidR="7402038B" w:rsidRPr="00737776">
        <w:t>n finalizado las adaptaciones</w:t>
      </w:r>
      <w:r w:rsidR="0ED7997E" w:rsidRPr="00737776">
        <w:t xml:space="preserve"> y parametrizaciones </w:t>
      </w:r>
      <w:r w:rsidR="7402038B" w:rsidRPr="00737776">
        <w:t>necesarias en Aino</w:t>
      </w:r>
      <w:r w:rsidR="5661A5A9" w:rsidRPr="00737776">
        <w:t>@</w:t>
      </w:r>
      <w:r w:rsidR="7402038B" w:rsidRPr="00737776">
        <w:t xml:space="preserve"> para incorporar los datos de</w:t>
      </w:r>
      <w:r w:rsidR="04002244" w:rsidRPr="00737776">
        <w:t xml:space="preserve"> las </w:t>
      </w:r>
      <w:r w:rsidR="78676E2D" w:rsidRPr="00737776">
        <w:t xml:space="preserve">administraciones </w:t>
      </w:r>
      <w:r w:rsidR="00C017C4" w:rsidRPr="00737776">
        <w:t xml:space="preserve">que </w:t>
      </w:r>
      <w:r w:rsidR="001023E5" w:rsidRPr="00737776">
        <w:t xml:space="preserve">quieran hacer uso de </w:t>
      </w:r>
      <w:r w:rsidR="7402038B" w:rsidRPr="00737776">
        <w:t>la</w:t>
      </w:r>
      <w:r w:rsidR="1A350C82" w:rsidRPr="00737776">
        <w:t xml:space="preserve"> </w:t>
      </w:r>
      <w:r w:rsidR="001023E5" w:rsidRPr="00737776">
        <w:t>aplicación</w:t>
      </w:r>
      <w:r w:rsidR="00C017C4" w:rsidRPr="00737776">
        <w:t>.</w:t>
      </w:r>
      <w:r w:rsidR="17DDDFB6" w:rsidRPr="00737776">
        <w:t xml:space="preserve"> Una </w:t>
      </w:r>
      <w:r w:rsidR="180F8CB0" w:rsidRPr="00737776">
        <w:t xml:space="preserve">vez firmado </w:t>
      </w:r>
      <w:r w:rsidR="61077FDC" w:rsidRPr="00737776">
        <w:t>los</w:t>
      </w:r>
      <w:r w:rsidR="180F8CB0" w:rsidRPr="00737776">
        <w:t xml:space="preserve"> acuerdo</w:t>
      </w:r>
      <w:r w:rsidR="7EE73D7D" w:rsidRPr="00737776">
        <w:t>s</w:t>
      </w:r>
      <w:r w:rsidR="180F8CB0" w:rsidRPr="00737776">
        <w:t xml:space="preserve"> de transferencia tecnológica</w:t>
      </w:r>
      <w:r w:rsidR="376DDB8B" w:rsidRPr="00737776">
        <w:t>,</w:t>
      </w:r>
      <w:r w:rsidR="180F8CB0" w:rsidRPr="00737776">
        <w:t xml:space="preserve"> se </w:t>
      </w:r>
      <w:r w:rsidR="07609E88" w:rsidRPr="00737776">
        <w:t>procede</w:t>
      </w:r>
      <w:r w:rsidR="4E36EAD7" w:rsidRPr="00737776">
        <w:t>rá</w:t>
      </w:r>
      <w:r w:rsidR="07609E88" w:rsidRPr="00737776">
        <w:t xml:space="preserve"> a </w:t>
      </w:r>
      <w:r w:rsidR="180F8CB0" w:rsidRPr="00737776">
        <w:t>planifica</w:t>
      </w:r>
      <w:r w:rsidR="09B48BB5" w:rsidRPr="00737776">
        <w:t>r</w:t>
      </w:r>
      <w:r w:rsidR="180F8CB0" w:rsidRPr="00737776">
        <w:t xml:space="preserve"> la implementación</w:t>
      </w:r>
      <w:r w:rsidR="73A84E34" w:rsidRPr="00737776">
        <w:t>.</w:t>
      </w:r>
    </w:p>
    <w:p w14:paraId="750E927B" w14:textId="7D0B2AF4" w:rsidR="008F61F1" w:rsidRPr="00737776" w:rsidRDefault="3B5C1B01" w:rsidP="060AB2B3">
      <w:pPr>
        <w:pStyle w:val="Prrafodelista"/>
        <w:numPr>
          <w:ilvl w:val="1"/>
          <w:numId w:val="96"/>
        </w:numPr>
      </w:pPr>
      <w:r w:rsidRPr="00737776">
        <w:t xml:space="preserve">B. Escenario de Aplicaciones Integradas: </w:t>
      </w:r>
      <w:r w:rsidR="5C7082C9" w:rsidRPr="00737776">
        <w:t>Su implementación en producción tiene dependencia con el Escenario A.</w:t>
      </w:r>
    </w:p>
    <w:p w14:paraId="7D7CD426" w14:textId="21E48D35" w:rsidR="008F61F1" w:rsidRPr="00737776" w:rsidRDefault="668C3300" w:rsidP="060AB2B3">
      <w:pPr>
        <w:pStyle w:val="Prrafodelista"/>
        <w:numPr>
          <w:ilvl w:val="1"/>
          <w:numId w:val="96"/>
        </w:numPr>
      </w:pPr>
      <w:r w:rsidRPr="00737776">
        <w:t xml:space="preserve">C. Escenario de Aplicaciones Desacopladas: </w:t>
      </w:r>
      <w:r w:rsidR="5AC43CEE" w:rsidRPr="00737776">
        <w:t xml:space="preserve">Se confirma que el Asistente de Inscripción a Listas de Interinos se encuentra desplegado en entorno productivo y operativo, permitiendo a las </w:t>
      </w:r>
      <w:r w:rsidR="00737776" w:rsidRPr="00737776">
        <w:t>CC.AA. que hagan uso</w:t>
      </w:r>
      <w:r w:rsidR="5AC43CEE" w:rsidRPr="00737776">
        <w:t xml:space="preserve"> de </w:t>
      </w:r>
      <w:r w:rsidR="00737776" w:rsidRPr="00737776">
        <w:t>ello</w:t>
      </w:r>
      <w:r w:rsidR="5AC43CEE" w:rsidRPr="00737776">
        <w:t xml:space="preserve"> gestionar directamente los procesos de inscripción de interinos a través de la plataforma Aino@</w:t>
      </w:r>
      <w:r w:rsidR="24E6725A" w:rsidRPr="00737776">
        <w:t>, una vez se ha finalizada la formación requerida por este aplicativo.</w:t>
      </w:r>
    </w:p>
    <w:p w14:paraId="6A32ACA6" w14:textId="55762AEE" w:rsidR="008F61F1" w:rsidRPr="00737776" w:rsidRDefault="79D40971" w:rsidP="00737776">
      <w:pPr>
        <w:pStyle w:val="Prrafodelista"/>
        <w:numPr>
          <w:ilvl w:val="1"/>
          <w:numId w:val="96"/>
        </w:numPr>
        <w:ind w:left="1434" w:hanging="357"/>
        <w:contextualSpacing w:val="0"/>
      </w:pPr>
      <w:r w:rsidRPr="00737776">
        <w:t>D. Escenario Servicios Web de Interoperabilidad:</w:t>
      </w:r>
      <w:r w:rsidR="70465645" w:rsidRPr="00737776">
        <w:t xml:space="preserve"> </w:t>
      </w:r>
      <w:r w:rsidR="742E21F6" w:rsidRPr="00737776">
        <w:t>los servicios de Consulta de Méritos están</w:t>
      </w:r>
      <w:r w:rsidR="70465645" w:rsidRPr="00737776">
        <w:t xml:space="preserve"> disponibles en entorno de integración desde el 05/03/2025. </w:t>
      </w:r>
    </w:p>
    <w:p w14:paraId="61445D94" w14:textId="2FBDABEC" w:rsidR="008F61F1" w:rsidRDefault="086A03D6" w:rsidP="060AB2B3">
      <w:pPr>
        <w:pStyle w:val="Prrafodelista"/>
        <w:numPr>
          <w:ilvl w:val="0"/>
          <w:numId w:val="96"/>
        </w:numPr>
        <w:rPr>
          <w:b/>
          <w:bCs/>
        </w:rPr>
      </w:pPr>
      <w:r w:rsidRPr="4711AD0E">
        <w:rPr>
          <w:b/>
          <w:bCs/>
        </w:rPr>
        <w:t xml:space="preserve">Registro </w:t>
      </w:r>
      <w:r w:rsidR="6B5CF074" w:rsidRPr="4711AD0E">
        <w:rPr>
          <w:b/>
          <w:bCs/>
        </w:rPr>
        <w:t>C</w:t>
      </w:r>
      <w:r w:rsidRPr="4711AD0E">
        <w:rPr>
          <w:b/>
          <w:bCs/>
        </w:rPr>
        <w:t xml:space="preserve">entral de </w:t>
      </w:r>
      <w:r w:rsidR="3C699C18" w:rsidRPr="4711AD0E">
        <w:rPr>
          <w:b/>
          <w:bCs/>
        </w:rPr>
        <w:t>P</w:t>
      </w:r>
      <w:r w:rsidRPr="4711AD0E">
        <w:rPr>
          <w:b/>
          <w:bCs/>
        </w:rPr>
        <w:t xml:space="preserve">ersonal </w:t>
      </w:r>
      <w:r w:rsidR="59906A1F" w:rsidRPr="4711AD0E">
        <w:rPr>
          <w:b/>
          <w:bCs/>
        </w:rPr>
        <w:t xml:space="preserve">de la Administración de Justicia </w:t>
      </w:r>
      <w:r w:rsidRPr="4711AD0E">
        <w:rPr>
          <w:b/>
          <w:bCs/>
        </w:rPr>
        <w:t>(RCP).</w:t>
      </w:r>
    </w:p>
    <w:p w14:paraId="3B96408F" w14:textId="59A56492" w:rsidR="264A7DA4" w:rsidRPr="007558B9" w:rsidRDefault="264A7DA4" w:rsidP="4711AD0E">
      <w:r w:rsidRPr="007558B9">
        <w:t>Es</w:t>
      </w:r>
      <w:r w:rsidR="1F6BF292" w:rsidRPr="007558B9">
        <w:t xml:space="preserve"> el sistema estatal en el que se asegura la inscripción de todos los empleados públicos al servicio de la Administración de Justicia, la anotación preceptiva de todos los actos que afecten su vida administrativa, así como el archivo estatal de los expedientes personales documentales de dichos empleados públicos.</w:t>
      </w:r>
    </w:p>
    <w:p w14:paraId="062BA22D" w14:textId="68582833" w:rsidR="764F3345" w:rsidRPr="007558B9" w:rsidRDefault="764F3345" w:rsidP="4711AD0E">
      <w:r w:rsidRPr="007558B9">
        <w:t>Para que esto sea una realidad, es imprescindible realizar una migración de la información histórica desde diferentes fuentes de información. Por esta razón, el sistema no entrará aún en productivo, aunque queda instalado en entornos no productivos para que tanto usuarios gestores puedan familiarizarse con su uso y con todos los beneficios que aportará, como para que integradores puedan finalizar los desarrollos que tienen en marcha.</w:t>
      </w:r>
    </w:p>
    <w:p w14:paraId="473C3FA3" w14:textId="77777777" w:rsidR="008F61F1" w:rsidRPr="00A30F73" w:rsidRDefault="008F61F1" w:rsidP="008F61F1">
      <w:pPr>
        <w:pStyle w:val="Ttulo3"/>
        <w:rPr>
          <w:lang w:eastAsia="es-ES"/>
        </w:rPr>
      </w:pPr>
      <w:bookmarkStart w:id="118" w:name="_Toc654737700"/>
      <w:bookmarkStart w:id="119" w:name="_Toc110426507"/>
      <w:bookmarkStart w:id="120" w:name="_Toc110428323"/>
      <w:bookmarkStart w:id="121" w:name="_Toc217371992"/>
      <w:r>
        <w:t>Justicia orientada al Dato</w:t>
      </w:r>
      <w:bookmarkEnd w:id="118"/>
      <w:bookmarkEnd w:id="119"/>
      <w:bookmarkEnd w:id="120"/>
      <w:bookmarkEnd w:id="121"/>
    </w:p>
    <w:p w14:paraId="6D6236F0" w14:textId="77777777" w:rsidR="008F61F1" w:rsidRDefault="008F61F1" w:rsidP="008F61F1">
      <w:pPr>
        <w:pStyle w:val="Ttulo4"/>
      </w:pPr>
      <w:r>
        <w:t>Objetivos</w:t>
      </w:r>
    </w:p>
    <w:p w14:paraId="6BE29683" w14:textId="77777777" w:rsidR="008F61F1" w:rsidRDefault="008F61F1" w:rsidP="008F61F1">
      <w:pPr>
        <w:rPr>
          <w:rFonts w:eastAsia="Arial" w:cs="Arial"/>
        </w:rPr>
      </w:pPr>
      <w:r w:rsidRPr="299E7968">
        <w:rPr>
          <w:rFonts w:eastAsia="Arial" w:cs="Arial"/>
        </w:rPr>
        <w:t>El proyecto se centra, en esencia, en la creación de una arquitectura de información basada en datos, para la función de generación de información y conocimiento para la gestión, así como en una arquitectura de información orientada al metadato, para la función de la interoperabilidad de aplicaciones.</w:t>
      </w:r>
    </w:p>
    <w:p w14:paraId="6EB50D35" w14:textId="77777777" w:rsidR="008F61F1" w:rsidRDefault="008F61F1" w:rsidP="008F61F1">
      <w:r w:rsidRPr="299E7968">
        <w:rPr>
          <w:rFonts w:eastAsia="Arial" w:cs="Arial"/>
        </w:rPr>
        <w:t xml:space="preserve">Se puede promover la interoperabilidad de facto entre sistemas, y alcanzar una mayor eficiencia económica y tecnológica, reemplazando la </w:t>
      </w:r>
      <w:r w:rsidRPr="299E7968">
        <w:rPr>
          <w:rFonts w:eastAsia="Arial" w:cs="Arial"/>
          <w:i/>
        </w:rPr>
        <w:t>gestión de documentos -</w:t>
      </w:r>
      <w:r w:rsidRPr="299E7968">
        <w:rPr>
          <w:rFonts w:eastAsia="Arial" w:cs="Arial"/>
        </w:rPr>
        <w:t xml:space="preserve">que se realiza en la actualidad- por la </w:t>
      </w:r>
      <w:r w:rsidRPr="299E7968">
        <w:rPr>
          <w:rFonts w:eastAsia="Arial" w:cs="Arial"/>
          <w:i/>
        </w:rPr>
        <w:t>gestión de datos</w:t>
      </w:r>
      <w:r w:rsidRPr="299E7968">
        <w:rPr>
          <w:rFonts w:eastAsia="Arial" w:cs="Arial"/>
        </w:rPr>
        <w:t>.</w:t>
      </w:r>
    </w:p>
    <w:p w14:paraId="32C8A091" w14:textId="77777777" w:rsidR="008F61F1" w:rsidRDefault="008F61F1" w:rsidP="008F61F1">
      <w:r w:rsidRPr="10C69F0B">
        <w:rPr>
          <w:rFonts w:eastAsia="Arial" w:cs="Arial"/>
        </w:rPr>
        <w:t>El proyecto tiene por objeto la creación de un espacio de generación e intercambio de datos, cuantitativos y cualitativos, de modo que puedan compartirse mutuamente, dentro de un marco de cogobernanza que contribuya a asegurar la calidad del Servicio Público de Justicia.</w:t>
      </w:r>
    </w:p>
    <w:p w14:paraId="55C4AD52" w14:textId="77777777" w:rsidR="008F61F1" w:rsidRDefault="008F61F1" w:rsidP="008F61F1">
      <w:r w:rsidRPr="299E7968">
        <w:rPr>
          <w:rFonts w:eastAsia="Arial" w:cs="Arial"/>
        </w:rPr>
        <w:t>Tiene dos componentes: (1) la creación de una plataforma de intermediación dirigida a compartir datos e información relevante para la Administración de Justicia, así como a facilitar el acceso a través de una pasarela digital; y (2) un sistema de aprovechamiento y análisis de los datos generados.</w:t>
      </w:r>
    </w:p>
    <w:p w14:paraId="753A0A0A" w14:textId="77777777" w:rsidR="008F61F1" w:rsidRDefault="008F61F1" w:rsidP="008F61F1">
      <w:r w:rsidRPr="299E7968">
        <w:rPr>
          <w:rFonts w:eastAsia="Arial" w:cs="Arial"/>
        </w:rPr>
        <w:t xml:space="preserve">Para garantizar el éxito del proyecto, es necesario asegurar la calidad de la información, y la integridad y la compatibilidad de los datos, y para ello hay que realizar, con carácter previo, las adaptaciones necesarias en los </w:t>
      </w:r>
      <w:r>
        <w:rPr>
          <w:rFonts w:eastAsia="Arial" w:cs="Arial"/>
        </w:rPr>
        <w:t>sistemas de gestión procesal</w:t>
      </w:r>
      <w:r w:rsidRPr="299E7968">
        <w:rPr>
          <w:rFonts w:eastAsia="Arial" w:cs="Arial"/>
        </w:rPr>
        <w:t xml:space="preserve"> (SGP) que permitan:</w:t>
      </w:r>
    </w:p>
    <w:p w14:paraId="4EA00703" w14:textId="77777777" w:rsidR="008F61F1" w:rsidRPr="00105D01" w:rsidRDefault="008F61F1" w:rsidP="008F61F1">
      <w:pPr>
        <w:pStyle w:val="Prrafodelista"/>
        <w:numPr>
          <w:ilvl w:val="0"/>
          <w:numId w:val="58"/>
        </w:numPr>
        <w:rPr>
          <w:rFonts w:eastAsia="Arial" w:cs="Arial"/>
        </w:rPr>
      </w:pPr>
      <w:r w:rsidRPr="00105D01">
        <w:rPr>
          <w:rFonts w:eastAsia="Arial" w:cs="Arial"/>
        </w:rPr>
        <w:lastRenderedPageBreak/>
        <w:t>Que todos los módulos de entrada ofrezcan las mismas voces y conceptos jurídicos para registrar los asuntos.</w:t>
      </w:r>
    </w:p>
    <w:p w14:paraId="6C39CEC9" w14:textId="77777777" w:rsidR="008F61F1" w:rsidRPr="00105D01" w:rsidRDefault="008F61F1" w:rsidP="008F61F1">
      <w:pPr>
        <w:pStyle w:val="Prrafodelista"/>
        <w:numPr>
          <w:ilvl w:val="0"/>
          <w:numId w:val="58"/>
        </w:numPr>
        <w:rPr>
          <w:rFonts w:eastAsia="Arial" w:cs="Arial"/>
        </w:rPr>
      </w:pPr>
      <w:r w:rsidRPr="00105D01">
        <w:rPr>
          <w:rFonts w:eastAsia="Arial" w:cs="Arial"/>
        </w:rPr>
        <w:t xml:space="preserve">Que todos los SGP tramiten los procedimientos judiciales siguiendo los esquemas aprobados en el CTEAJE, y respetando y marcando los hitos procesales. </w:t>
      </w:r>
    </w:p>
    <w:p w14:paraId="00BEE6EA" w14:textId="77777777" w:rsidR="008F61F1" w:rsidRPr="00105D01" w:rsidRDefault="008F61F1" w:rsidP="008F61F1">
      <w:pPr>
        <w:pStyle w:val="Prrafodelista"/>
        <w:numPr>
          <w:ilvl w:val="0"/>
          <w:numId w:val="58"/>
        </w:numPr>
        <w:rPr>
          <w:rFonts w:eastAsia="Arial" w:cs="Arial"/>
        </w:rPr>
      </w:pPr>
      <w:r w:rsidRPr="00105D01">
        <w:rPr>
          <w:rFonts w:eastAsia="Arial" w:cs="Arial"/>
        </w:rPr>
        <w:t>Que se estructuren las resoluciones judiciales, para orientarlas al dato.</w:t>
      </w:r>
    </w:p>
    <w:p w14:paraId="36AD5615" w14:textId="77777777" w:rsidR="008F61F1" w:rsidRDefault="008F61F1" w:rsidP="008F61F1">
      <w:r w:rsidRPr="299E7968">
        <w:rPr>
          <w:rFonts w:eastAsia="Arial" w:cs="Arial"/>
        </w:rPr>
        <w:t xml:space="preserve">El proyecto debe impulsar también el desarrollo de las herramientas necesarias en los SGP, que permitan a las </w:t>
      </w:r>
      <w:r>
        <w:rPr>
          <w:rFonts w:eastAsia="Arial" w:cs="Arial"/>
        </w:rPr>
        <w:t>Administraciones</w:t>
      </w:r>
      <w:r w:rsidRPr="299E7968">
        <w:rPr>
          <w:rFonts w:eastAsia="Arial" w:cs="Arial"/>
        </w:rPr>
        <w:t xml:space="preserve"> extraer sus datos para transferirlos al ‘lago de datos’.</w:t>
      </w:r>
    </w:p>
    <w:p w14:paraId="32CC2A83" w14:textId="77777777" w:rsidR="008F61F1" w:rsidRDefault="008F61F1" w:rsidP="008F61F1">
      <w:r w:rsidRPr="299E7968">
        <w:rPr>
          <w:rFonts w:eastAsia="Arial" w:cs="Arial"/>
        </w:rPr>
        <w:t xml:space="preserve">Finalmente se deberán definir indicadores comunes para todos los </w:t>
      </w:r>
      <w:r>
        <w:rPr>
          <w:rFonts w:eastAsia="Arial" w:cs="Arial"/>
        </w:rPr>
        <w:t>sistemas de gestión procesal</w:t>
      </w:r>
      <w:r w:rsidRPr="299E7968">
        <w:rPr>
          <w:rFonts w:eastAsia="Arial" w:cs="Arial"/>
        </w:rPr>
        <w:t>, a fin de garantizar la homogeneidad y calidad de los datos.</w:t>
      </w:r>
    </w:p>
    <w:p w14:paraId="5C74DC55" w14:textId="77777777" w:rsidR="008F61F1" w:rsidRDefault="008F61F1" w:rsidP="008F61F1">
      <w:pPr>
        <w:pStyle w:val="Ttulo4"/>
      </w:pPr>
      <w:r>
        <w:t>Proyectos y actividades desarrolladas</w:t>
      </w:r>
    </w:p>
    <w:p w14:paraId="0A35953B" w14:textId="77777777" w:rsidR="008F61F1" w:rsidRPr="00057AD1" w:rsidRDefault="008F61F1" w:rsidP="008F61F1">
      <w:pPr>
        <w:pStyle w:val="Prrafodelista"/>
        <w:numPr>
          <w:ilvl w:val="0"/>
          <w:numId w:val="96"/>
        </w:numPr>
        <w:rPr>
          <w:b/>
          <w:bCs/>
        </w:rPr>
      </w:pPr>
      <w:r w:rsidRPr="003724DF">
        <w:rPr>
          <w:b/>
          <w:bCs/>
        </w:rPr>
        <w:t>Repositorio de datos.</w:t>
      </w:r>
    </w:p>
    <w:p w14:paraId="44AA9E92" w14:textId="77777777" w:rsidR="008F61F1" w:rsidRDefault="008F61F1" w:rsidP="008F61F1">
      <w:r>
        <w:t>La creación de este repositorio comenzó a partir de diversa información aportada por el Ministerio de la Presidencia, Justicia y Relaciones con las Cortes. Posteriormente, y como primer momento de contribución compartida entre las Administraciones, se solicitó a las CC. AA. la aportación de datos relativos a actividad judicial y comunicaciones electrónicas (compendiados en el cuadro de mandos ‘A01. Trámites procesales electrónicos’), haciendo hincapié en el seguimiento de la normativa técnica del CTEAJE, como mecanismo adicional para la consecución de datos homogéneos (aspecto clave para una suficiente calidad del dato).</w:t>
      </w:r>
    </w:p>
    <w:p w14:paraId="60923256" w14:textId="77777777" w:rsidR="008F61F1" w:rsidRDefault="008F61F1" w:rsidP="008F61F1">
      <w:r>
        <w:t>Estos datos, junto con otros que han sido sucesivamente añadidos por el MPJRC, han servido para el posterior análisis y construcción de diversos cuadros de mandos e indicadores estadísticos que se mencionan más adelante.</w:t>
      </w:r>
    </w:p>
    <w:p w14:paraId="63A1EB46" w14:textId="77777777" w:rsidR="008F61F1" w:rsidRPr="00057AD1" w:rsidRDefault="008F61F1" w:rsidP="008F61F1">
      <w:pPr>
        <w:pStyle w:val="Prrafodelista"/>
        <w:numPr>
          <w:ilvl w:val="0"/>
          <w:numId w:val="96"/>
        </w:numPr>
        <w:rPr>
          <w:b/>
          <w:bCs/>
        </w:rPr>
      </w:pPr>
      <w:r w:rsidRPr="00353D37">
        <w:rPr>
          <w:b/>
          <w:bCs/>
        </w:rPr>
        <w:t>Mecanismo de envío de datos.</w:t>
      </w:r>
    </w:p>
    <w:p w14:paraId="55CBDB0F" w14:textId="77777777" w:rsidR="008F61F1" w:rsidRPr="00105D01" w:rsidRDefault="008F61F1" w:rsidP="008F61F1">
      <w:r>
        <w:t>Durante la etapa inicial de suministro al repositorio por las CC. AA., la información ha sido aportada mediante el envío de ficheros por correo electrónico, cuyos datos son posteriormente consolidados y volcados al repositorio.</w:t>
      </w:r>
    </w:p>
    <w:p w14:paraId="089FA73E" w14:textId="77777777" w:rsidR="008F61F1" w:rsidRPr="00105D01" w:rsidRDefault="008F61F1" w:rsidP="008F61F1">
      <w:r>
        <w:t>No obstante, tanto para mitigar el riesgo de errores como para minimizar las tareas a realizar directamente por personas, se consideró necesario acometer la automatización de los traspasos de datos; así en este período ha continuado, como primer avance, la remisión de ficheros vía SFTP, mediante espacios compartidos entre el MPJRC y cada comunidad (para lo cual se realizó la oportuna gestión y configuración de accesos). Además, se ha previsto que esta primera solución sea útil no sólo para los intercambios relativos al cuadro de mandos ‘A01. Trámites procesales electrónicos’, sino también para el resto de los cuadros de mandos que, progresivamente, se vayan incorporando al portal público ‘La Justicia en Datos’.</w:t>
      </w:r>
    </w:p>
    <w:p w14:paraId="6FDFB25D" w14:textId="37EF6BB7" w:rsidR="008F61F1" w:rsidRPr="00105D01" w:rsidRDefault="16953C8A" w:rsidP="3D74402E">
      <w:r w:rsidRPr="3D74402E">
        <w:t xml:space="preserve">Se ha definido y está </w:t>
      </w:r>
      <w:r w:rsidR="017EA04B" w:rsidRPr="3D74402E">
        <w:t xml:space="preserve">disponible en producción </w:t>
      </w:r>
      <w:r w:rsidR="008F61F1" w:rsidRPr="3D74402E">
        <w:t>una nueva alternativa para los envíos: se trata de la solución -basada en servicios web- mencionada en el apartado ‘Interoperabilidad de los datos del Expediente Judicial Electrónico’ (dentro del Proyecto ‘Interoperabilidad’), y que debe servir para disminuir dicha intervención manual en la aportación de datos vinculados al cuadro de mandos A01 antes mencionado, pero pretende un ámbito de uso global, de forma que pueda emplearse para otros conjuntos de datos.</w:t>
      </w:r>
    </w:p>
    <w:p w14:paraId="73CA8681" w14:textId="77777777" w:rsidR="008F61F1" w:rsidRPr="00057AD1" w:rsidRDefault="008F61F1" w:rsidP="008F61F1">
      <w:pPr>
        <w:pStyle w:val="Prrafodelista"/>
        <w:numPr>
          <w:ilvl w:val="0"/>
          <w:numId w:val="96"/>
        </w:numPr>
        <w:rPr>
          <w:b/>
          <w:bCs/>
        </w:rPr>
      </w:pPr>
      <w:r w:rsidRPr="00C256B7">
        <w:rPr>
          <w:b/>
          <w:bCs/>
        </w:rPr>
        <w:t>Datalab: espacio de comunidades autónomas.</w:t>
      </w:r>
    </w:p>
    <w:p w14:paraId="3B96F248" w14:textId="77777777" w:rsidR="008F61F1" w:rsidRPr="00105D01" w:rsidRDefault="008F61F1" w:rsidP="008F61F1">
      <w:r>
        <w:lastRenderedPageBreak/>
        <w:t>Está gestionado por el Ministerio de la Presidencia, Justicia y Relaciones con las Cortes, y se trata del principal entorno en el que las Administraciones pueden visualizar los cuadros de mandos e indicadores construidos, con dos propósitos:</w:t>
      </w:r>
    </w:p>
    <w:p w14:paraId="28D991E5" w14:textId="77777777" w:rsidR="008F61F1" w:rsidRPr="00105D01" w:rsidRDefault="008F61F1" w:rsidP="008F61F1">
      <w:pPr>
        <w:pStyle w:val="Prrafodelista"/>
        <w:numPr>
          <w:ilvl w:val="0"/>
          <w:numId w:val="16"/>
        </w:numPr>
      </w:pPr>
      <w:r>
        <w:t>De cara a su revisión y validación previa (especialmente, si el cuadro de mandos va a incluirse en el portal público -ver a continuación-).</w:t>
      </w:r>
    </w:p>
    <w:p w14:paraId="3DBEBA96" w14:textId="77777777" w:rsidR="008F61F1" w:rsidRPr="00105D01" w:rsidRDefault="008F61F1" w:rsidP="008F61F1">
      <w:pPr>
        <w:pStyle w:val="Prrafodelista"/>
        <w:numPr>
          <w:ilvl w:val="0"/>
          <w:numId w:val="16"/>
        </w:numPr>
      </w:pPr>
      <w:r>
        <w:t>La propia utilización de la información mostrada para la toma de decisiones de gestión, en tanto que Administraciones competentes en materia de medios personales y materiales al servicio de la Administración de Justicia.</w:t>
      </w:r>
    </w:p>
    <w:p w14:paraId="5908CF67" w14:textId="77777777" w:rsidR="008F61F1" w:rsidRPr="00105D01" w:rsidRDefault="008F61F1" w:rsidP="008F61F1">
      <w:r>
        <w:t>En períodos anteriores se definieron varios aspectos:</w:t>
      </w:r>
    </w:p>
    <w:p w14:paraId="42098420" w14:textId="77777777" w:rsidR="008F61F1" w:rsidRPr="00105D01" w:rsidRDefault="008F61F1" w:rsidP="008F61F1">
      <w:pPr>
        <w:pStyle w:val="Prrafodelista"/>
        <w:numPr>
          <w:ilvl w:val="0"/>
          <w:numId w:val="59"/>
        </w:numPr>
        <w:rPr>
          <w:rFonts w:eastAsia="Arial" w:cs="Arial"/>
        </w:rPr>
      </w:pPr>
      <w:r>
        <w:t>Existencia de un perfil único de acceso a la información (al menos en una primera etapa).</w:t>
      </w:r>
    </w:p>
    <w:p w14:paraId="021E9413" w14:textId="77777777" w:rsidR="008F61F1" w:rsidRPr="00105D01" w:rsidRDefault="008F61F1" w:rsidP="008F61F1">
      <w:pPr>
        <w:pStyle w:val="Prrafodelista"/>
        <w:numPr>
          <w:ilvl w:val="0"/>
          <w:numId w:val="59"/>
        </w:numPr>
      </w:pPr>
      <w:r>
        <w:t>Acceso universal a los datos de todas las Administraciones.</w:t>
      </w:r>
    </w:p>
    <w:p w14:paraId="6A234536" w14:textId="77777777" w:rsidR="008F61F1" w:rsidRPr="00105D01" w:rsidRDefault="008F61F1" w:rsidP="008F61F1">
      <w:pPr>
        <w:pStyle w:val="Prrafodelista"/>
        <w:numPr>
          <w:ilvl w:val="0"/>
          <w:numId w:val="59"/>
        </w:numPr>
      </w:pPr>
      <w:r>
        <w:t>Especial importancia de la calidad del dato y de la homogeneidad de datos entre todos los territorios.</w:t>
      </w:r>
    </w:p>
    <w:p w14:paraId="66231E2E" w14:textId="77777777" w:rsidR="008F61F1" w:rsidRPr="00105D01" w:rsidRDefault="008F61F1" w:rsidP="008F61F1">
      <w:pPr>
        <w:pStyle w:val="Prrafodelista"/>
        <w:numPr>
          <w:ilvl w:val="0"/>
          <w:numId w:val="59"/>
        </w:numPr>
      </w:pPr>
      <w:r>
        <w:t>Mejoras de tipo funcional y/o de usabilidad.</w:t>
      </w:r>
    </w:p>
    <w:p w14:paraId="6C49BB53" w14:textId="77777777" w:rsidR="008F61F1" w:rsidRDefault="008F61F1" w:rsidP="008F61F1">
      <w:r>
        <w:t>Con carácter general, cada cuadro de mandos cuenta con diversas hojas:</w:t>
      </w:r>
    </w:p>
    <w:p w14:paraId="63A45F94" w14:textId="77777777" w:rsidR="008F61F1" w:rsidRDefault="008F61F1" w:rsidP="008F61F1">
      <w:pPr>
        <w:pStyle w:val="Prrafodelista"/>
        <w:numPr>
          <w:ilvl w:val="0"/>
          <w:numId w:val="16"/>
        </w:numPr>
      </w:pPr>
      <w:r>
        <w:t>'Introducción’, en la cual se recoge un breve resumen conceptual acerca del significado de la información estadística mostrada.</w:t>
      </w:r>
    </w:p>
    <w:p w14:paraId="33F3977E" w14:textId="77777777" w:rsidR="008F61F1" w:rsidRDefault="008F61F1" w:rsidP="008F61F1">
      <w:pPr>
        <w:pStyle w:val="Prrafodelista"/>
        <w:numPr>
          <w:ilvl w:val="0"/>
          <w:numId w:val="16"/>
        </w:numPr>
      </w:pPr>
      <w:r>
        <w:t>'Metodología’, que recoge determinados aspectos relevantes sobre el propio cuadro de mandos: temática, indicadores existentes y su definición, ámbito geográfico de los datos y sus niveles de agregación territorial, período temporal abarcado, frecuencia de actualización, y fuente/s de procedencia de la información.</w:t>
      </w:r>
    </w:p>
    <w:p w14:paraId="230797BD" w14:textId="77777777" w:rsidR="008F61F1" w:rsidRDefault="008F61F1" w:rsidP="008F61F1">
      <w:pPr>
        <w:pStyle w:val="Prrafodelista"/>
        <w:numPr>
          <w:ilvl w:val="0"/>
          <w:numId w:val="16"/>
        </w:numPr>
      </w:pPr>
      <w:r w:rsidRPr="387F59B5">
        <w:t>Una o varias hojas dedicadas a mostrar los propios indicadores y elementos de visualización (gráficos, mapas, tablas, etc.) de la información estadística.</w:t>
      </w:r>
    </w:p>
    <w:p w14:paraId="7554F4C4" w14:textId="77777777" w:rsidR="008F61F1" w:rsidRDefault="008F61F1" w:rsidP="008F61F1">
      <w:pPr>
        <w:pStyle w:val="Prrafodelista"/>
        <w:numPr>
          <w:ilvl w:val="0"/>
          <w:numId w:val="16"/>
        </w:numPr>
      </w:pPr>
      <w:r w:rsidRPr="387F59B5">
        <w:t>‘Análisis comparativo’, que facilita el estudio de escenarios resultado de la aplicación de diferentes criterios de filtrado.</w:t>
      </w:r>
    </w:p>
    <w:p w14:paraId="573EEB81" w14:textId="77777777" w:rsidR="008F61F1" w:rsidRDefault="008F61F1" w:rsidP="008F61F1">
      <w:pPr>
        <w:pStyle w:val="Prrafodelista"/>
        <w:numPr>
          <w:ilvl w:val="0"/>
          <w:numId w:val="16"/>
        </w:numPr>
      </w:pPr>
      <w:r w:rsidRPr="387F59B5">
        <w:t>‘Informe a medida’, que permite construir informes personalizados.</w:t>
      </w:r>
    </w:p>
    <w:p w14:paraId="23DD87B6" w14:textId="77777777" w:rsidR="008F61F1" w:rsidRPr="00105D01" w:rsidRDefault="008F61F1" w:rsidP="008F61F1">
      <w:r>
        <w:t>En este período ha continuado la confección o actualización de cuadros de mandos, de cara -en su caso- a su posterior inclusión en el Portal, ya sea de forma inmediata (por ejemplo, en caso de actualizaciones de pequeña magnitud), ya sea tras la correspondiente revisión por las Administraciones. Así, al cierre de este, los cuadros de mando existentes en dicho espacio son:</w:t>
      </w:r>
    </w:p>
    <w:p w14:paraId="04AC0E6A" w14:textId="77777777" w:rsidR="008F61F1" w:rsidRPr="00105D01" w:rsidRDefault="008F61F1" w:rsidP="008F61F1">
      <w:pPr>
        <w:pStyle w:val="Prrafodelista"/>
        <w:numPr>
          <w:ilvl w:val="0"/>
          <w:numId w:val="13"/>
        </w:numPr>
      </w:pPr>
      <w:r>
        <w:t>‘</w:t>
      </w:r>
      <w:r w:rsidRPr="10C69F0B">
        <w:rPr>
          <w:i/>
          <w:iCs/>
        </w:rPr>
        <w:t>A01. Trámites procesales electrónicos</w:t>
      </w:r>
      <w:r>
        <w:t>’.</w:t>
      </w:r>
    </w:p>
    <w:p w14:paraId="57B19BF3" w14:textId="77777777" w:rsidR="008F61F1" w:rsidRPr="00105D01" w:rsidRDefault="008F61F1" w:rsidP="008F61F1">
      <w:pPr>
        <w:pStyle w:val="Prrafodelista"/>
        <w:numPr>
          <w:ilvl w:val="0"/>
          <w:numId w:val="13"/>
        </w:numPr>
      </w:pPr>
      <w:r>
        <w:t>‘</w:t>
      </w:r>
      <w:r w:rsidRPr="10C69F0B">
        <w:rPr>
          <w:i/>
          <w:iCs/>
        </w:rPr>
        <w:t xml:space="preserve">A02. </w:t>
      </w:r>
      <w:r w:rsidRPr="387F59B5">
        <w:rPr>
          <w:i/>
          <w:iCs/>
        </w:rPr>
        <w:t xml:space="preserve">Análisis de </w:t>
      </w:r>
      <w:r>
        <w:rPr>
          <w:i/>
          <w:iCs/>
        </w:rPr>
        <w:t>v</w:t>
      </w:r>
      <w:r w:rsidRPr="10C69F0B">
        <w:rPr>
          <w:i/>
          <w:iCs/>
        </w:rPr>
        <w:t xml:space="preserve">iolencia de </w:t>
      </w:r>
      <w:r>
        <w:rPr>
          <w:i/>
          <w:iCs/>
        </w:rPr>
        <w:t>g</w:t>
      </w:r>
      <w:r w:rsidRPr="10C69F0B">
        <w:rPr>
          <w:i/>
          <w:iCs/>
        </w:rPr>
        <w:t>énero</w:t>
      </w:r>
      <w:r>
        <w:t>’.</w:t>
      </w:r>
    </w:p>
    <w:p w14:paraId="53B88FE5" w14:textId="77777777" w:rsidR="008F61F1" w:rsidRPr="00105D01" w:rsidRDefault="008F61F1" w:rsidP="008F61F1">
      <w:pPr>
        <w:pStyle w:val="Prrafodelista"/>
        <w:numPr>
          <w:ilvl w:val="0"/>
          <w:numId w:val="13"/>
        </w:numPr>
      </w:pPr>
      <w:r>
        <w:t>‘</w:t>
      </w:r>
      <w:r w:rsidRPr="2D178C19">
        <w:rPr>
          <w:i/>
          <w:iCs/>
        </w:rPr>
        <w:t>A07. CCEE</w:t>
      </w:r>
      <w:r>
        <w:t>’. [relativo a comunicaciones electrónicas]</w:t>
      </w:r>
    </w:p>
    <w:p w14:paraId="6A751D21" w14:textId="77777777" w:rsidR="008F61F1" w:rsidRPr="00105D01" w:rsidRDefault="008F61F1" w:rsidP="008F61F1">
      <w:pPr>
        <w:pStyle w:val="Prrafodelista"/>
        <w:numPr>
          <w:ilvl w:val="0"/>
          <w:numId w:val="13"/>
        </w:numPr>
      </w:pPr>
      <w:r>
        <w:t>‘</w:t>
      </w:r>
      <w:r w:rsidRPr="10C69F0B">
        <w:rPr>
          <w:i/>
          <w:iCs/>
        </w:rPr>
        <w:t xml:space="preserve">A10. Comunicaciones electrónicas con otras </w:t>
      </w:r>
      <w:r>
        <w:rPr>
          <w:i/>
          <w:iCs/>
        </w:rPr>
        <w:t>Administraciones</w:t>
      </w:r>
      <w:r>
        <w:t>’.</w:t>
      </w:r>
    </w:p>
    <w:p w14:paraId="29EB6C22" w14:textId="77777777" w:rsidR="008F61F1" w:rsidRPr="00105D01" w:rsidRDefault="008F61F1" w:rsidP="008F61F1">
      <w:pPr>
        <w:pStyle w:val="Prrafodelista"/>
        <w:numPr>
          <w:ilvl w:val="0"/>
          <w:numId w:val="13"/>
        </w:numPr>
      </w:pPr>
      <w:r>
        <w:t>‘</w:t>
      </w:r>
      <w:r w:rsidRPr="2D178C19">
        <w:rPr>
          <w:i/>
          <w:iCs/>
        </w:rPr>
        <w:t>A12. Fiscalía de Menores</w:t>
      </w:r>
      <w:r>
        <w:t>’.</w:t>
      </w:r>
    </w:p>
    <w:p w14:paraId="47A01278" w14:textId="77777777" w:rsidR="008F61F1" w:rsidRPr="00105D01" w:rsidRDefault="008F61F1" w:rsidP="008F61F1">
      <w:pPr>
        <w:pStyle w:val="Prrafodelista"/>
        <w:numPr>
          <w:ilvl w:val="0"/>
          <w:numId w:val="13"/>
        </w:numPr>
      </w:pPr>
      <w:r>
        <w:t>‘</w:t>
      </w:r>
      <w:r w:rsidRPr="387F59B5">
        <w:rPr>
          <w:i/>
          <w:iCs/>
        </w:rPr>
        <w:t>A13. Ministerio Fiscal</w:t>
      </w:r>
      <w:r>
        <w:t>’.</w:t>
      </w:r>
    </w:p>
    <w:p w14:paraId="62F14F52" w14:textId="77777777" w:rsidR="008F61F1" w:rsidRPr="00105D01" w:rsidRDefault="008F61F1" w:rsidP="008F61F1">
      <w:pPr>
        <w:pStyle w:val="Prrafodelista"/>
        <w:numPr>
          <w:ilvl w:val="0"/>
          <w:numId w:val="13"/>
        </w:numPr>
      </w:pPr>
      <w:r>
        <w:t>‘</w:t>
      </w:r>
      <w:r w:rsidRPr="250594D5">
        <w:rPr>
          <w:i/>
          <w:iCs/>
        </w:rPr>
        <w:t>B01. RRCC - Trámites Inforeg</w:t>
      </w:r>
      <w:r>
        <w:t>’. [relativo al Registro Civil]</w:t>
      </w:r>
    </w:p>
    <w:p w14:paraId="5E7CF2CD" w14:textId="77777777" w:rsidR="008F61F1" w:rsidRPr="00105D01" w:rsidRDefault="008F61F1" w:rsidP="008F61F1">
      <w:pPr>
        <w:pStyle w:val="Prrafodelista"/>
        <w:numPr>
          <w:ilvl w:val="0"/>
          <w:numId w:val="13"/>
        </w:numPr>
      </w:pPr>
      <w:r>
        <w:t>‘</w:t>
      </w:r>
      <w:r w:rsidRPr="10C69F0B">
        <w:rPr>
          <w:i/>
          <w:iCs/>
        </w:rPr>
        <w:t xml:space="preserve">D01. Cuenta de </w:t>
      </w:r>
      <w:r>
        <w:rPr>
          <w:i/>
          <w:iCs/>
        </w:rPr>
        <w:t>d</w:t>
      </w:r>
      <w:r w:rsidRPr="10C69F0B">
        <w:rPr>
          <w:i/>
          <w:iCs/>
        </w:rPr>
        <w:t xml:space="preserve">epósitos y </w:t>
      </w:r>
      <w:r>
        <w:rPr>
          <w:i/>
          <w:iCs/>
        </w:rPr>
        <w:t>c</w:t>
      </w:r>
      <w:r w:rsidRPr="10C69F0B">
        <w:rPr>
          <w:i/>
          <w:iCs/>
        </w:rPr>
        <w:t>onsignaciones</w:t>
      </w:r>
      <w:r>
        <w:t>’.</w:t>
      </w:r>
    </w:p>
    <w:p w14:paraId="7A7B7F88" w14:textId="77777777" w:rsidR="008F61F1" w:rsidRPr="00105D01" w:rsidRDefault="008F61F1" w:rsidP="008F61F1">
      <w:pPr>
        <w:pStyle w:val="Prrafodelista"/>
        <w:numPr>
          <w:ilvl w:val="0"/>
          <w:numId w:val="13"/>
        </w:numPr>
      </w:pPr>
      <w:r>
        <w:t>‘</w:t>
      </w:r>
      <w:r w:rsidRPr="10C69F0B">
        <w:rPr>
          <w:i/>
          <w:iCs/>
        </w:rPr>
        <w:t xml:space="preserve">D02. </w:t>
      </w:r>
      <w:r w:rsidRPr="387F59B5">
        <w:rPr>
          <w:i/>
          <w:iCs/>
        </w:rPr>
        <w:t>Actuaciones procesales</w:t>
      </w:r>
      <w:r>
        <w:t>’.</w:t>
      </w:r>
    </w:p>
    <w:p w14:paraId="6ED8752C" w14:textId="77777777" w:rsidR="008F61F1" w:rsidRPr="00105D01" w:rsidRDefault="008F61F1" w:rsidP="008F61F1">
      <w:pPr>
        <w:pStyle w:val="Prrafodelista"/>
        <w:numPr>
          <w:ilvl w:val="0"/>
          <w:numId w:val="13"/>
        </w:numPr>
      </w:pPr>
      <w:r>
        <w:t>‘</w:t>
      </w:r>
      <w:r w:rsidRPr="10C69F0B">
        <w:rPr>
          <w:i/>
          <w:iCs/>
        </w:rPr>
        <w:t xml:space="preserve">D03. </w:t>
      </w:r>
      <w:r w:rsidRPr="387F59B5">
        <w:rPr>
          <w:i/>
          <w:iCs/>
        </w:rPr>
        <w:t>Cláusula</w:t>
      </w:r>
      <w:r w:rsidRPr="10C69F0B">
        <w:rPr>
          <w:i/>
          <w:iCs/>
        </w:rPr>
        <w:t xml:space="preserve"> suelo</w:t>
      </w:r>
      <w:r>
        <w:t>’.</w:t>
      </w:r>
    </w:p>
    <w:p w14:paraId="01140110" w14:textId="77777777" w:rsidR="008F61F1" w:rsidRPr="00105D01" w:rsidRDefault="008F61F1" w:rsidP="008F61F1">
      <w:pPr>
        <w:pStyle w:val="Prrafodelista"/>
        <w:numPr>
          <w:ilvl w:val="0"/>
          <w:numId w:val="13"/>
        </w:numPr>
      </w:pPr>
      <w:r>
        <w:t>‘</w:t>
      </w:r>
      <w:r w:rsidRPr="10C69F0B">
        <w:rPr>
          <w:i/>
          <w:iCs/>
        </w:rPr>
        <w:t>D04. Subastas electrónicas</w:t>
      </w:r>
      <w:r>
        <w:t>’.</w:t>
      </w:r>
    </w:p>
    <w:p w14:paraId="777981D3" w14:textId="77777777" w:rsidR="008F61F1" w:rsidRDefault="008F61F1" w:rsidP="008F61F1">
      <w:pPr>
        <w:pStyle w:val="Prrafodelista"/>
        <w:numPr>
          <w:ilvl w:val="0"/>
          <w:numId w:val="13"/>
        </w:numPr>
      </w:pPr>
      <w:r>
        <w:t>‘</w:t>
      </w:r>
      <w:r w:rsidRPr="10C69F0B">
        <w:rPr>
          <w:i/>
          <w:iCs/>
        </w:rPr>
        <w:t xml:space="preserve">D06. Cita </w:t>
      </w:r>
      <w:r>
        <w:rPr>
          <w:i/>
          <w:iCs/>
        </w:rPr>
        <w:t>P</w:t>
      </w:r>
      <w:r w:rsidRPr="10C69F0B">
        <w:rPr>
          <w:i/>
          <w:iCs/>
        </w:rPr>
        <w:t>revia</w:t>
      </w:r>
      <w:r>
        <w:t>’.</w:t>
      </w:r>
    </w:p>
    <w:p w14:paraId="0B7672A5" w14:textId="77777777" w:rsidR="008F61F1" w:rsidRPr="00105D01" w:rsidRDefault="008F61F1" w:rsidP="008F61F1">
      <w:pPr>
        <w:pStyle w:val="Prrafodelista"/>
        <w:numPr>
          <w:ilvl w:val="0"/>
          <w:numId w:val="13"/>
        </w:numPr>
      </w:pPr>
      <w:r>
        <w:t xml:space="preserve">‘D08. EVID’. </w:t>
      </w:r>
    </w:p>
    <w:p w14:paraId="5A18CDAD" w14:textId="77777777" w:rsidR="008F61F1" w:rsidRPr="00105D01" w:rsidRDefault="008F61F1" w:rsidP="008F61F1">
      <w:pPr>
        <w:pStyle w:val="Prrafodelista"/>
        <w:numPr>
          <w:ilvl w:val="0"/>
          <w:numId w:val="13"/>
        </w:numPr>
      </w:pPr>
      <w:r>
        <w:t>‘</w:t>
      </w:r>
      <w:r w:rsidRPr="10C69F0B">
        <w:rPr>
          <w:i/>
          <w:iCs/>
        </w:rPr>
        <w:t>D16. SIRAJ</w:t>
      </w:r>
      <w:r>
        <w:rPr>
          <w:i/>
          <w:iCs/>
        </w:rPr>
        <w:t>2</w:t>
      </w:r>
      <w:r>
        <w:t>’.</w:t>
      </w:r>
    </w:p>
    <w:p w14:paraId="0497465C" w14:textId="77777777" w:rsidR="008F61F1" w:rsidRPr="00105D01" w:rsidRDefault="008F61F1" w:rsidP="008F61F1">
      <w:pPr>
        <w:pStyle w:val="Prrafodelista"/>
        <w:numPr>
          <w:ilvl w:val="0"/>
          <w:numId w:val="13"/>
        </w:numPr>
      </w:pPr>
      <w:r>
        <w:t>‘</w:t>
      </w:r>
      <w:r w:rsidRPr="10C69F0B">
        <w:rPr>
          <w:i/>
          <w:iCs/>
        </w:rPr>
        <w:t>D22. Procedimientos EJE-HIJ</w:t>
      </w:r>
      <w:r>
        <w:t xml:space="preserve">’. </w:t>
      </w:r>
    </w:p>
    <w:p w14:paraId="3A72E91A" w14:textId="77777777" w:rsidR="008F61F1" w:rsidRPr="00105D01" w:rsidRDefault="008F61F1" w:rsidP="008F61F1">
      <w:pPr>
        <w:pStyle w:val="Prrafodelista"/>
        <w:numPr>
          <w:ilvl w:val="0"/>
          <w:numId w:val="13"/>
        </w:numPr>
      </w:pPr>
      <w:r>
        <w:lastRenderedPageBreak/>
        <w:t>‘</w:t>
      </w:r>
      <w:r w:rsidRPr="387F59B5">
        <w:rPr>
          <w:i/>
          <w:iCs/>
        </w:rPr>
        <w:t>D52. ANDES</w:t>
      </w:r>
      <w:r>
        <w:t>’.</w:t>
      </w:r>
    </w:p>
    <w:p w14:paraId="65654E54" w14:textId="77777777" w:rsidR="008F61F1" w:rsidRDefault="008F61F1" w:rsidP="008F61F1">
      <w:pPr>
        <w:pStyle w:val="Prrafodelista"/>
        <w:numPr>
          <w:ilvl w:val="0"/>
          <w:numId w:val="13"/>
        </w:numPr>
      </w:pPr>
      <w:r>
        <w:t>‘</w:t>
      </w:r>
      <w:r w:rsidRPr="2D178C19">
        <w:rPr>
          <w:i/>
          <w:iCs/>
        </w:rPr>
        <w:t>D61. Servicio Especial de Microempresas</w:t>
      </w:r>
      <w:r>
        <w:t>’.</w:t>
      </w:r>
    </w:p>
    <w:p w14:paraId="7A7ADC15" w14:textId="77777777" w:rsidR="008F61F1" w:rsidRPr="00C66B1A" w:rsidRDefault="008F61F1" w:rsidP="008F61F1">
      <w:pPr>
        <w:pStyle w:val="Prrafodelista"/>
        <w:numPr>
          <w:ilvl w:val="0"/>
          <w:numId w:val="13"/>
        </w:numPr>
      </w:pPr>
      <w:r w:rsidRPr="00C66B1A">
        <w:t>‘</w:t>
      </w:r>
      <w:r w:rsidRPr="00C66B1A">
        <w:rPr>
          <w:i/>
          <w:iCs/>
        </w:rPr>
        <w:t>D67. PERIT@</w:t>
      </w:r>
      <w:r w:rsidRPr="00C66B1A">
        <w:t>’.</w:t>
      </w:r>
    </w:p>
    <w:p w14:paraId="5659FD3A" w14:textId="77777777" w:rsidR="008F61F1" w:rsidRPr="00C66B1A" w:rsidRDefault="008F61F1" w:rsidP="008F61F1">
      <w:pPr>
        <w:pStyle w:val="Prrafodelista"/>
        <w:numPr>
          <w:ilvl w:val="0"/>
          <w:numId w:val="13"/>
        </w:numPr>
      </w:pPr>
      <w:r w:rsidRPr="00C66B1A">
        <w:t>‘</w:t>
      </w:r>
      <w:r w:rsidRPr="00C66B1A">
        <w:rPr>
          <w:i/>
          <w:iCs/>
        </w:rPr>
        <w:t>E09. Automatización de las Cuentas de Consignación</w:t>
      </w:r>
      <w:r w:rsidRPr="00C66B1A">
        <w:t>’.</w:t>
      </w:r>
    </w:p>
    <w:p w14:paraId="55546D9D" w14:textId="77777777" w:rsidR="008F61F1" w:rsidRPr="00105D01" w:rsidRDefault="008F61F1" w:rsidP="008F61F1">
      <w:pPr>
        <w:pStyle w:val="Prrafodelista"/>
        <w:numPr>
          <w:ilvl w:val="0"/>
          <w:numId w:val="13"/>
        </w:numPr>
      </w:pPr>
      <w:r>
        <w:t>‘</w:t>
      </w:r>
      <w:r w:rsidRPr="10C69F0B">
        <w:rPr>
          <w:i/>
          <w:iCs/>
        </w:rPr>
        <w:t xml:space="preserve">F01. Asuntos </w:t>
      </w:r>
      <w:r>
        <w:rPr>
          <w:i/>
          <w:iCs/>
        </w:rPr>
        <w:t>s</w:t>
      </w:r>
      <w:r w:rsidRPr="10C69F0B">
        <w:rPr>
          <w:i/>
          <w:iCs/>
        </w:rPr>
        <w:t>ocioeconómicos</w:t>
      </w:r>
      <w:r>
        <w:t>’.</w:t>
      </w:r>
    </w:p>
    <w:p w14:paraId="22FE0E2F" w14:textId="77777777" w:rsidR="008F61F1" w:rsidRPr="00105D01" w:rsidRDefault="008F61F1" w:rsidP="008F61F1">
      <w:pPr>
        <w:pStyle w:val="Prrafodelista"/>
        <w:numPr>
          <w:ilvl w:val="0"/>
          <w:numId w:val="13"/>
        </w:numPr>
      </w:pPr>
      <w:r>
        <w:t>‘</w:t>
      </w:r>
      <w:r w:rsidRPr="387F59B5">
        <w:rPr>
          <w:i/>
          <w:iCs/>
        </w:rPr>
        <w:t xml:space="preserve">F02. Carrera </w:t>
      </w:r>
      <w:r>
        <w:rPr>
          <w:i/>
          <w:iCs/>
        </w:rPr>
        <w:t>j</w:t>
      </w:r>
      <w:r w:rsidRPr="387F59B5">
        <w:rPr>
          <w:i/>
          <w:iCs/>
        </w:rPr>
        <w:t>udicial</w:t>
      </w:r>
      <w:r>
        <w:t>’.</w:t>
      </w:r>
    </w:p>
    <w:p w14:paraId="0772D501" w14:textId="77777777" w:rsidR="008F61F1" w:rsidRPr="00105D01" w:rsidRDefault="008F61F1" w:rsidP="008F61F1">
      <w:pPr>
        <w:pStyle w:val="Prrafodelista"/>
        <w:numPr>
          <w:ilvl w:val="0"/>
          <w:numId w:val="13"/>
        </w:numPr>
      </w:pPr>
      <w:r>
        <w:t>‘</w:t>
      </w:r>
      <w:r w:rsidRPr="387F59B5">
        <w:rPr>
          <w:i/>
          <w:iCs/>
        </w:rPr>
        <w:t>F04. Carrera</w:t>
      </w:r>
      <w:r>
        <w:rPr>
          <w:i/>
          <w:iCs/>
        </w:rPr>
        <w:t xml:space="preserve"> f</w:t>
      </w:r>
      <w:r w:rsidRPr="387F59B5">
        <w:rPr>
          <w:i/>
          <w:iCs/>
        </w:rPr>
        <w:t>iscal</w:t>
      </w:r>
      <w:r>
        <w:t>’.</w:t>
      </w:r>
    </w:p>
    <w:p w14:paraId="5B62361E" w14:textId="77777777" w:rsidR="008F61F1" w:rsidRPr="00105D01" w:rsidRDefault="008F61F1" w:rsidP="008F61F1">
      <w:pPr>
        <w:pStyle w:val="Prrafodelista"/>
        <w:numPr>
          <w:ilvl w:val="0"/>
          <w:numId w:val="13"/>
        </w:numPr>
        <w:ind w:left="714" w:hanging="357"/>
        <w:contextualSpacing w:val="0"/>
      </w:pPr>
      <w:r>
        <w:t>‘</w:t>
      </w:r>
      <w:r w:rsidRPr="38A28692">
        <w:rPr>
          <w:i/>
          <w:iCs/>
        </w:rPr>
        <w:t xml:space="preserve">F06. La </w:t>
      </w:r>
      <w:r>
        <w:rPr>
          <w:i/>
          <w:iCs/>
        </w:rPr>
        <w:t>m</w:t>
      </w:r>
      <w:r w:rsidRPr="38A28692">
        <w:rPr>
          <w:i/>
          <w:iCs/>
        </w:rPr>
        <w:t>ujer desde la Justicia</w:t>
      </w:r>
      <w:r>
        <w:t>’.</w:t>
      </w:r>
    </w:p>
    <w:p w14:paraId="61C303EC" w14:textId="77777777" w:rsidR="008F61F1" w:rsidRPr="00057AD1" w:rsidRDefault="008F61F1" w:rsidP="008F61F1">
      <w:pPr>
        <w:pStyle w:val="Prrafodelista"/>
        <w:numPr>
          <w:ilvl w:val="0"/>
          <w:numId w:val="96"/>
        </w:numPr>
        <w:rPr>
          <w:b/>
          <w:bCs/>
        </w:rPr>
      </w:pPr>
      <w:r w:rsidRPr="00F60DA3">
        <w:rPr>
          <w:b/>
          <w:bCs/>
        </w:rPr>
        <w:t>Portal ‘La Justicia en Datos’.</w:t>
      </w:r>
    </w:p>
    <w:p w14:paraId="117A6B93" w14:textId="77777777" w:rsidR="008F61F1" w:rsidRDefault="008F61F1" w:rsidP="008F61F1">
      <w:r>
        <w:t>El objetivo es la creación y continua actualización de un portal web, con el objetivo de facilitar a los ciudadanos una información accesible y real sobre el funcionamiento de la Administración de Justicia, y que también sirva de ayuda en el proceso de toma de decisiones de gestión por parte de las Administraciones públicas.</w:t>
      </w:r>
    </w:p>
    <w:p w14:paraId="207D9D07" w14:textId="77777777" w:rsidR="008F61F1" w:rsidRDefault="008F61F1" w:rsidP="008F61F1">
      <w:r>
        <w:t>Durante los períodos anteriores se definieron diversas características del portal:</w:t>
      </w:r>
    </w:p>
    <w:p w14:paraId="0DFDD8FB" w14:textId="77777777" w:rsidR="008F61F1" w:rsidRDefault="008F61F1" w:rsidP="008F61F1">
      <w:pPr>
        <w:pStyle w:val="Prrafodelista"/>
        <w:numPr>
          <w:ilvl w:val="0"/>
          <w:numId w:val="59"/>
        </w:numPr>
      </w:pPr>
      <w:r>
        <w:t>Estructura (menús/pestañas) y ciertos aspectos formales (logotipos, textos, etiquetas, etc.).</w:t>
      </w:r>
    </w:p>
    <w:p w14:paraId="5E79DAF1" w14:textId="77777777" w:rsidR="008F61F1" w:rsidRDefault="008F61F1" w:rsidP="008F61F1">
      <w:pPr>
        <w:pStyle w:val="Prrafodelista"/>
        <w:numPr>
          <w:ilvl w:val="0"/>
          <w:numId w:val="59"/>
        </w:numPr>
      </w:pPr>
      <w:r>
        <w:t>Existencia de una parte pública, orientada al ciudadano, en la que, a priori, se prevé incorporar el mayor número posible de cuadros de mandos estadísticos.</w:t>
      </w:r>
    </w:p>
    <w:p w14:paraId="03D12D84" w14:textId="77777777" w:rsidR="008F61F1" w:rsidRDefault="008F61F1" w:rsidP="008F61F1">
      <w:pPr>
        <w:pStyle w:val="Prrafodelista"/>
        <w:numPr>
          <w:ilvl w:val="0"/>
          <w:numId w:val="59"/>
        </w:numPr>
      </w:pPr>
      <w:r>
        <w:t>Multilingüismo, contemplando las lenguas cooficiales, y contando con la colaboración de las CC. AA. para la necesaria traducción.</w:t>
      </w:r>
    </w:p>
    <w:p w14:paraId="0ACBCBE4" w14:textId="77777777" w:rsidR="008F61F1" w:rsidRDefault="008F61F1" w:rsidP="008F61F1">
      <w:pPr>
        <w:pStyle w:val="Prrafodelista"/>
        <w:numPr>
          <w:ilvl w:val="0"/>
          <w:numId w:val="59"/>
        </w:numPr>
      </w:pPr>
      <w:r>
        <w:t>Revisión de textos por parte de la Unidad de Igualdad del Ministerio de la Presidencia, Justicia y Relaciones con las Cortes, para las mejoras en materia de lenguaje inclusivo.</w:t>
      </w:r>
    </w:p>
    <w:p w14:paraId="4759A060" w14:textId="77777777" w:rsidR="008F61F1" w:rsidRDefault="008F61F1" w:rsidP="008F61F1">
      <w:pPr>
        <w:pStyle w:val="Prrafodelista"/>
        <w:numPr>
          <w:ilvl w:val="0"/>
          <w:numId w:val="59"/>
        </w:numPr>
      </w:pPr>
      <w:r>
        <w:t xml:space="preserve">Un buscador, en el que los términos pueden ser el contenido o nombre de los indicadores, las temáticas de los diversos cuadros de </w:t>
      </w:r>
      <w:r w:rsidRPr="2FBDB1E1">
        <w:t>mando, etc.</w:t>
      </w:r>
    </w:p>
    <w:p w14:paraId="546A65B4" w14:textId="77777777" w:rsidR="008F61F1" w:rsidRDefault="008F61F1" w:rsidP="008F61F1">
      <w:pPr>
        <w:pStyle w:val="Prrafodelista"/>
        <w:numPr>
          <w:ilvl w:val="0"/>
          <w:numId w:val="59"/>
        </w:numPr>
      </w:pPr>
      <w:r w:rsidRPr="2FBDB1E1">
        <w:t>Cumpliendo lo dispuesto en la normativa (publicación de forma abierta, y con orientación a ciudadanos, investigadores o sector infomediario), se ha publicado el catálogo de datos, con acceso a los datos fuente que nutren los cuadros de mando, y permitiendo su descarga para posterior explotación. En el catálogo, además, se realiza un etiquetado/categorización de los datos.</w:t>
      </w:r>
    </w:p>
    <w:p w14:paraId="10CC9AA3" w14:textId="77777777" w:rsidR="008F61F1" w:rsidRDefault="008F61F1" w:rsidP="008F61F1">
      <w:r>
        <w:t>También se llevó a cabo la inclusión del contenido correspondiente a los diversos apartados del portal, el cual ha sido progresivamente actualizado durante este período. Así, al cierre, el portal tiene las siguientes áreas de contenido:</w:t>
      </w:r>
    </w:p>
    <w:p w14:paraId="14551671" w14:textId="77777777" w:rsidR="008F61F1" w:rsidRDefault="008F61F1" w:rsidP="008F61F1">
      <w:pPr>
        <w:pStyle w:val="Prrafodelista"/>
        <w:numPr>
          <w:ilvl w:val="0"/>
          <w:numId w:val="15"/>
        </w:numPr>
      </w:pPr>
      <w:r>
        <w:t>‘</w:t>
      </w:r>
      <w:r w:rsidRPr="10C69F0B">
        <w:rPr>
          <w:i/>
          <w:iCs/>
        </w:rPr>
        <w:t xml:space="preserve">Comisión Nacional de </w:t>
      </w:r>
      <w:r>
        <w:rPr>
          <w:i/>
          <w:iCs/>
        </w:rPr>
        <w:t>Estadística Judicial</w:t>
      </w:r>
      <w:r>
        <w:t>’.</w:t>
      </w:r>
    </w:p>
    <w:p w14:paraId="1F4A9B82" w14:textId="77777777" w:rsidR="008F61F1" w:rsidRDefault="008F61F1" w:rsidP="008F61F1">
      <w:pPr>
        <w:pStyle w:val="Prrafodelista"/>
        <w:numPr>
          <w:ilvl w:val="0"/>
          <w:numId w:val="15"/>
        </w:numPr>
      </w:pPr>
      <w:r>
        <w:t>‘</w:t>
      </w:r>
      <w:r w:rsidRPr="5C88F6F4">
        <w:rPr>
          <w:i/>
          <w:iCs/>
        </w:rPr>
        <w:t>Administración de Justicia</w:t>
      </w:r>
      <w:r>
        <w:t>’, en el cual se puede visualizar, de forma pública -y con la adecuada orientación al ciudadano-, una selección de cuadros de mandos con información procedente de Datalab; al finalizar este período son los siguientes:</w:t>
      </w:r>
    </w:p>
    <w:p w14:paraId="0C3C9562" w14:textId="77777777" w:rsidR="008F61F1" w:rsidRDefault="008F61F1" w:rsidP="008F61F1">
      <w:pPr>
        <w:pStyle w:val="Prrafodelista"/>
        <w:numPr>
          <w:ilvl w:val="1"/>
          <w:numId w:val="15"/>
        </w:numPr>
      </w:pPr>
      <w:r>
        <w:t>‘</w:t>
      </w:r>
      <w:r w:rsidRPr="46488496">
        <w:rPr>
          <w:i/>
          <w:iCs/>
        </w:rPr>
        <w:t>Actuaciones procesales</w:t>
      </w:r>
      <w:r>
        <w:t>’.</w:t>
      </w:r>
    </w:p>
    <w:p w14:paraId="0B3B8B33" w14:textId="77777777" w:rsidR="008F61F1" w:rsidRDefault="008F61F1" w:rsidP="008F61F1">
      <w:pPr>
        <w:pStyle w:val="Prrafodelista"/>
        <w:numPr>
          <w:ilvl w:val="1"/>
          <w:numId w:val="15"/>
        </w:numPr>
        <w:rPr>
          <w:i/>
          <w:iCs/>
        </w:rPr>
      </w:pPr>
      <w:r w:rsidRPr="46488496">
        <w:rPr>
          <w:i/>
          <w:iCs/>
        </w:rPr>
        <w:t>‘Análisis de violencia de género’.</w:t>
      </w:r>
    </w:p>
    <w:p w14:paraId="0657D8A8" w14:textId="77777777" w:rsidR="008F61F1" w:rsidRDefault="008F61F1" w:rsidP="008F61F1">
      <w:pPr>
        <w:pStyle w:val="Prrafodelista"/>
        <w:numPr>
          <w:ilvl w:val="2"/>
          <w:numId w:val="15"/>
        </w:numPr>
        <w:rPr>
          <w:i/>
          <w:iCs/>
        </w:rPr>
      </w:pPr>
      <w:r>
        <w:rPr>
          <w:i/>
          <w:iCs/>
        </w:rPr>
        <w:t>Delitos</w:t>
      </w:r>
    </w:p>
    <w:p w14:paraId="731F5030" w14:textId="77777777" w:rsidR="008F61F1" w:rsidRDefault="008F61F1" w:rsidP="008F61F1">
      <w:pPr>
        <w:pStyle w:val="Prrafodelista"/>
        <w:numPr>
          <w:ilvl w:val="2"/>
          <w:numId w:val="15"/>
        </w:numPr>
        <w:rPr>
          <w:i/>
          <w:iCs/>
        </w:rPr>
      </w:pPr>
      <w:r>
        <w:rPr>
          <w:i/>
          <w:iCs/>
        </w:rPr>
        <w:t>Homicidios y Asesinatos</w:t>
      </w:r>
    </w:p>
    <w:p w14:paraId="13543342" w14:textId="77777777" w:rsidR="008F61F1" w:rsidRDefault="008F61F1" w:rsidP="008F61F1">
      <w:pPr>
        <w:pStyle w:val="Prrafodelista"/>
        <w:numPr>
          <w:ilvl w:val="2"/>
          <w:numId w:val="15"/>
        </w:numPr>
        <w:rPr>
          <w:i/>
          <w:iCs/>
        </w:rPr>
      </w:pPr>
      <w:r>
        <w:rPr>
          <w:i/>
          <w:iCs/>
        </w:rPr>
        <w:t>Órdenes de Protección</w:t>
      </w:r>
    </w:p>
    <w:p w14:paraId="203F1B28" w14:textId="77777777" w:rsidR="008F61F1" w:rsidRDefault="008F61F1" w:rsidP="008F61F1">
      <w:pPr>
        <w:pStyle w:val="Prrafodelista"/>
        <w:numPr>
          <w:ilvl w:val="1"/>
          <w:numId w:val="15"/>
        </w:numPr>
      </w:pPr>
      <w:r>
        <w:t>‘</w:t>
      </w:r>
      <w:r w:rsidRPr="46488496">
        <w:rPr>
          <w:i/>
          <w:iCs/>
        </w:rPr>
        <w:t>Carrera fiscal</w:t>
      </w:r>
      <w:r>
        <w:t xml:space="preserve">’. </w:t>
      </w:r>
    </w:p>
    <w:p w14:paraId="30019F81" w14:textId="77777777" w:rsidR="008F61F1" w:rsidRDefault="008F61F1" w:rsidP="008F61F1">
      <w:pPr>
        <w:pStyle w:val="Prrafodelista"/>
        <w:numPr>
          <w:ilvl w:val="1"/>
          <w:numId w:val="15"/>
        </w:numPr>
      </w:pPr>
      <w:r>
        <w:t>‘</w:t>
      </w:r>
      <w:r w:rsidRPr="10C69F0B">
        <w:rPr>
          <w:i/>
          <w:iCs/>
        </w:rPr>
        <w:t xml:space="preserve">Carrera </w:t>
      </w:r>
      <w:r>
        <w:rPr>
          <w:i/>
          <w:iCs/>
        </w:rPr>
        <w:t>j</w:t>
      </w:r>
      <w:r w:rsidRPr="10C69F0B">
        <w:rPr>
          <w:i/>
          <w:iCs/>
        </w:rPr>
        <w:t>udicial</w:t>
      </w:r>
      <w:r>
        <w:t>’.</w:t>
      </w:r>
    </w:p>
    <w:p w14:paraId="4950E6C3" w14:textId="77777777" w:rsidR="008F61F1" w:rsidRDefault="008F61F1" w:rsidP="008F61F1">
      <w:pPr>
        <w:pStyle w:val="Prrafodelista"/>
        <w:numPr>
          <w:ilvl w:val="2"/>
          <w:numId w:val="15"/>
        </w:numPr>
      </w:pPr>
      <w:r>
        <w:t>Ingresos en la carrera judicial</w:t>
      </w:r>
    </w:p>
    <w:p w14:paraId="3FB1AAF2" w14:textId="77777777" w:rsidR="008F61F1" w:rsidRDefault="008F61F1" w:rsidP="008F61F1">
      <w:pPr>
        <w:pStyle w:val="Prrafodelista"/>
        <w:numPr>
          <w:ilvl w:val="2"/>
          <w:numId w:val="15"/>
        </w:numPr>
      </w:pPr>
      <w:r>
        <w:t>Jueces y juezas en activo</w:t>
      </w:r>
    </w:p>
    <w:p w14:paraId="1DF7D32B" w14:textId="77777777" w:rsidR="008F61F1" w:rsidRDefault="008F61F1" w:rsidP="008F61F1">
      <w:pPr>
        <w:pStyle w:val="Prrafodelista"/>
        <w:numPr>
          <w:ilvl w:val="2"/>
          <w:numId w:val="15"/>
        </w:numPr>
      </w:pPr>
      <w:r>
        <w:lastRenderedPageBreak/>
        <w:t>Salida de la carrera judicial</w:t>
      </w:r>
    </w:p>
    <w:p w14:paraId="476CD683" w14:textId="77777777" w:rsidR="008F61F1" w:rsidRDefault="008F61F1" w:rsidP="008F61F1">
      <w:pPr>
        <w:pStyle w:val="Prrafodelista"/>
        <w:numPr>
          <w:ilvl w:val="1"/>
          <w:numId w:val="15"/>
        </w:numPr>
      </w:pPr>
      <w:r>
        <w:t>‘</w:t>
      </w:r>
      <w:r w:rsidRPr="46488496">
        <w:rPr>
          <w:i/>
          <w:iCs/>
        </w:rPr>
        <w:t>Cláusulas suelo</w:t>
      </w:r>
      <w:r>
        <w:t>’.</w:t>
      </w:r>
    </w:p>
    <w:p w14:paraId="356E3AC7" w14:textId="77777777" w:rsidR="008F61F1" w:rsidRDefault="008F61F1" w:rsidP="008F61F1">
      <w:pPr>
        <w:pStyle w:val="Prrafodelista"/>
        <w:numPr>
          <w:ilvl w:val="2"/>
          <w:numId w:val="15"/>
        </w:numPr>
      </w:pPr>
      <w:r>
        <w:t>Juzgados especializados</w:t>
      </w:r>
    </w:p>
    <w:p w14:paraId="60D1C04E" w14:textId="77777777" w:rsidR="008F61F1" w:rsidRDefault="008F61F1" w:rsidP="008F61F1">
      <w:pPr>
        <w:pStyle w:val="Prrafodelista"/>
        <w:numPr>
          <w:ilvl w:val="2"/>
          <w:numId w:val="15"/>
        </w:numPr>
      </w:pPr>
      <w:r>
        <w:t>Juzgados especializados, recursos, resoluciones</w:t>
      </w:r>
    </w:p>
    <w:p w14:paraId="69CB4C45" w14:textId="77777777" w:rsidR="008F61F1" w:rsidRDefault="008F61F1" w:rsidP="008F61F1">
      <w:pPr>
        <w:pStyle w:val="Prrafodelista"/>
        <w:numPr>
          <w:ilvl w:val="1"/>
          <w:numId w:val="15"/>
        </w:numPr>
      </w:pPr>
      <w:r>
        <w:t>‘</w:t>
      </w:r>
      <w:r w:rsidRPr="10C69F0B">
        <w:rPr>
          <w:i/>
          <w:iCs/>
        </w:rPr>
        <w:t xml:space="preserve">Cuentas de </w:t>
      </w:r>
      <w:r>
        <w:rPr>
          <w:i/>
          <w:iCs/>
        </w:rPr>
        <w:t>D</w:t>
      </w:r>
      <w:r w:rsidRPr="10C69F0B">
        <w:rPr>
          <w:i/>
          <w:iCs/>
        </w:rPr>
        <w:t xml:space="preserve">epósitos y </w:t>
      </w:r>
      <w:r>
        <w:rPr>
          <w:i/>
          <w:iCs/>
        </w:rPr>
        <w:t>C</w:t>
      </w:r>
      <w:r w:rsidRPr="10C69F0B">
        <w:rPr>
          <w:i/>
          <w:iCs/>
        </w:rPr>
        <w:t xml:space="preserve">onsignaciones </w:t>
      </w:r>
      <w:r>
        <w:rPr>
          <w:i/>
          <w:iCs/>
        </w:rPr>
        <w:t>J</w:t>
      </w:r>
      <w:r w:rsidRPr="10C69F0B">
        <w:rPr>
          <w:i/>
          <w:iCs/>
        </w:rPr>
        <w:t>udiciales</w:t>
      </w:r>
      <w:r>
        <w:t>’.</w:t>
      </w:r>
    </w:p>
    <w:p w14:paraId="3739EE66" w14:textId="77777777" w:rsidR="008F61F1" w:rsidRDefault="008F61F1" w:rsidP="008F61F1">
      <w:pPr>
        <w:pStyle w:val="Prrafodelista"/>
        <w:numPr>
          <w:ilvl w:val="1"/>
          <w:numId w:val="15"/>
        </w:numPr>
      </w:pPr>
      <w:r>
        <w:t>‘</w:t>
      </w:r>
      <w:r>
        <w:rPr>
          <w:i/>
          <w:iCs/>
        </w:rPr>
        <w:t>Datos Forenses</w:t>
      </w:r>
      <w:r>
        <w:t>’.</w:t>
      </w:r>
    </w:p>
    <w:p w14:paraId="447B9825" w14:textId="77777777" w:rsidR="008F61F1" w:rsidRDefault="008F61F1" w:rsidP="008F61F1">
      <w:pPr>
        <w:pStyle w:val="Prrafodelista"/>
        <w:numPr>
          <w:ilvl w:val="2"/>
          <w:numId w:val="15"/>
        </w:numPr>
      </w:pPr>
      <w:r>
        <w:t>Defunciones con intervención judicial</w:t>
      </w:r>
    </w:p>
    <w:p w14:paraId="54889C28" w14:textId="77777777" w:rsidR="008F61F1" w:rsidRDefault="008F61F1" w:rsidP="008F61F1">
      <w:pPr>
        <w:pStyle w:val="Prrafodelista"/>
        <w:numPr>
          <w:ilvl w:val="1"/>
          <w:numId w:val="15"/>
        </w:numPr>
        <w:rPr>
          <w:i/>
          <w:iCs/>
        </w:rPr>
      </w:pPr>
      <w:r w:rsidRPr="2D178C19">
        <w:rPr>
          <w:i/>
          <w:iCs/>
        </w:rPr>
        <w:t>‘Datos toxicológicos’.</w:t>
      </w:r>
    </w:p>
    <w:p w14:paraId="17DB86C5" w14:textId="77777777" w:rsidR="008F61F1" w:rsidRDefault="008F61F1" w:rsidP="008F61F1">
      <w:pPr>
        <w:pStyle w:val="Prrafodelista"/>
        <w:numPr>
          <w:ilvl w:val="2"/>
          <w:numId w:val="15"/>
        </w:numPr>
        <w:rPr>
          <w:i/>
          <w:iCs/>
        </w:rPr>
      </w:pPr>
      <w:r>
        <w:rPr>
          <w:i/>
          <w:iCs/>
        </w:rPr>
        <w:t>Accidentes de tráfico</w:t>
      </w:r>
    </w:p>
    <w:p w14:paraId="5BCDFE0B" w14:textId="77777777" w:rsidR="008F61F1" w:rsidRDefault="008F61F1" w:rsidP="008F61F1">
      <w:pPr>
        <w:pStyle w:val="Prrafodelista"/>
        <w:numPr>
          <w:ilvl w:val="2"/>
          <w:numId w:val="15"/>
        </w:numPr>
        <w:rPr>
          <w:i/>
          <w:iCs/>
        </w:rPr>
      </w:pPr>
      <w:r>
        <w:rPr>
          <w:i/>
          <w:iCs/>
        </w:rPr>
        <w:t>Agresiones sexuales y sumisión química</w:t>
      </w:r>
    </w:p>
    <w:p w14:paraId="0897DAF8" w14:textId="77777777" w:rsidR="008F61F1" w:rsidRDefault="008F61F1" w:rsidP="008F61F1">
      <w:pPr>
        <w:pStyle w:val="Prrafodelista"/>
        <w:numPr>
          <w:ilvl w:val="2"/>
          <w:numId w:val="15"/>
        </w:numPr>
        <w:rPr>
          <w:i/>
          <w:iCs/>
        </w:rPr>
      </w:pPr>
      <w:r>
        <w:rPr>
          <w:i/>
          <w:iCs/>
        </w:rPr>
        <w:t>Consultas Toxicológicas</w:t>
      </w:r>
    </w:p>
    <w:p w14:paraId="44B80FF2" w14:textId="77777777" w:rsidR="008F61F1" w:rsidRPr="001B1143" w:rsidRDefault="008F61F1" w:rsidP="008F61F1">
      <w:pPr>
        <w:pStyle w:val="Prrafodelista"/>
        <w:numPr>
          <w:ilvl w:val="2"/>
          <w:numId w:val="15"/>
        </w:numPr>
        <w:rPr>
          <w:i/>
          <w:iCs/>
        </w:rPr>
      </w:pPr>
      <w:r>
        <w:rPr>
          <w:i/>
          <w:iCs/>
        </w:rPr>
        <w:t>Memoria de Suicidios</w:t>
      </w:r>
    </w:p>
    <w:p w14:paraId="64488510" w14:textId="77777777" w:rsidR="008F61F1" w:rsidRDefault="008F61F1" w:rsidP="008F61F1">
      <w:pPr>
        <w:pStyle w:val="Prrafodelista"/>
        <w:numPr>
          <w:ilvl w:val="1"/>
          <w:numId w:val="15"/>
        </w:numPr>
      </w:pPr>
      <w:r>
        <w:t>‘</w:t>
      </w:r>
      <w:r w:rsidRPr="10C69F0B">
        <w:rPr>
          <w:i/>
          <w:iCs/>
        </w:rPr>
        <w:t>Fiscalía de Menores</w:t>
      </w:r>
      <w:r>
        <w:t>’.</w:t>
      </w:r>
    </w:p>
    <w:p w14:paraId="4D25A1F6" w14:textId="77777777" w:rsidR="008F61F1" w:rsidRDefault="008F61F1" w:rsidP="008F61F1">
      <w:pPr>
        <w:pStyle w:val="Prrafodelista"/>
        <w:numPr>
          <w:ilvl w:val="1"/>
          <w:numId w:val="15"/>
        </w:numPr>
        <w:rPr>
          <w:i/>
          <w:iCs/>
        </w:rPr>
      </w:pPr>
      <w:r w:rsidRPr="46488496">
        <w:rPr>
          <w:i/>
          <w:iCs/>
        </w:rPr>
        <w:t>‘La mujer desde la Justicia’.</w:t>
      </w:r>
    </w:p>
    <w:p w14:paraId="37C32A77" w14:textId="77777777" w:rsidR="008F61F1" w:rsidRDefault="008F61F1" w:rsidP="008F61F1">
      <w:pPr>
        <w:pStyle w:val="Prrafodelista"/>
        <w:numPr>
          <w:ilvl w:val="2"/>
          <w:numId w:val="15"/>
        </w:numPr>
        <w:rPr>
          <w:i/>
          <w:iCs/>
        </w:rPr>
      </w:pPr>
      <w:r>
        <w:rPr>
          <w:i/>
          <w:iCs/>
        </w:rPr>
        <w:t>Resumen</w:t>
      </w:r>
    </w:p>
    <w:p w14:paraId="5540F7BD" w14:textId="77777777" w:rsidR="008F61F1" w:rsidRDefault="008F61F1" w:rsidP="008F61F1">
      <w:pPr>
        <w:pStyle w:val="Prrafodelista"/>
        <w:numPr>
          <w:ilvl w:val="2"/>
          <w:numId w:val="15"/>
        </w:numPr>
        <w:rPr>
          <w:i/>
          <w:iCs/>
        </w:rPr>
      </w:pPr>
      <w:r>
        <w:rPr>
          <w:i/>
          <w:iCs/>
        </w:rPr>
        <w:t>Carrera judicial</w:t>
      </w:r>
    </w:p>
    <w:p w14:paraId="386CE5B4" w14:textId="77777777" w:rsidR="008F61F1" w:rsidRDefault="008F61F1" w:rsidP="008F61F1">
      <w:pPr>
        <w:pStyle w:val="Prrafodelista"/>
        <w:numPr>
          <w:ilvl w:val="2"/>
          <w:numId w:val="15"/>
        </w:numPr>
        <w:rPr>
          <w:i/>
          <w:iCs/>
        </w:rPr>
      </w:pPr>
      <w:r>
        <w:rPr>
          <w:i/>
          <w:iCs/>
        </w:rPr>
        <w:t>Carrera fiscal</w:t>
      </w:r>
    </w:p>
    <w:p w14:paraId="44B4EE47" w14:textId="77777777" w:rsidR="008F61F1" w:rsidRDefault="008F61F1" w:rsidP="008F61F1">
      <w:pPr>
        <w:pStyle w:val="Prrafodelista"/>
        <w:numPr>
          <w:ilvl w:val="2"/>
          <w:numId w:val="15"/>
        </w:numPr>
        <w:rPr>
          <w:i/>
          <w:iCs/>
        </w:rPr>
      </w:pPr>
      <w:r>
        <w:rPr>
          <w:i/>
          <w:iCs/>
        </w:rPr>
        <w:t>Delitos RCP y RCSFM</w:t>
      </w:r>
    </w:p>
    <w:p w14:paraId="6C25E2FF" w14:textId="77777777" w:rsidR="008F61F1" w:rsidRDefault="008F61F1" w:rsidP="008F61F1">
      <w:pPr>
        <w:pStyle w:val="Prrafodelista"/>
        <w:numPr>
          <w:ilvl w:val="2"/>
          <w:numId w:val="15"/>
        </w:numPr>
        <w:rPr>
          <w:i/>
          <w:iCs/>
        </w:rPr>
      </w:pPr>
      <w:r>
        <w:rPr>
          <w:i/>
          <w:iCs/>
        </w:rPr>
        <w:t>Delitos sexuales</w:t>
      </w:r>
    </w:p>
    <w:p w14:paraId="04823C3D" w14:textId="77777777" w:rsidR="008F61F1" w:rsidRDefault="008F61F1" w:rsidP="008F61F1">
      <w:pPr>
        <w:pStyle w:val="Prrafodelista"/>
        <w:numPr>
          <w:ilvl w:val="2"/>
          <w:numId w:val="15"/>
        </w:numPr>
        <w:rPr>
          <w:i/>
          <w:iCs/>
        </w:rPr>
      </w:pPr>
      <w:r>
        <w:rPr>
          <w:i/>
          <w:iCs/>
        </w:rPr>
        <w:t>Violencia de género</w:t>
      </w:r>
    </w:p>
    <w:p w14:paraId="134D9D58" w14:textId="77777777" w:rsidR="008F61F1" w:rsidRDefault="008F61F1" w:rsidP="008F61F1">
      <w:pPr>
        <w:pStyle w:val="Prrafodelista"/>
        <w:numPr>
          <w:ilvl w:val="2"/>
          <w:numId w:val="15"/>
        </w:numPr>
        <w:rPr>
          <w:i/>
          <w:iCs/>
        </w:rPr>
      </w:pPr>
      <w:r>
        <w:rPr>
          <w:i/>
          <w:iCs/>
        </w:rPr>
        <w:t>Inscripciones de nacimiento</w:t>
      </w:r>
    </w:p>
    <w:p w14:paraId="239A00C1" w14:textId="77777777" w:rsidR="008F61F1" w:rsidRDefault="008F61F1" w:rsidP="008F61F1">
      <w:pPr>
        <w:pStyle w:val="Prrafodelista"/>
        <w:numPr>
          <w:ilvl w:val="2"/>
          <w:numId w:val="15"/>
        </w:numPr>
        <w:rPr>
          <w:i/>
          <w:iCs/>
        </w:rPr>
      </w:pPr>
      <w:r>
        <w:rPr>
          <w:i/>
          <w:iCs/>
        </w:rPr>
        <w:t>Inscripciones de personas fallecidas</w:t>
      </w:r>
    </w:p>
    <w:p w14:paraId="661BA009" w14:textId="77777777" w:rsidR="008F61F1" w:rsidRDefault="008F61F1" w:rsidP="008F61F1">
      <w:pPr>
        <w:pStyle w:val="Prrafodelista"/>
        <w:numPr>
          <w:ilvl w:val="2"/>
          <w:numId w:val="15"/>
        </w:numPr>
        <w:rPr>
          <w:i/>
          <w:iCs/>
        </w:rPr>
      </w:pPr>
      <w:r>
        <w:rPr>
          <w:i/>
          <w:iCs/>
        </w:rPr>
        <w:t>Inscripciones de nacionalidad española</w:t>
      </w:r>
    </w:p>
    <w:p w14:paraId="4CD774C0" w14:textId="77777777" w:rsidR="008F61F1" w:rsidRDefault="008F61F1" w:rsidP="008F61F1">
      <w:pPr>
        <w:pStyle w:val="Prrafodelista"/>
        <w:numPr>
          <w:ilvl w:val="2"/>
          <w:numId w:val="15"/>
        </w:numPr>
        <w:rPr>
          <w:i/>
          <w:iCs/>
        </w:rPr>
      </w:pPr>
      <w:r>
        <w:rPr>
          <w:i/>
          <w:iCs/>
        </w:rPr>
        <w:t>Inscripciones de matrimonio</w:t>
      </w:r>
    </w:p>
    <w:p w14:paraId="00A6D0C8" w14:textId="77777777" w:rsidR="008F61F1" w:rsidRDefault="008F61F1" w:rsidP="008F61F1">
      <w:pPr>
        <w:pStyle w:val="Prrafodelista"/>
        <w:numPr>
          <w:ilvl w:val="2"/>
          <w:numId w:val="15"/>
        </w:numPr>
        <w:rPr>
          <w:i/>
          <w:iCs/>
        </w:rPr>
      </w:pPr>
      <w:r>
        <w:rPr>
          <w:i/>
          <w:iCs/>
        </w:rPr>
        <w:t>Accidentes de tráfico</w:t>
      </w:r>
    </w:p>
    <w:p w14:paraId="1AA432C5" w14:textId="77777777" w:rsidR="008F61F1" w:rsidRDefault="008F61F1" w:rsidP="008F61F1">
      <w:pPr>
        <w:pStyle w:val="Prrafodelista"/>
        <w:numPr>
          <w:ilvl w:val="2"/>
          <w:numId w:val="15"/>
        </w:numPr>
        <w:rPr>
          <w:i/>
          <w:iCs/>
        </w:rPr>
      </w:pPr>
      <w:r>
        <w:rPr>
          <w:i/>
          <w:iCs/>
        </w:rPr>
        <w:t>Intoxicaciones en humanos</w:t>
      </w:r>
    </w:p>
    <w:p w14:paraId="283C6631" w14:textId="77777777" w:rsidR="008F61F1" w:rsidRDefault="008F61F1" w:rsidP="008F61F1">
      <w:pPr>
        <w:pStyle w:val="Prrafodelista"/>
        <w:numPr>
          <w:ilvl w:val="2"/>
          <w:numId w:val="15"/>
        </w:numPr>
        <w:rPr>
          <w:i/>
          <w:iCs/>
        </w:rPr>
      </w:pPr>
      <w:r>
        <w:rPr>
          <w:i/>
          <w:iCs/>
        </w:rPr>
        <w:t>Agresiones sexuales con sospecha de sumisión química</w:t>
      </w:r>
    </w:p>
    <w:p w14:paraId="302934BD" w14:textId="77777777" w:rsidR="008F61F1" w:rsidRDefault="008F61F1" w:rsidP="008F61F1">
      <w:pPr>
        <w:pStyle w:val="Prrafodelista"/>
        <w:numPr>
          <w:ilvl w:val="2"/>
          <w:numId w:val="15"/>
        </w:numPr>
        <w:rPr>
          <w:i/>
          <w:iCs/>
        </w:rPr>
      </w:pPr>
      <w:r>
        <w:rPr>
          <w:i/>
          <w:iCs/>
        </w:rPr>
        <w:t>Informe a medida</w:t>
      </w:r>
    </w:p>
    <w:p w14:paraId="37D90B11" w14:textId="77777777" w:rsidR="008F61F1" w:rsidRDefault="008F61F1" w:rsidP="008F61F1">
      <w:pPr>
        <w:pStyle w:val="Prrafodelista"/>
        <w:numPr>
          <w:ilvl w:val="1"/>
          <w:numId w:val="15"/>
        </w:numPr>
        <w:rPr>
          <w:i/>
          <w:iCs/>
        </w:rPr>
      </w:pPr>
      <w:r w:rsidRPr="46488496">
        <w:rPr>
          <w:i/>
          <w:iCs/>
        </w:rPr>
        <w:t>‘Ministerio Fiscal’.</w:t>
      </w:r>
    </w:p>
    <w:p w14:paraId="1C8A698D" w14:textId="77777777" w:rsidR="008F61F1" w:rsidRDefault="008F61F1" w:rsidP="008F61F1">
      <w:pPr>
        <w:pStyle w:val="Prrafodelista"/>
        <w:numPr>
          <w:ilvl w:val="2"/>
          <w:numId w:val="15"/>
        </w:numPr>
        <w:rPr>
          <w:i/>
          <w:iCs/>
        </w:rPr>
      </w:pPr>
      <w:r>
        <w:rPr>
          <w:i/>
          <w:iCs/>
        </w:rPr>
        <w:t>Delitos informáticos</w:t>
      </w:r>
    </w:p>
    <w:p w14:paraId="05000444" w14:textId="77777777" w:rsidR="008F61F1" w:rsidRDefault="008F61F1" w:rsidP="008F61F1">
      <w:pPr>
        <w:pStyle w:val="Prrafodelista"/>
        <w:numPr>
          <w:ilvl w:val="2"/>
          <w:numId w:val="15"/>
        </w:numPr>
        <w:rPr>
          <w:i/>
          <w:iCs/>
        </w:rPr>
      </w:pPr>
      <w:r>
        <w:rPr>
          <w:i/>
          <w:iCs/>
        </w:rPr>
        <w:t>Discapacidad</w:t>
      </w:r>
    </w:p>
    <w:p w14:paraId="6CB06776" w14:textId="77777777" w:rsidR="008F61F1" w:rsidRDefault="008F61F1" w:rsidP="008F61F1">
      <w:pPr>
        <w:pStyle w:val="Prrafodelista"/>
        <w:numPr>
          <w:ilvl w:val="2"/>
          <w:numId w:val="15"/>
        </w:numPr>
        <w:rPr>
          <w:i/>
          <w:iCs/>
        </w:rPr>
      </w:pPr>
      <w:r>
        <w:rPr>
          <w:i/>
          <w:iCs/>
        </w:rPr>
        <w:t>Extranjería</w:t>
      </w:r>
    </w:p>
    <w:p w14:paraId="467E1400" w14:textId="77777777" w:rsidR="008F61F1" w:rsidRDefault="008F61F1" w:rsidP="008F61F1">
      <w:pPr>
        <w:pStyle w:val="Prrafodelista"/>
        <w:numPr>
          <w:ilvl w:val="2"/>
          <w:numId w:val="15"/>
        </w:numPr>
        <w:rPr>
          <w:i/>
          <w:iCs/>
        </w:rPr>
      </w:pPr>
      <w:r>
        <w:rPr>
          <w:i/>
          <w:iCs/>
        </w:rPr>
        <w:t>Jurisdicción de menores</w:t>
      </w:r>
    </w:p>
    <w:p w14:paraId="6DD220D5" w14:textId="77777777" w:rsidR="008F61F1" w:rsidRDefault="008F61F1" w:rsidP="008F61F1">
      <w:pPr>
        <w:pStyle w:val="Prrafodelista"/>
        <w:numPr>
          <w:ilvl w:val="2"/>
          <w:numId w:val="15"/>
        </w:numPr>
        <w:rPr>
          <w:i/>
          <w:iCs/>
        </w:rPr>
      </w:pPr>
      <w:r>
        <w:rPr>
          <w:i/>
          <w:iCs/>
        </w:rPr>
        <w:t>Medio ambiente</w:t>
      </w:r>
    </w:p>
    <w:p w14:paraId="31428D9B" w14:textId="77777777" w:rsidR="008F61F1" w:rsidRDefault="008F61F1" w:rsidP="008F61F1">
      <w:pPr>
        <w:pStyle w:val="Prrafodelista"/>
        <w:numPr>
          <w:ilvl w:val="2"/>
          <w:numId w:val="15"/>
        </w:numPr>
        <w:rPr>
          <w:i/>
          <w:iCs/>
        </w:rPr>
      </w:pPr>
      <w:r>
        <w:rPr>
          <w:i/>
          <w:iCs/>
        </w:rPr>
        <w:t>Seguridad Vial</w:t>
      </w:r>
    </w:p>
    <w:p w14:paraId="613F4175" w14:textId="77777777" w:rsidR="008F61F1" w:rsidRDefault="008F61F1" w:rsidP="008F61F1">
      <w:pPr>
        <w:pStyle w:val="Prrafodelista"/>
        <w:numPr>
          <w:ilvl w:val="2"/>
          <w:numId w:val="15"/>
        </w:numPr>
        <w:rPr>
          <w:i/>
          <w:iCs/>
        </w:rPr>
      </w:pPr>
      <w:r>
        <w:rPr>
          <w:i/>
          <w:iCs/>
        </w:rPr>
        <w:t>Siniestralidad laboral</w:t>
      </w:r>
    </w:p>
    <w:p w14:paraId="52BF10A7" w14:textId="77777777" w:rsidR="008F61F1" w:rsidRDefault="008F61F1" w:rsidP="008F61F1">
      <w:pPr>
        <w:pStyle w:val="Prrafodelista"/>
        <w:numPr>
          <w:ilvl w:val="2"/>
          <w:numId w:val="15"/>
        </w:numPr>
        <w:rPr>
          <w:i/>
          <w:iCs/>
        </w:rPr>
      </w:pPr>
      <w:r>
        <w:rPr>
          <w:i/>
          <w:iCs/>
        </w:rPr>
        <w:t>Violencia de género</w:t>
      </w:r>
    </w:p>
    <w:p w14:paraId="06EEA6C5" w14:textId="77777777" w:rsidR="008F61F1" w:rsidRDefault="008F61F1" w:rsidP="008F61F1">
      <w:pPr>
        <w:pStyle w:val="Prrafodelista"/>
        <w:numPr>
          <w:ilvl w:val="2"/>
          <w:numId w:val="15"/>
        </w:numPr>
        <w:rPr>
          <w:i/>
          <w:iCs/>
        </w:rPr>
      </w:pPr>
      <w:r>
        <w:rPr>
          <w:i/>
          <w:iCs/>
        </w:rPr>
        <w:t>Violencia doméstica</w:t>
      </w:r>
    </w:p>
    <w:p w14:paraId="0C808DB7" w14:textId="77777777" w:rsidR="008F61F1" w:rsidRDefault="008F61F1" w:rsidP="008F61F1">
      <w:pPr>
        <w:pStyle w:val="Prrafodelista"/>
        <w:numPr>
          <w:ilvl w:val="1"/>
          <w:numId w:val="15"/>
        </w:numPr>
      </w:pPr>
      <w:r>
        <w:t>‘</w:t>
      </w:r>
      <w:r w:rsidRPr="10C69F0B">
        <w:rPr>
          <w:i/>
          <w:iCs/>
        </w:rPr>
        <w:t>Registro Central de Penados y Rebeldes</w:t>
      </w:r>
      <w:r>
        <w:t>’.</w:t>
      </w:r>
    </w:p>
    <w:p w14:paraId="3AC95729" w14:textId="77777777" w:rsidR="008F61F1" w:rsidRDefault="008F61F1" w:rsidP="008F61F1">
      <w:pPr>
        <w:pStyle w:val="Prrafodelista"/>
        <w:numPr>
          <w:ilvl w:val="1"/>
          <w:numId w:val="15"/>
        </w:numPr>
      </w:pPr>
      <w:r>
        <w:t>‘</w:t>
      </w:r>
      <w:r w:rsidRPr="10C69F0B">
        <w:rPr>
          <w:i/>
          <w:iCs/>
        </w:rPr>
        <w:t xml:space="preserve">Registros </w:t>
      </w:r>
      <w:r>
        <w:rPr>
          <w:i/>
          <w:iCs/>
        </w:rPr>
        <w:t>C</w:t>
      </w:r>
      <w:r w:rsidRPr="10C69F0B">
        <w:rPr>
          <w:i/>
          <w:iCs/>
        </w:rPr>
        <w:t>iviles</w:t>
      </w:r>
      <w:r>
        <w:t>’.</w:t>
      </w:r>
    </w:p>
    <w:p w14:paraId="592183C7" w14:textId="77777777" w:rsidR="008F61F1" w:rsidRDefault="008F61F1" w:rsidP="008F61F1">
      <w:pPr>
        <w:pStyle w:val="Prrafodelista"/>
        <w:numPr>
          <w:ilvl w:val="2"/>
          <w:numId w:val="15"/>
        </w:numPr>
      </w:pPr>
      <w:r>
        <w:t>Implantación Nuevo Registro Civil</w:t>
      </w:r>
    </w:p>
    <w:p w14:paraId="75C958DC" w14:textId="77777777" w:rsidR="008F61F1" w:rsidRDefault="008F61F1" w:rsidP="008F61F1">
      <w:pPr>
        <w:pStyle w:val="Prrafodelista"/>
        <w:numPr>
          <w:ilvl w:val="2"/>
          <w:numId w:val="15"/>
        </w:numPr>
      </w:pPr>
      <w:r>
        <w:t>Inscripciones por adquisición por fallecidos</w:t>
      </w:r>
    </w:p>
    <w:p w14:paraId="4862DB85" w14:textId="77777777" w:rsidR="008F61F1" w:rsidRDefault="008F61F1" w:rsidP="008F61F1">
      <w:pPr>
        <w:pStyle w:val="Prrafodelista"/>
        <w:numPr>
          <w:ilvl w:val="2"/>
          <w:numId w:val="15"/>
        </w:numPr>
      </w:pPr>
      <w:r>
        <w:t>Inscripciones por matrimonio</w:t>
      </w:r>
    </w:p>
    <w:p w14:paraId="138C50DD" w14:textId="77777777" w:rsidR="008F61F1" w:rsidRDefault="008F61F1" w:rsidP="008F61F1">
      <w:pPr>
        <w:pStyle w:val="Prrafodelista"/>
        <w:numPr>
          <w:ilvl w:val="2"/>
          <w:numId w:val="15"/>
        </w:numPr>
      </w:pPr>
      <w:r>
        <w:t>Inscripciones por nacimiento</w:t>
      </w:r>
    </w:p>
    <w:p w14:paraId="0906F612" w14:textId="77777777" w:rsidR="008F61F1" w:rsidRDefault="008F61F1" w:rsidP="008F61F1">
      <w:pPr>
        <w:pStyle w:val="Prrafodelista"/>
        <w:numPr>
          <w:ilvl w:val="2"/>
          <w:numId w:val="15"/>
        </w:numPr>
      </w:pPr>
      <w:r>
        <w:t>Inscripciones por nacimientos desde hospitales (ANDES)</w:t>
      </w:r>
    </w:p>
    <w:p w14:paraId="6B1AC476" w14:textId="77777777" w:rsidR="008F61F1" w:rsidRDefault="008F61F1" w:rsidP="008F61F1">
      <w:pPr>
        <w:pStyle w:val="Prrafodelista"/>
        <w:numPr>
          <w:ilvl w:val="1"/>
          <w:numId w:val="15"/>
        </w:numPr>
      </w:pPr>
      <w:r>
        <w:t>‘</w:t>
      </w:r>
      <w:r>
        <w:rPr>
          <w:i/>
          <w:iCs/>
        </w:rPr>
        <w:t>Servicio Electrónico de Microempresas</w:t>
      </w:r>
      <w:r>
        <w:t>’.</w:t>
      </w:r>
    </w:p>
    <w:p w14:paraId="7CEFDE58" w14:textId="77777777" w:rsidR="008F61F1" w:rsidRDefault="008F61F1" w:rsidP="008F61F1">
      <w:pPr>
        <w:pStyle w:val="Prrafodelista"/>
        <w:numPr>
          <w:ilvl w:val="2"/>
          <w:numId w:val="15"/>
        </w:numPr>
      </w:pPr>
      <w:r>
        <w:t>Datos de acreedores</w:t>
      </w:r>
    </w:p>
    <w:p w14:paraId="1931E35C" w14:textId="77777777" w:rsidR="008F61F1" w:rsidRDefault="008F61F1" w:rsidP="008F61F1">
      <w:pPr>
        <w:pStyle w:val="Prrafodelista"/>
        <w:numPr>
          <w:ilvl w:val="2"/>
          <w:numId w:val="15"/>
        </w:numPr>
      </w:pPr>
      <w:r>
        <w:t>Expedientes enviados</w:t>
      </w:r>
    </w:p>
    <w:p w14:paraId="29EC10F9" w14:textId="77777777" w:rsidR="008F61F1" w:rsidRDefault="008F61F1" w:rsidP="008F61F1">
      <w:pPr>
        <w:pStyle w:val="Prrafodelista"/>
        <w:numPr>
          <w:ilvl w:val="1"/>
          <w:numId w:val="15"/>
        </w:numPr>
      </w:pPr>
      <w:r>
        <w:t>‘</w:t>
      </w:r>
      <w:r w:rsidRPr="10C69F0B">
        <w:rPr>
          <w:i/>
          <w:iCs/>
        </w:rPr>
        <w:t xml:space="preserve">Subastas </w:t>
      </w:r>
      <w:r>
        <w:rPr>
          <w:i/>
          <w:iCs/>
        </w:rPr>
        <w:t>e</w:t>
      </w:r>
      <w:r w:rsidRPr="10C69F0B">
        <w:rPr>
          <w:i/>
          <w:iCs/>
        </w:rPr>
        <w:t>lectrónicas</w:t>
      </w:r>
      <w:r>
        <w:t>’.</w:t>
      </w:r>
    </w:p>
    <w:p w14:paraId="6053DE0C" w14:textId="77777777" w:rsidR="008F61F1" w:rsidRDefault="008F61F1" w:rsidP="008F61F1">
      <w:pPr>
        <w:pStyle w:val="Prrafodelista"/>
        <w:numPr>
          <w:ilvl w:val="0"/>
          <w:numId w:val="15"/>
        </w:numPr>
      </w:pPr>
      <w:r>
        <w:lastRenderedPageBreak/>
        <w:t>‘</w:t>
      </w:r>
      <w:r w:rsidRPr="2D178C19">
        <w:rPr>
          <w:i/>
          <w:iCs/>
        </w:rPr>
        <w:t>Datos socioeconómicos territorializados</w:t>
      </w:r>
      <w:r>
        <w:t>’.</w:t>
      </w:r>
    </w:p>
    <w:p w14:paraId="0C7A580A" w14:textId="77777777" w:rsidR="008F61F1" w:rsidRDefault="008F61F1" w:rsidP="008F61F1">
      <w:pPr>
        <w:pStyle w:val="Prrafodelista"/>
        <w:numPr>
          <w:ilvl w:val="1"/>
          <w:numId w:val="15"/>
        </w:numPr>
        <w:rPr>
          <w:i/>
          <w:iCs/>
        </w:rPr>
      </w:pPr>
      <w:r w:rsidRPr="2FBDB1E1">
        <w:rPr>
          <w:i/>
          <w:iCs/>
        </w:rPr>
        <w:t>‘Datos generales</w:t>
      </w:r>
      <w:r>
        <w:t>’.</w:t>
      </w:r>
    </w:p>
    <w:p w14:paraId="4C903DC4" w14:textId="77777777" w:rsidR="008F61F1" w:rsidRDefault="008F61F1" w:rsidP="008F61F1">
      <w:pPr>
        <w:pStyle w:val="Prrafodelista"/>
        <w:numPr>
          <w:ilvl w:val="1"/>
          <w:numId w:val="15"/>
        </w:numPr>
        <w:rPr>
          <w:i/>
          <w:iCs/>
        </w:rPr>
      </w:pPr>
      <w:r w:rsidRPr="2FBDB1E1">
        <w:rPr>
          <w:i/>
          <w:iCs/>
        </w:rPr>
        <w:t>‘Datos catastrales</w:t>
      </w:r>
      <w:r>
        <w:t>’.</w:t>
      </w:r>
    </w:p>
    <w:p w14:paraId="549E62A4" w14:textId="77777777" w:rsidR="008F61F1" w:rsidRDefault="008F61F1" w:rsidP="008F61F1">
      <w:pPr>
        <w:pStyle w:val="Prrafodelista"/>
        <w:numPr>
          <w:ilvl w:val="1"/>
          <w:numId w:val="15"/>
        </w:numPr>
        <w:rPr>
          <w:i/>
          <w:iCs/>
        </w:rPr>
      </w:pPr>
      <w:r w:rsidRPr="2FBDB1E1">
        <w:rPr>
          <w:i/>
          <w:iCs/>
        </w:rPr>
        <w:t>‘Datos de empresas</w:t>
      </w:r>
      <w:r>
        <w:t>’.</w:t>
      </w:r>
    </w:p>
    <w:p w14:paraId="5B3B10A2" w14:textId="77777777" w:rsidR="008F61F1" w:rsidRDefault="008F61F1" w:rsidP="008F61F1">
      <w:pPr>
        <w:pStyle w:val="Prrafodelista"/>
        <w:numPr>
          <w:ilvl w:val="1"/>
          <w:numId w:val="15"/>
        </w:numPr>
        <w:rPr>
          <w:i/>
          <w:iCs/>
        </w:rPr>
      </w:pPr>
      <w:r w:rsidRPr="2FBDB1E1">
        <w:rPr>
          <w:i/>
          <w:iCs/>
        </w:rPr>
        <w:t>‘Datos del IRPF</w:t>
      </w:r>
      <w:r>
        <w:t>’.</w:t>
      </w:r>
    </w:p>
    <w:p w14:paraId="03F9F5A4" w14:textId="77777777" w:rsidR="008F61F1" w:rsidRDefault="008F61F1" w:rsidP="008F61F1">
      <w:pPr>
        <w:pStyle w:val="Prrafodelista"/>
        <w:numPr>
          <w:ilvl w:val="1"/>
          <w:numId w:val="15"/>
        </w:numPr>
        <w:rPr>
          <w:i/>
          <w:iCs/>
        </w:rPr>
      </w:pPr>
      <w:r w:rsidRPr="2FBDB1E1">
        <w:rPr>
          <w:i/>
          <w:iCs/>
        </w:rPr>
        <w:t>‘Datos demográficos</w:t>
      </w:r>
      <w:r>
        <w:t>’.</w:t>
      </w:r>
    </w:p>
    <w:p w14:paraId="27513F70" w14:textId="77777777" w:rsidR="008F61F1" w:rsidRDefault="008F61F1" w:rsidP="008F61F1">
      <w:pPr>
        <w:pStyle w:val="Prrafodelista"/>
        <w:numPr>
          <w:ilvl w:val="1"/>
          <w:numId w:val="15"/>
        </w:numPr>
        <w:rPr>
          <w:i/>
          <w:iCs/>
        </w:rPr>
      </w:pPr>
      <w:r w:rsidRPr="2FBDB1E1">
        <w:rPr>
          <w:i/>
          <w:iCs/>
        </w:rPr>
        <w:t>‘Datos de personas trabajadoras</w:t>
      </w:r>
      <w:r>
        <w:t>’.</w:t>
      </w:r>
    </w:p>
    <w:p w14:paraId="72FB81A1" w14:textId="77777777" w:rsidR="008F61F1" w:rsidRDefault="008F61F1" w:rsidP="008F61F1">
      <w:pPr>
        <w:pStyle w:val="Prrafodelista"/>
        <w:numPr>
          <w:ilvl w:val="1"/>
          <w:numId w:val="15"/>
        </w:numPr>
        <w:rPr>
          <w:i/>
          <w:iCs/>
        </w:rPr>
      </w:pPr>
      <w:r w:rsidRPr="2FBDB1E1">
        <w:rPr>
          <w:i/>
          <w:iCs/>
        </w:rPr>
        <w:t>‘Entidades financieras</w:t>
      </w:r>
      <w:r>
        <w:t>’.</w:t>
      </w:r>
    </w:p>
    <w:p w14:paraId="35A8E471" w14:textId="77777777" w:rsidR="008F61F1" w:rsidRDefault="008F61F1" w:rsidP="008F61F1">
      <w:pPr>
        <w:pStyle w:val="Prrafodelista"/>
        <w:numPr>
          <w:ilvl w:val="1"/>
          <w:numId w:val="15"/>
        </w:numPr>
        <w:rPr>
          <w:i/>
          <w:iCs/>
        </w:rPr>
      </w:pPr>
      <w:r w:rsidRPr="2FBDB1E1">
        <w:rPr>
          <w:i/>
          <w:iCs/>
        </w:rPr>
        <w:t>‘Municipios</w:t>
      </w:r>
      <w:r>
        <w:t>’.</w:t>
      </w:r>
    </w:p>
    <w:p w14:paraId="2B508CB5" w14:textId="77777777" w:rsidR="008F61F1" w:rsidRDefault="008F61F1" w:rsidP="008F61F1">
      <w:pPr>
        <w:pStyle w:val="Prrafodelista"/>
        <w:numPr>
          <w:ilvl w:val="1"/>
          <w:numId w:val="15"/>
        </w:numPr>
        <w:rPr>
          <w:i/>
          <w:iCs/>
        </w:rPr>
      </w:pPr>
      <w:r w:rsidRPr="2FBDB1E1">
        <w:rPr>
          <w:i/>
          <w:iCs/>
        </w:rPr>
        <w:t>‘Plazas turísticas</w:t>
      </w:r>
      <w:r>
        <w:t>’.</w:t>
      </w:r>
    </w:p>
    <w:p w14:paraId="4C32C46F" w14:textId="77777777" w:rsidR="008F61F1" w:rsidRDefault="008F61F1" w:rsidP="008F61F1">
      <w:pPr>
        <w:pStyle w:val="Prrafodelista"/>
        <w:numPr>
          <w:ilvl w:val="1"/>
          <w:numId w:val="15"/>
        </w:numPr>
        <w:rPr>
          <w:i/>
          <w:iCs/>
        </w:rPr>
      </w:pPr>
      <w:r w:rsidRPr="2FBDB1E1">
        <w:rPr>
          <w:i/>
          <w:iCs/>
        </w:rPr>
        <w:t>‘Población extranjera</w:t>
      </w:r>
      <w:r>
        <w:t>’.</w:t>
      </w:r>
    </w:p>
    <w:p w14:paraId="52A6B781" w14:textId="77777777" w:rsidR="008F61F1" w:rsidRDefault="008F61F1" w:rsidP="008F61F1">
      <w:pPr>
        <w:pStyle w:val="Prrafodelista"/>
        <w:numPr>
          <w:ilvl w:val="1"/>
          <w:numId w:val="15"/>
        </w:numPr>
        <w:rPr>
          <w:i/>
          <w:iCs/>
        </w:rPr>
      </w:pPr>
      <w:bookmarkStart w:id="122" w:name="_Hlk174092792"/>
      <w:r w:rsidRPr="2FBDB1E1">
        <w:rPr>
          <w:i/>
          <w:iCs/>
        </w:rPr>
        <w:t>‘Presupuestos municipales</w:t>
      </w:r>
      <w:r>
        <w:t>’.</w:t>
      </w:r>
    </w:p>
    <w:p w14:paraId="60DAC041" w14:textId="77777777" w:rsidR="008F61F1" w:rsidRDefault="008F61F1" w:rsidP="008F61F1">
      <w:pPr>
        <w:pStyle w:val="Prrafodelista"/>
        <w:numPr>
          <w:ilvl w:val="1"/>
          <w:numId w:val="15"/>
        </w:numPr>
        <w:rPr>
          <w:i/>
          <w:iCs/>
        </w:rPr>
      </w:pPr>
      <w:r w:rsidRPr="2FBDB1E1">
        <w:rPr>
          <w:i/>
          <w:iCs/>
        </w:rPr>
        <w:t>‘Tráfico</w:t>
      </w:r>
      <w:r>
        <w:t>’.</w:t>
      </w:r>
    </w:p>
    <w:bookmarkEnd w:id="122"/>
    <w:p w14:paraId="430E6923" w14:textId="77777777" w:rsidR="008F61F1" w:rsidRDefault="008F61F1" w:rsidP="008F61F1">
      <w:pPr>
        <w:pStyle w:val="Prrafodelista"/>
        <w:numPr>
          <w:ilvl w:val="0"/>
          <w:numId w:val="15"/>
        </w:numPr>
      </w:pPr>
      <w:r>
        <w:t>‘</w:t>
      </w:r>
      <w:r w:rsidRPr="2D178C19">
        <w:rPr>
          <w:i/>
          <w:iCs/>
        </w:rPr>
        <w:t xml:space="preserve">Justicia orientada al </w:t>
      </w:r>
      <w:r>
        <w:rPr>
          <w:i/>
          <w:iCs/>
        </w:rPr>
        <w:t>D</w:t>
      </w:r>
      <w:r w:rsidRPr="2D178C19">
        <w:rPr>
          <w:i/>
          <w:iCs/>
        </w:rPr>
        <w:t>ato</w:t>
      </w:r>
      <w:r>
        <w:t>’.</w:t>
      </w:r>
    </w:p>
    <w:p w14:paraId="1AE4304B" w14:textId="77777777" w:rsidR="008F61F1" w:rsidRDefault="008F61F1" w:rsidP="008F61F1">
      <w:pPr>
        <w:pStyle w:val="Prrafodelista"/>
        <w:numPr>
          <w:ilvl w:val="1"/>
          <w:numId w:val="15"/>
        </w:numPr>
        <w:rPr>
          <w:i/>
          <w:iCs/>
        </w:rPr>
      </w:pPr>
      <w:r w:rsidRPr="2FBDB1E1">
        <w:rPr>
          <w:i/>
          <w:iCs/>
        </w:rPr>
        <w:t>‘</w:t>
      </w:r>
      <w:r>
        <w:rPr>
          <w:i/>
          <w:iCs/>
        </w:rPr>
        <w:t>Análisis de datos</w:t>
      </w:r>
      <w:r>
        <w:t>’.</w:t>
      </w:r>
    </w:p>
    <w:p w14:paraId="3F1D7926" w14:textId="77777777" w:rsidR="008F61F1" w:rsidRPr="00DF08E2" w:rsidRDefault="008F61F1" w:rsidP="008F61F1">
      <w:pPr>
        <w:pStyle w:val="Prrafodelista"/>
        <w:numPr>
          <w:ilvl w:val="1"/>
          <w:numId w:val="15"/>
        </w:numPr>
        <w:rPr>
          <w:i/>
          <w:iCs/>
        </w:rPr>
      </w:pPr>
      <w:r w:rsidRPr="2FBDB1E1">
        <w:rPr>
          <w:i/>
          <w:iCs/>
        </w:rPr>
        <w:t>‘</w:t>
      </w:r>
      <w:r>
        <w:rPr>
          <w:i/>
          <w:iCs/>
        </w:rPr>
        <w:t>Catálogo de Datos</w:t>
      </w:r>
      <w:r>
        <w:t>’.</w:t>
      </w:r>
    </w:p>
    <w:p w14:paraId="68BD80B7" w14:textId="77777777" w:rsidR="008F61F1" w:rsidRPr="001C2875" w:rsidRDefault="008F61F1" w:rsidP="008F61F1">
      <w:pPr>
        <w:pStyle w:val="Prrafodelista"/>
        <w:ind w:left="720" w:firstLine="0"/>
        <w:rPr>
          <w:i/>
          <w:iCs/>
        </w:rPr>
      </w:pPr>
    </w:p>
    <w:p w14:paraId="48FFEB7C" w14:textId="77777777" w:rsidR="008F61F1" w:rsidRPr="00FB26B1" w:rsidRDefault="008F61F1" w:rsidP="008F61F1">
      <w:pPr>
        <w:pStyle w:val="Prrafodelista"/>
        <w:numPr>
          <w:ilvl w:val="0"/>
          <w:numId w:val="96"/>
        </w:numPr>
        <w:rPr>
          <w:b/>
          <w:bCs/>
        </w:rPr>
      </w:pPr>
      <w:r w:rsidRPr="2FBDB1E1">
        <w:rPr>
          <w:b/>
          <w:bCs/>
        </w:rPr>
        <w:t>Propuesta de protocolo regulador del portal.</w:t>
      </w:r>
    </w:p>
    <w:p w14:paraId="1CF9C951" w14:textId="77777777" w:rsidR="008F61F1" w:rsidRPr="00FB26B1" w:rsidRDefault="008F61F1" w:rsidP="008F61F1">
      <w:r>
        <w:t>El progresivo crecimiento del portal hará necesaria su correcta articulación, lo que supone dotar un sistema de gobernanza que, además, haga posible una gestión común de los datos. Como herramienta para ello, en el Pleno de 24/11/2022 se presentó una propuesta de protocolo, a partir del cual se prevé elaborar un estatuto regulador del portal, que abarque diversos aspectos: procedimientos (manejo de los datos), gobernanza (toma de decisiones), y también las cuestiones de índole técnica.</w:t>
      </w:r>
    </w:p>
    <w:p w14:paraId="35ACF707" w14:textId="77777777" w:rsidR="008F61F1" w:rsidRPr="00576FB5" w:rsidRDefault="008F61F1" w:rsidP="008F61F1">
      <w:r w:rsidRPr="00576FB5">
        <w:t>A continuación, se hablará de un proyecto que no está financiado, directamente, con fondos de recuperación europeos pero que se ha considerado incluir dentro de este apartado por claridad y relación con los trabajos abordados dentro de la Justicia orientada al Dato.</w:t>
      </w:r>
    </w:p>
    <w:p w14:paraId="478D8FC6" w14:textId="77777777" w:rsidR="008F61F1" w:rsidRPr="00105D01" w:rsidRDefault="008F61F1" w:rsidP="008F61F1">
      <w:pPr>
        <w:pStyle w:val="Prrafodelista"/>
        <w:numPr>
          <w:ilvl w:val="0"/>
          <w:numId w:val="60"/>
        </w:numPr>
        <w:rPr>
          <w:rFonts w:eastAsia="Arial" w:cs="Arial"/>
          <w:b/>
        </w:rPr>
      </w:pPr>
      <w:r w:rsidRPr="00105D01">
        <w:rPr>
          <w:b/>
        </w:rPr>
        <w:t>Automatización en procedimientos sobre Cláusulas Suelo.</w:t>
      </w:r>
    </w:p>
    <w:p w14:paraId="1CD17CAB" w14:textId="77777777" w:rsidR="008F61F1" w:rsidRDefault="008F61F1" w:rsidP="008F61F1">
      <w:r>
        <w:t>Esta línea de trabajo pretende identificar aquellos casos de uso en los que la aplicación de la tramitación basada en datos y no en documentos u otro tipo de eventos, podría mejorar la prestación del servicio por parte de la Administración de Justicia. Concretamente, y a propuesta del Principado de Asturias, se han comenzado los trabajos para analizar la aplicación de este tipo de aproximación a la tramitación de los procedimientos de cláusulas suelo.</w:t>
      </w:r>
    </w:p>
    <w:p w14:paraId="2BA86884" w14:textId="77777777" w:rsidR="008F61F1" w:rsidRDefault="008F61F1" w:rsidP="008F61F1">
      <w:r>
        <w:t>En el anterior periodo se identificó como posible caso de uso los procesos asociados a los procedimientos sobre Cláusulas Suelo. Tras su análisis en detalle se ha llegado a la conclusión de que la mayoría de la automatización sólo aplicaría a acciones manuales que se realizan actualmente por parte de los usuarios y quedaría fuera del alcance de la iniciativa, por lo que, de momento, se descarta seguir avanzando en la iniciativa.</w:t>
      </w:r>
    </w:p>
    <w:p w14:paraId="76BE52DC" w14:textId="77777777" w:rsidR="008F61F1" w:rsidRPr="00444B5C" w:rsidRDefault="008F61F1" w:rsidP="008F61F1">
      <w:pPr>
        <w:pStyle w:val="Ttulo3"/>
        <w:rPr>
          <w:lang w:eastAsia="es-ES"/>
        </w:rPr>
      </w:pPr>
      <w:bookmarkStart w:id="123" w:name="_Toc112860232"/>
      <w:bookmarkStart w:id="124" w:name="_Toc211733705"/>
      <w:bookmarkStart w:id="125" w:name="_Toc110426508"/>
      <w:bookmarkStart w:id="126" w:name="_Toc110428324"/>
      <w:bookmarkStart w:id="127" w:name="_Toc217371993"/>
      <w:bookmarkEnd w:id="123"/>
      <w:r>
        <w:t>Estadística Judicial Automatizada</w:t>
      </w:r>
      <w:bookmarkEnd w:id="124"/>
      <w:bookmarkEnd w:id="125"/>
      <w:bookmarkEnd w:id="126"/>
      <w:bookmarkEnd w:id="127"/>
    </w:p>
    <w:p w14:paraId="7E7DC9FD" w14:textId="77777777" w:rsidR="008F61F1" w:rsidRDefault="008F61F1" w:rsidP="008F61F1">
      <w:pPr>
        <w:pStyle w:val="Ttulo4"/>
      </w:pPr>
      <w:r>
        <w:t>Objetivos</w:t>
      </w:r>
    </w:p>
    <w:p w14:paraId="3ABAE9B8" w14:textId="77777777" w:rsidR="008F61F1" w:rsidRDefault="008F61F1" w:rsidP="008F61F1">
      <w:pPr>
        <w:rPr>
          <w:rFonts w:eastAsia="Arial" w:cs="Arial"/>
          <w:color w:val="000000"/>
        </w:rPr>
      </w:pPr>
      <w:r w:rsidRPr="5C88F6F4">
        <w:rPr>
          <w:rFonts w:eastAsia="Arial" w:cs="Arial"/>
          <w:color w:val="000000"/>
        </w:rPr>
        <w:t xml:space="preserve">El objetivo del proyecto es incorporar la obtención automática de la </w:t>
      </w:r>
      <w:r>
        <w:rPr>
          <w:rFonts w:eastAsia="Arial" w:cs="Arial"/>
          <w:color w:val="000000"/>
        </w:rPr>
        <w:t>Estadística Judicial</w:t>
      </w:r>
      <w:r w:rsidRPr="5C88F6F4">
        <w:rPr>
          <w:rFonts w:eastAsia="Arial" w:cs="Arial"/>
          <w:color w:val="000000"/>
        </w:rPr>
        <w:t xml:space="preserve"> en el marco de la Justicia orientada al Dato. </w:t>
      </w:r>
    </w:p>
    <w:p w14:paraId="2FA50698" w14:textId="77777777" w:rsidR="008F61F1" w:rsidRDefault="008F61F1" w:rsidP="008F61F1">
      <w:pPr>
        <w:rPr>
          <w:rFonts w:eastAsia="Arial" w:cs="Arial"/>
          <w:color w:val="000000"/>
        </w:rPr>
      </w:pPr>
      <w:r w:rsidRPr="5C88F6F4">
        <w:rPr>
          <w:rFonts w:eastAsia="Arial" w:cs="Arial"/>
          <w:color w:val="000000"/>
        </w:rPr>
        <w:t xml:space="preserve">Ello permitirá dar un salto cualitativo en cuanto a la disposición de información asociada a la actividad de las oficinas judiciales que elabora la CNEJ. Se conseguirá una permanente </w:t>
      </w:r>
      <w:r w:rsidRPr="5C88F6F4">
        <w:rPr>
          <w:rFonts w:eastAsia="Arial" w:cs="Arial"/>
          <w:color w:val="000000"/>
        </w:rPr>
        <w:lastRenderedPageBreak/>
        <w:t xml:space="preserve">actualización, y se posibilitará la obtención del máximo detalle que permita la información registrada en los </w:t>
      </w:r>
      <w:r>
        <w:rPr>
          <w:rFonts w:eastAsia="Arial" w:cs="Arial"/>
          <w:color w:val="000000"/>
        </w:rPr>
        <w:t>sistemas de gestión procesal</w:t>
      </w:r>
      <w:r w:rsidRPr="5C88F6F4">
        <w:rPr>
          <w:rFonts w:eastAsia="Arial" w:cs="Arial"/>
          <w:color w:val="000000"/>
        </w:rPr>
        <w:t>.</w:t>
      </w:r>
    </w:p>
    <w:p w14:paraId="68FACB62" w14:textId="77777777" w:rsidR="008F61F1" w:rsidRDefault="008F61F1" w:rsidP="008F61F1">
      <w:r>
        <w:t>En relación con los participantes, las reuniones mantenidas, y las líneas de trabajo y actividades desarrolladas, puede encontrarse el detalle en el apartado dedicado al Grupo de Trabajo de Estadística Judicial.</w:t>
      </w:r>
    </w:p>
    <w:p w14:paraId="78596A74" w14:textId="77777777" w:rsidR="008F61F1" w:rsidRPr="00B51065" w:rsidRDefault="008F61F1" w:rsidP="008F61F1">
      <w:pPr>
        <w:pStyle w:val="Ttulo3"/>
        <w:rPr>
          <w:lang w:eastAsia="es-ES"/>
        </w:rPr>
      </w:pPr>
      <w:bookmarkStart w:id="128" w:name="_Toc66137280"/>
      <w:bookmarkStart w:id="129" w:name="_Toc110426509"/>
      <w:bookmarkStart w:id="130" w:name="_Toc110428325"/>
      <w:bookmarkStart w:id="131" w:name="_Toc217371994"/>
      <w:r w:rsidRPr="00B51065">
        <w:t>Ciberseguridad</w:t>
      </w:r>
      <w:bookmarkEnd w:id="128"/>
      <w:bookmarkEnd w:id="129"/>
      <w:bookmarkEnd w:id="130"/>
      <w:bookmarkEnd w:id="131"/>
    </w:p>
    <w:p w14:paraId="1955EE03" w14:textId="77777777" w:rsidR="008F61F1" w:rsidRDefault="008F61F1" w:rsidP="008F61F1">
      <w:pPr>
        <w:pStyle w:val="Ttulo4"/>
      </w:pPr>
      <w:r>
        <w:t>Objetivos</w:t>
      </w:r>
    </w:p>
    <w:p w14:paraId="1098A4F6" w14:textId="77777777" w:rsidR="008F61F1" w:rsidRDefault="008F61F1" w:rsidP="008F61F1">
      <w:pPr>
        <w:spacing w:after="120"/>
        <w:rPr>
          <w:rFonts w:eastAsia="Arial" w:cs="Arial"/>
        </w:rPr>
      </w:pPr>
      <w:r w:rsidRPr="299E7968">
        <w:rPr>
          <w:rFonts w:eastAsia="Arial" w:cs="Arial"/>
          <w:color w:val="000000"/>
        </w:rPr>
        <w:t xml:space="preserve">Se requiere establecer un servicio de seguridad destinado a proporcionar protección a las </w:t>
      </w:r>
      <w:r>
        <w:rPr>
          <w:rFonts w:eastAsia="Arial" w:cs="Arial"/>
          <w:color w:val="000000"/>
        </w:rPr>
        <w:t>Administraciones</w:t>
      </w:r>
      <w:r w:rsidRPr="299E7968">
        <w:rPr>
          <w:rFonts w:eastAsia="Arial" w:cs="Arial"/>
          <w:color w:val="000000"/>
        </w:rPr>
        <w:t xml:space="preserve"> y mejorar sus capacidades de prevención, detección y respuesta ante incidentes de ciberseguridad, buscando sinergias con otros organismos nacionales y europeos en esta materia.</w:t>
      </w:r>
    </w:p>
    <w:p w14:paraId="4AFD29DD" w14:textId="77777777" w:rsidR="008F61F1" w:rsidRDefault="008F61F1" w:rsidP="008F61F1">
      <w:pPr>
        <w:spacing w:after="120"/>
        <w:rPr>
          <w:rFonts w:eastAsia="Arial" w:cs="Arial"/>
          <w:color w:val="000000"/>
        </w:rPr>
      </w:pPr>
      <w:r w:rsidRPr="7252B756">
        <w:rPr>
          <w:rFonts w:eastAsia="Arial" w:cs="Arial"/>
          <w:color w:val="000000"/>
        </w:rPr>
        <w:t>El objetivo es disponer de un entorno seguro para dar el salto cualitativo en la transformaci</w:t>
      </w:r>
      <w:r w:rsidRPr="7252B756">
        <w:rPr>
          <w:rFonts w:ascii="Calibri" w:eastAsia="Calibri" w:hAnsi="Calibri" w:cs="Calibri"/>
          <w:color w:val="000000"/>
        </w:rPr>
        <w:t xml:space="preserve">ón </w:t>
      </w:r>
      <w:r w:rsidRPr="7252B756">
        <w:rPr>
          <w:rFonts w:eastAsia="Arial" w:cs="Arial"/>
          <w:color w:val="000000"/>
        </w:rPr>
        <w:t>digital</w:t>
      </w:r>
      <w:r w:rsidRPr="7252B756">
        <w:rPr>
          <w:rFonts w:ascii="Calibri" w:eastAsia="Calibri" w:hAnsi="Calibri" w:cs="Calibri"/>
          <w:color w:val="000000"/>
        </w:rPr>
        <w:t xml:space="preserve">. </w:t>
      </w:r>
      <w:r w:rsidRPr="7252B756">
        <w:rPr>
          <w:rFonts w:eastAsia="Arial" w:cs="Arial"/>
          <w:color w:val="000000"/>
        </w:rPr>
        <w:t>Implicaría generar una estructura organizativa, técnica y operativa que en este momento no está suficientemente desarrollada.</w:t>
      </w:r>
    </w:p>
    <w:p w14:paraId="6D3BDB79" w14:textId="77777777" w:rsidR="008F61F1" w:rsidRDefault="008F61F1" w:rsidP="008F61F1">
      <w:pPr>
        <w:spacing w:after="120"/>
        <w:rPr>
          <w:rFonts w:eastAsia="Arial" w:cs="Arial"/>
          <w:color w:val="000000"/>
        </w:rPr>
      </w:pPr>
      <w:r w:rsidRPr="299E7968">
        <w:rPr>
          <w:rFonts w:eastAsia="Arial" w:cs="Arial"/>
          <w:color w:val="000000"/>
        </w:rPr>
        <w:t>Sería necesario:</w:t>
      </w:r>
    </w:p>
    <w:p w14:paraId="2C5FA925" w14:textId="77777777" w:rsidR="008F61F1" w:rsidRPr="00C45805" w:rsidRDefault="008F61F1" w:rsidP="008F61F1">
      <w:pPr>
        <w:pStyle w:val="Prrafodelista"/>
        <w:numPr>
          <w:ilvl w:val="0"/>
          <w:numId w:val="62"/>
        </w:numPr>
      </w:pPr>
      <w:r w:rsidRPr="00C45805">
        <w:t xml:space="preserve">Coordinar los esfuerzos para la gestión organizativa y tecnológica en materia de ciberseguridad. </w:t>
      </w:r>
    </w:p>
    <w:p w14:paraId="6CE8B167" w14:textId="77777777" w:rsidR="008F61F1" w:rsidRPr="00667D16" w:rsidRDefault="008F61F1" w:rsidP="008F61F1">
      <w:pPr>
        <w:pStyle w:val="Prrafodelista"/>
        <w:numPr>
          <w:ilvl w:val="0"/>
          <w:numId w:val="62"/>
        </w:numPr>
      </w:pPr>
      <w:r>
        <w:t>Establecer normativa, políticas y procedimientos comunes para el cumplimiento de la seguridad de la información. Avanzado tras la aprobación de la Política de Seguridad, y la GIS de Requisitos de Puntos de Acceso Seguros y Lugares Seguros.</w:t>
      </w:r>
    </w:p>
    <w:p w14:paraId="35EAA8C4" w14:textId="77777777" w:rsidR="008F61F1" w:rsidRPr="00FB1367" w:rsidRDefault="008F61F1" w:rsidP="008F61F1">
      <w:pPr>
        <w:pStyle w:val="Prrafodelista"/>
        <w:numPr>
          <w:ilvl w:val="0"/>
          <w:numId w:val="62"/>
        </w:numPr>
      </w:pPr>
      <w:r w:rsidRPr="00FB1367">
        <w:t xml:space="preserve">Realizar auditorías de seguridad y gestión de las vulnerabilidades de los sistemas de información. Actualmente, utilizando el nuevo modelo μCeENS impulsado por el CCN, se han adecuado al Esquema Nacional de Seguridad las comunidades autónomas de Aragón y Canarias, además del </w:t>
      </w:r>
      <w:r>
        <w:t>Ministerio de la Presidencia, Justicia y Relaciones con las Cortes</w:t>
      </w:r>
      <w:r w:rsidRPr="00FB1367">
        <w:t>.</w:t>
      </w:r>
    </w:p>
    <w:p w14:paraId="065933DC" w14:textId="77777777" w:rsidR="008F61F1" w:rsidRPr="00FB1367" w:rsidRDefault="008F61F1" w:rsidP="008F61F1">
      <w:pPr>
        <w:pStyle w:val="Prrafodelista"/>
        <w:numPr>
          <w:ilvl w:val="0"/>
          <w:numId w:val="62"/>
        </w:numPr>
      </w:pPr>
      <w:r w:rsidRPr="00FB1367">
        <w:t>Desarrollo de herramientas tecnológicas.</w:t>
      </w:r>
    </w:p>
    <w:p w14:paraId="27272B6E" w14:textId="77777777" w:rsidR="008F61F1" w:rsidRDefault="008F61F1" w:rsidP="008F61F1">
      <w:r>
        <w:t>El Subcomité de Seguridad es el encargado de realizar el seguimiento de los trabajos de este proyecto.</w:t>
      </w:r>
    </w:p>
    <w:p w14:paraId="03ED40A9" w14:textId="77777777" w:rsidR="008F61F1" w:rsidRDefault="008F61F1" w:rsidP="008F61F1">
      <w:pPr>
        <w:pStyle w:val="Ttulo4"/>
      </w:pPr>
      <w:r>
        <w:t>Proyectos y actividades desarrolladas</w:t>
      </w:r>
    </w:p>
    <w:p w14:paraId="3FD63723" w14:textId="77777777" w:rsidR="008F61F1" w:rsidRDefault="008F61F1" w:rsidP="008F61F1">
      <w:pPr>
        <w:rPr>
          <w:rFonts w:eastAsia="Arial" w:cs="Arial"/>
          <w:color w:val="000000"/>
        </w:rPr>
      </w:pPr>
      <w:r w:rsidRPr="299E7968">
        <w:rPr>
          <w:rFonts w:eastAsia="Arial" w:cs="Arial"/>
          <w:color w:val="000000"/>
        </w:rPr>
        <w:t>El trabajo está orientado a la puesta en marcha los siguientes elementos:</w:t>
      </w:r>
    </w:p>
    <w:p w14:paraId="180E05D8" w14:textId="77777777" w:rsidR="008F61F1" w:rsidRPr="00C45805" w:rsidRDefault="008F61F1" w:rsidP="008F61F1">
      <w:pPr>
        <w:pStyle w:val="Prrafodelista"/>
        <w:numPr>
          <w:ilvl w:val="0"/>
          <w:numId w:val="55"/>
        </w:numPr>
        <w:rPr>
          <w:rFonts w:eastAsia="Arial" w:cs="Arial"/>
        </w:rPr>
      </w:pPr>
      <w:r w:rsidRPr="6521AB1C">
        <w:rPr>
          <w:b/>
        </w:rPr>
        <w:t>Implementación de 9 nodos compartidos con sistemas de alerta temprana</w:t>
      </w:r>
      <w:r>
        <w:t xml:space="preserve">. </w:t>
      </w:r>
    </w:p>
    <w:p w14:paraId="6D02F7EC" w14:textId="77777777" w:rsidR="008F61F1" w:rsidRPr="00C45805" w:rsidRDefault="008F61F1" w:rsidP="008F61F1">
      <w:pPr>
        <w:rPr>
          <w:rFonts w:eastAsia="Arial" w:cs="Arial"/>
        </w:rPr>
      </w:pPr>
      <w:r>
        <w:t xml:space="preserve">Uno por cada instalación física de los SGP. Implicaría servicios compartidos para la revisión de alertas, gestión de ataques y apoyo ante incidentes. Mejora del hardware y software para reforzar la ciberseguridad.  </w:t>
      </w:r>
    </w:p>
    <w:p w14:paraId="25EE0B60" w14:textId="77777777" w:rsidR="008F61F1" w:rsidRPr="00C45805" w:rsidRDefault="008F61F1" w:rsidP="008F61F1">
      <w:pPr>
        <w:pStyle w:val="Prrafodelista"/>
        <w:numPr>
          <w:ilvl w:val="0"/>
          <w:numId w:val="61"/>
        </w:numPr>
        <w:rPr>
          <w:rFonts w:eastAsia="Arial" w:cs="Arial"/>
        </w:rPr>
      </w:pPr>
      <w:r w:rsidRPr="6521AB1C">
        <w:rPr>
          <w:b/>
        </w:rPr>
        <w:t>Oficina de Gobernanza de seguridad adscrita al CTEAJE</w:t>
      </w:r>
      <w:r>
        <w:t>.</w:t>
      </w:r>
    </w:p>
    <w:p w14:paraId="3837386B" w14:textId="77777777" w:rsidR="008F61F1" w:rsidRPr="00C45805" w:rsidRDefault="008F61F1" w:rsidP="008F61F1">
      <w:pPr>
        <w:rPr>
          <w:rFonts w:eastAsia="Arial" w:cs="Arial"/>
        </w:rPr>
      </w:pPr>
      <w:r>
        <w:t>Incardinado por</w:t>
      </w:r>
      <w:r w:rsidRPr="00C45805">
        <w:t xml:space="preserve"> el Subcomité de Seguridad. Tiene carácter estratégico y se orientaría a la: </w:t>
      </w:r>
    </w:p>
    <w:p w14:paraId="397C32D8" w14:textId="77777777" w:rsidR="008F61F1" w:rsidRPr="00C45805" w:rsidRDefault="008F61F1" w:rsidP="008F61F1">
      <w:pPr>
        <w:pStyle w:val="Prrafodelista"/>
        <w:numPr>
          <w:ilvl w:val="0"/>
          <w:numId w:val="99"/>
        </w:numPr>
        <w:rPr>
          <w:rFonts w:eastAsia="Arial" w:cs="Arial"/>
        </w:rPr>
      </w:pPr>
      <w:r w:rsidRPr="00C45805">
        <w:t xml:space="preserve">Definición de la estrategia de ciberseguridad jurídica digital del Servicio Público de Justicia. </w:t>
      </w:r>
    </w:p>
    <w:p w14:paraId="6CB7575E" w14:textId="77777777" w:rsidR="008F61F1" w:rsidRPr="00C45805" w:rsidRDefault="008F61F1" w:rsidP="008F61F1">
      <w:pPr>
        <w:pStyle w:val="Prrafodelista"/>
        <w:numPr>
          <w:ilvl w:val="0"/>
          <w:numId w:val="99"/>
        </w:numPr>
        <w:rPr>
          <w:rFonts w:eastAsia="Arial" w:cs="Arial"/>
        </w:rPr>
      </w:pPr>
      <w:r w:rsidRPr="00C45805">
        <w:t xml:space="preserve">Coordinación de las actividades derivadas de la estrategia de ciberseguridad. </w:t>
      </w:r>
    </w:p>
    <w:p w14:paraId="509F9540" w14:textId="77777777" w:rsidR="008F61F1" w:rsidRPr="00C45805" w:rsidRDefault="008F61F1" w:rsidP="008F61F1">
      <w:pPr>
        <w:pStyle w:val="Prrafodelista"/>
        <w:numPr>
          <w:ilvl w:val="0"/>
          <w:numId w:val="99"/>
        </w:numPr>
        <w:rPr>
          <w:rFonts w:eastAsia="Arial" w:cs="Arial"/>
        </w:rPr>
      </w:pPr>
      <w:r w:rsidRPr="00C45805">
        <w:t xml:space="preserve">Elaboración de los planes y materiales de formación. </w:t>
      </w:r>
    </w:p>
    <w:p w14:paraId="152DABDE" w14:textId="77777777" w:rsidR="008F61F1" w:rsidRPr="002B595F" w:rsidRDefault="008F61F1" w:rsidP="008F61F1">
      <w:pPr>
        <w:pStyle w:val="Prrafodelista"/>
        <w:numPr>
          <w:ilvl w:val="0"/>
          <w:numId w:val="99"/>
        </w:numPr>
        <w:spacing w:after="120"/>
        <w:ind w:left="1077" w:hanging="357"/>
        <w:contextualSpacing w:val="0"/>
        <w:rPr>
          <w:rFonts w:eastAsia="Arial" w:cs="Arial"/>
        </w:rPr>
      </w:pPr>
      <w:r w:rsidRPr="00C45805">
        <w:lastRenderedPageBreak/>
        <w:t xml:space="preserve">Desarrollo de los perfiles de cumplimiento. </w:t>
      </w:r>
    </w:p>
    <w:p w14:paraId="1427218B" w14:textId="77777777" w:rsidR="008F61F1" w:rsidRPr="00C45805" w:rsidRDefault="008F61F1" w:rsidP="008F61F1">
      <w:pPr>
        <w:pStyle w:val="Prrafodelista"/>
        <w:numPr>
          <w:ilvl w:val="0"/>
          <w:numId w:val="61"/>
        </w:numPr>
      </w:pPr>
      <w:r w:rsidRPr="6521AB1C">
        <w:rPr>
          <w:b/>
        </w:rPr>
        <w:t>Centro de Operaciones de Ciberseguridad para la Administración de Justicia (SOC-AJU).</w:t>
      </w:r>
      <w:r w:rsidRPr="00C45805">
        <w:t xml:space="preserve"> </w:t>
      </w:r>
    </w:p>
    <w:p w14:paraId="3C3E8652" w14:textId="77777777" w:rsidR="008F61F1" w:rsidRPr="00C45805" w:rsidRDefault="008F61F1" w:rsidP="008F61F1">
      <w:pPr>
        <w:rPr>
          <w:rFonts w:eastAsia="Arial" w:cs="Arial"/>
        </w:rPr>
      </w:pPr>
      <w:r w:rsidRPr="00C45805">
        <w:t xml:space="preserve">Tiene un carácter técnico y se orientaría a la:  </w:t>
      </w:r>
    </w:p>
    <w:p w14:paraId="45B3D3CD" w14:textId="77777777" w:rsidR="008F61F1" w:rsidRPr="00C45805" w:rsidRDefault="008F61F1" w:rsidP="008F61F1">
      <w:pPr>
        <w:pStyle w:val="Prrafodelista"/>
        <w:numPr>
          <w:ilvl w:val="0"/>
          <w:numId w:val="100"/>
        </w:numPr>
        <w:rPr>
          <w:rFonts w:eastAsia="Arial" w:cs="Arial"/>
        </w:rPr>
      </w:pPr>
      <w:r w:rsidRPr="00C45805">
        <w:t xml:space="preserve">Implantación y provisión de herramientas de evaluación del </w:t>
      </w:r>
      <w:r>
        <w:t>E</w:t>
      </w:r>
      <w:r w:rsidRPr="00C45805">
        <w:t xml:space="preserve">stado de </w:t>
      </w:r>
      <w:r>
        <w:t>S</w:t>
      </w:r>
      <w:r w:rsidRPr="00C45805">
        <w:t xml:space="preserve">eguridad (INES).  </w:t>
      </w:r>
    </w:p>
    <w:p w14:paraId="1ED13B69" w14:textId="77777777" w:rsidR="008F61F1" w:rsidRPr="00C45805" w:rsidRDefault="008F61F1" w:rsidP="008F61F1">
      <w:pPr>
        <w:pStyle w:val="Prrafodelista"/>
        <w:numPr>
          <w:ilvl w:val="0"/>
          <w:numId w:val="100"/>
        </w:numPr>
        <w:rPr>
          <w:rFonts w:eastAsia="Arial" w:cs="Arial"/>
        </w:rPr>
      </w:pPr>
      <w:r w:rsidRPr="00C45805">
        <w:t>Laboratorio de auditoría técnica, análisis forense, innovación y buenas prácticas y ciberinteligencia.</w:t>
      </w:r>
    </w:p>
    <w:p w14:paraId="5BE1001D" w14:textId="77777777" w:rsidR="008F61F1" w:rsidRDefault="008F61F1" w:rsidP="008F61F1">
      <w:pPr>
        <w:spacing w:after="120"/>
        <w:rPr>
          <w:rFonts w:eastAsia="Arial" w:cs="Arial"/>
          <w:color w:val="000000"/>
        </w:rPr>
      </w:pPr>
      <w:r w:rsidRPr="299E7968">
        <w:rPr>
          <w:rFonts w:eastAsia="Arial" w:cs="Arial"/>
          <w:color w:val="000000"/>
        </w:rPr>
        <w:t>El proyecto incluirá la aplicación de medidas de seguridad en la interoperabilidad de todos los sistemas de la Administración de Justicia.</w:t>
      </w:r>
    </w:p>
    <w:p w14:paraId="61CE31A0" w14:textId="77777777" w:rsidR="008F61F1" w:rsidRPr="00A30F73" w:rsidRDefault="008F61F1" w:rsidP="008F61F1">
      <w:pPr>
        <w:pStyle w:val="Ttulo3"/>
        <w:rPr>
          <w:lang w:eastAsia="es-ES"/>
        </w:rPr>
      </w:pPr>
      <w:bookmarkStart w:id="132" w:name="_Toc1183869143"/>
      <w:bookmarkStart w:id="133" w:name="_Toc110426510"/>
      <w:bookmarkStart w:id="134" w:name="_Toc110428326"/>
      <w:bookmarkStart w:id="135" w:name="_Toc217371995"/>
      <w:r>
        <w:t>Carpeta Justicia</w:t>
      </w:r>
      <w:bookmarkEnd w:id="132"/>
      <w:bookmarkEnd w:id="133"/>
      <w:bookmarkEnd w:id="134"/>
      <w:bookmarkEnd w:id="135"/>
    </w:p>
    <w:p w14:paraId="3E529FD7" w14:textId="77777777" w:rsidR="008F61F1" w:rsidRDefault="008F61F1" w:rsidP="008F61F1">
      <w:pPr>
        <w:pStyle w:val="Ttulo4"/>
      </w:pPr>
      <w:r>
        <w:t>Objetivos</w:t>
      </w:r>
    </w:p>
    <w:p w14:paraId="02CAD759" w14:textId="77777777" w:rsidR="008F61F1" w:rsidRDefault="008F61F1" w:rsidP="008F61F1">
      <w:r>
        <w:t>Se pretende dotar a la Administración de Justicia de un portal donde particulares, empresas y profesionales accedan centralizada y homogéneamente a la información sobre los procedimientos judiciales gestionada por los sistemas de gestión procesal de las distintas Sedes Judiciales, sin que el usuario tenga que visitar las Sedes Electrónicas Judiciales de los territorios.</w:t>
      </w:r>
    </w:p>
    <w:p w14:paraId="0C90FF12" w14:textId="77777777" w:rsidR="0018372C" w:rsidRPr="0018372C" w:rsidRDefault="0018372C" w:rsidP="0018372C">
      <w:r w:rsidRPr="0018372C">
        <w:t>Este proyecto contemplará 2 líneas de trabajo o subproyectos:</w:t>
      </w:r>
    </w:p>
    <w:p w14:paraId="31961D2C" w14:textId="77777777" w:rsidR="0018372C" w:rsidRPr="0018372C" w:rsidRDefault="0018372C" w:rsidP="0018372C">
      <w:pPr>
        <w:numPr>
          <w:ilvl w:val="0"/>
          <w:numId w:val="165"/>
        </w:numPr>
      </w:pPr>
      <w:r w:rsidRPr="0018372C">
        <w:t>Servicios Carpeta Justicia: Implementación de los propios servicios unificados que se quieren ofrecer desde la Carpeta Justicia.</w:t>
      </w:r>
    </w:p>
    <w:p w14:paraId="602BA3F7" w14:textId="69FBEDE2" w:rsidR="0018372C" w:rsidRDefault="0018372C" w:rsidP="008F61F1">
      <w:pPr>
        <w:numPr>
          <w:ilvl w:val="0"/>
          <w:numId w:val="165"/>
        </w:numPr>
      </w:pPr>
      <w:r w:rsidRPr="0018372C">
        <w:t>Agenda Programada de Señalamientos (APRS):  Su objetivo principal es permitir, mediante servicios de interoperabilidad, la integración entre las diferentes agendas manejadas por todos los actores de la Administración de Justicia, de modo que redunde en una mejor eficiencia y conciliación del servicio público de Justicia.</w:t>
      </w:r>
    </w:p>
    <w:p w14:paraId="2266EA60" w14:textId="77777777" w:rsidR="008F61F1" w:rsidRDefault="008F61F1" w:rsidP="008F61F1">
      <w:pPr>
        <w:pStyle w:val="Ttulo4"/>
      </w:pPr>
      <w:r>
        <w:t xml:space="preserve">Proyectos y actividades desarrolladas </w:t>
      </w:r>
    </w:p>
    <w:p w14:paraId="613A2A7B" w14:textId="77777777" w:rsidR="008F61F1" w:rsidRPr="00F00810" w:rsidRDefault="086A03D6" w:rsidP="008F61F1">
      <w:pPr>
        <w:pStyle w:val="Prrafodelista"/>
        <w:numPr>
          <w:ilvl w:val="0"/>
          <w:numId w:val="96"/>
        </w:numPr>
        <w:rPr>
          <w:b/>
          <w:bCs/>
        </w:rPr>
      </w:pPr>
      <w:r w:rsidRPr="4711AD0E">
        <w:rPr>
          <w:b/>
          <w:bCs/>
        </w:rPr>
        <w:t>Servicios Carpeta Justicia.</w:t>
      </w:r>
    </w:p>
    <w:p w14:paraId="08681419" w14:textId="7D1D3241" w:rsidR="0CE1CC7D" w:rsidRPr="00431CE1" w:rsidRDefault="0CE1CC7D" w:rsidP="4711AD0E">
      <w:pPr>
        <w:spacing w:line="276" w:lineRule="auto"/>
        <w:rPr>
          <w:rFonts w:eastAsia="Arial" w:cs="Arial"/>
        </w:rPr>
      </w:pPr>
      <w:r w:rsidRPr="00431CE1">
        <w:rPr>
          <w:rFonts w:eastAsia="Arial" w:cs="Arial"/>
        </w:rPr>
        <w:t>Carpeta Justicia es un concentrador de todos los sistemas de gestión procesal y sistemas anexos (vistas judiciales, agenda de señalamientos, …) de los cuales recogerá una información de servicios prestados en las sedes judiciales electrónicas de las administraciones.</w:t>
      </w:r>
    </w:p>
    <w:p w14:paraId="4D91D6F6" w14:textId="4E927DC8" w:rsidR="0CB5354E" w:rsidRPr="00431CE1" w:rsidRDefault="0CB5354E" w:rsidP="4711AD0E">
      <w:pPr>
        <w:spacing w:after="120"/>
      </w:pPr>
      <w:r w:rsidRPr="00431CE1">
        <w:t>Durante el periodo incluido en este balance la Comunidad de Madrid</w:t>
      </w:r>
      <w:r w:rsidR="19790844" w:rsidRPr="00431CE1">
        <w:t xml:space="preserve"> confirma la puesta en producción de la solución en mayo</w:t>
      </w:r>
      <w:r w:rsidR="004140FD" w:rsidRPr="00431CE1">
        <w:t xml:space="preserve"> </w:t>
      </w:r>
      <w:r w:rsidR="19790844" w:rsidRPr="00431CE1">
        <w:t xml:space="preserve">2025, quedando pendiente de </w:t>
      </w:r>
      <w:r w:rsidR="50FD9EB2" w:rsidRPr="00431CE1">
        <w:t>implantación</w:t>
      </w:r>
      <w:r w:rsidR="19790844" w:rsidRPr="00431CE1">
        <w:t xml:space="preserve"> el servicio de edictos</w:t>
      </w:r>
      <w:r w:rsidR="64114AF2" w:rsidRPr="00431CE1">
        <w:t>,</w:t>
      </w:r>
      <w:r w:rsidR="24F24944" w:rsidRPr="00431CE1">
        <w:t xml:space="preserve"> planificado para febrero</w:t>
      </w:r>
      <w:r w:rsidR="004140FD" w:rsidRPr="00431CE1">
        <w:t xml:space="preserve"> </w:t>
      </w:r>
      <w:r w:rsidR="24F24944" w:rsidRPr="00431CE1">
        <w:t>2026 por parte del MPJRC.</w:t>
      </w:r>
    </w:p>
    <w:p w14:paraId="15D5BECE" w14:textId="245DB4F3" w:rsidR="22AB12F5" w:rsidRPr="00431CE1" w:rsidRDefault="22AB12F5" w:rsidP="4711AD0E">
      <w:pPr>
        <w:spacing w:after="120"/>
      </w:pPr>
      <w:r w:rsidRPr="00431CE1">
        <w:t>Por su parte, Avantius</w:t>
      </w:r>
      <w:r w:rsidR="15B95970" w:rsidRPr="00431CE1">
        <w:t xml:space="preserve"> (</w:t>
      </w:r>
      <w:r w:rsidR="37BF50E7" w:rsidRPr="00431CE1">
        <w:t>desde abril</w:t>
      </w:r>
      <w:r w:rsidR="004140FD" w:rsidRPr="00431CE1">
        <w:t xml:space="preserve"> </w:t>
      </w:r>
      <w:r w:rsidR="37BF50E7" w:rsidRPr="00431CE1">
        <w:t>2025), G</w:t>
      </w:r>
      <w:r w:rsidRPr="00431CE1">
        <w:t>alicia</w:t>
      </w:r>
      <w:r w:rsidR="1CD994E9" w:rsidRPr="00431CE1">
        <w:t xml:space="preserve"> (desde febrero</w:t>
      </w:r>
      <w:r w:rsidR="004140FD" w:rsidRPr="00431CE1">
        <w:t xml:space="preserve"> </w:t>
      </w:r>
      <w:r w:rsidR="1CD994E9" w:rsidRPr="00431CE1">
        <w:t xml:space="preserve">2025) y </w:t>
      </w:r>
      <w:r w:rsidR="00225124" w:rsidRPr="00431CE1">
        <w:t>Comunitat Valenciana</w:t>
      </w:r>
      <w:r w:rsidR="1CD994E9" w:rsidRPr="00431CE1">
        <w:t xml:space="preserve"> (desde mayo</w:t>
      </w:r>
      <w:r w:rsidR="004140FD" w:rsidRPr="00431CE1">
        <w:t xml:space="preserve"> </w:t>
      </w:r>
      <w:r w:rsidR="1CD994E9" w:rsidRPr="00431CE1">
        <w:t>2025)</w:t>
      </w:r>
      <w:r w:rsidRPr="00431CE1">
        <w:t xml:space="preserve"> </w:t>
      </w:r>
      <w:r w:rsidR="3DAE82DE" w:rsidRPr="00431CE1">
        <w:t xml:space="preserve">se encuentran en </w:t>
      </w:r>
      <w:r w:rsidRPr="00431CE1">
        <w:t>proceso de pruebas</w:t>
      </w:r>
      <w:r w:rsidR="09E32002" w:rsidRPr="00431CE1">
        <w:t xml:space="preserve"> </w:t>
      </w:r>
      <w:r w:rsidR="04A31ED1" w:rsidRPr="00431CE1">
        <w:t xml:space="preserve">de conectividad y funcionales </w:t>
      </w:r>
      <w:r w:rsidR="23171EAF" w:rsidRPr="00431CE1">
        <w:t>c</w:t>
      </w:r>
      <w:r w:rsidRPr="00431CE1">
        <w:t xml:space="preserve">on </w:t>
      </w:r>
      <w:r w:rsidR="03B91CA4" w:rsidRPr="00431CE1">
        <w:t xml:space="preserve">los </w:t>
      </w:r>
      <w:r w:rsidRPr="00431CE1">
        <w:t>equipo</w:t>
      </w:r>
      <w:r w:rsidR="71FD42CA" w:rsidRPr="00431CE1">
        <w:t xml:space="preserve">s del Nodo Central y </w:t>
      </w:r>
      <w:r w:rsidRPr="00431CE1">
        <w:t>de Carpeta Justicia</w:t>
      </w:r>
      <w:r w:rsidR="59316053" w:rsidRPr="00431CE1">
        <w:t>.</w:t>
      </w:r>
    </w:p>
    <w:p w14:paraId="7313DDB3" w14:textId="6D89C7CC" w:rsidR="298A6674" w:rsidRPr="00431CE1" w:rsidRDefault="298A6674" w:rsidP="4711AD0E">
      <w:pPr>
        <w:spacing w:after="120"/>
      </w:pPr>
      <w:r w:rsidRPr="00431CE1">
        <w:t xml:space="preserve">Por último, las comunidades de </w:t>
      </w:r>
      <w:r w:rsidR="57BE72A4" w:rsidRPr="00431CE1">
        <w:t>Andalucía</w:t>
      </w:r>
      <w:r w:rsidRPr="00431CE1">
        <w:t xml:space="preserve">, </w:t>
      </w:r>
      <w:r w:rsidR="00EF377B" w:rsidRPr="00431CE1">
        <w:t xml:space="preserve">Principado de </w:t>
      </w:r>
      <w:r w:rsidRPr="00431CE1">
        <w:t xml:space="preserve">Asturias, Canarias y Cataluña están en fase de </w:t>
      </w:r>
      <w:r w:rsidR="4118EA66" w:rsidRPr="00431CE1">
        <w:t>estudio</w:t>
      </w:r>
      <w:r w:rsidRPr="00431CE1">
        <w:t xml:space="preserve"> </w:t>
      </w:r>
      <w:r w:rsidR="3A4AB2DE" w:rsidRPr="00431CE1">
        <w:t>y análisis de los desarrollos de los servicios web.</w:t>
      </w:r>
    </w:p>
    <w:p w14:paraId="6516F3AB" w14:textId="77777777" w:rsidR="008F61F1" w:rsidRPr="00F00810" w:rsidRDefault="008F61F1" w:rsidP="008F61F1">
      <w:pPr>
        <w:pStyle w:val="Prrafodelista"/>
        <w:numPr>
          <w:ilvl w:val="0"/>
          <w:numId w:val="96"/>
        </w:numPr>
        <w:rPr>
          <w:b/>
          <w:bCs/>
        </w:rPr>
      </w:pPr>
      <w:r w:rsidRPr="00F00810">
        <w:rPr>
          <w:b/>
          <w:bCs/>
        </w:rPr>
        <w:t>Agenda Programada de Señalamientos</w:t>
      </w:r>
      <w:r>
        <w:rPr>
          <w:b/>
          <w:bCs/>
        </w:rPr>
        <w:t>.</w:t>
      </w:r>
      <w:r w:rsidRPr="00F00810">
        <w:rPr>
          <w:b/>
          <w:bCs/>
        </w:rPr>
        <w:t xml:space="preserve"> </w:t>
      </w:r>
    </w:p>
    <w:p w14:paraId="3C8ED93D" w14:textId="77777777" w:rsidR="008F61F1" w:rsidRDefault="008F61F1" w:rsidP="008F61F1">
      <w:r>
        <w:t xml:space="preserve">La Agenda Programada de Señalamientos (APRS), posibilita el registro de señalamientos de vistas judiciales en el ámbito del Ministerio de la Presidencia, Justicia y Relaciones con las </w:t>
      </w:r>
      <w:r>
        <w:lastRenderedPageBreak/>
        <w:t>Cortes. Además, ofrece las siguientes características que permiten adaptar la gestión de calendario a la estructura y funcionamiento de cada órgano concreto:</w:t>
      </w:r>
    </w:p>
    <w:p w14:paraId="4F30C523" w14:textId="77777777" w:rsidR="008F61F1" w:rsidRDefault="008F61F1" w:rsidP="008F61F1">
      <w:pPr>
        <w:pStyle w:val="Prrafodelista"/>
        <w:numPr>
          <w:ilvl w:val="0"/>
          <w:numId w:val="108"/>
        </w:numPr>
      </w:pPr>
      <w:r>
        <w:t xml:space="preserve">Búsqueda automática de huecos (flexible, configurable) </w:t>
      </w:r>
    </w:p>
    <w:p w14:paraId="1D07B099" w14:textId="77777777" w:rsidR="008F61F1" w:rsidRDefault="008F61F1" w:rsidP="008F61F1">
      <w:pPr>
        <w:pStyle w:val="Prrafodelista"/>
        <w:numPr>
          <w:ilvl w:val="0"/>
          <w:numId w:val="108"/>
        </w:numPr>
      </w:pPr>
      <w:r>
        <w:t>Gestión de agendas (administración de calendarios, definición de criterios de señalamiento por tipologías, agrupación de órganos)</w:t>
      </w:r>
    </w:p>
    <w:p w14:paraId="4B0EB21A" w14:textId="77777777" w:rsidR="008F61F1" w:rsidRDefault="008F61F1" w:rsidP="008F61F1">
      <w:pPr>
        <w:pStyle w:val="Prrafodelista"/>
        <w:numPr>
          <w:ilvl w:val="0"/>
          <w:numId w:val="108"/>
        </w:numPr>
      </w:pPr>
      <w:r>
        <w:t>Vista calendarios (diaria, semanal, mensual)</w:t>
      </w:r>
    </w:p>
    <w:p w14:paraId="0DD36517" w14:textId="77777777" w:rsidR="008F61F1" w:rsidRDefault="008F61F1" w:rsidP="008F61F1">
      <w:pPr>
        <w:pStyle w:val="Prrafodelista"/>
        <w:numPr>
          <w:ilvl w:val="0"/>
          <w:numId w:val="108"/>
        </w:numPr>
      </w:pPr>
      <w:r>
        <w:t>Gestión del sistema (Salas / tipos de sala, Actos / tipos de acto)</w:t>
      </w:r>
    </w:p>
    <w:p w14:paraId="01D9EE70" w14:textId="77777777" w:rsidR="008F61F1" w:rsidRDefault="008F61F1" w:rsidP="008F61F1">
      <w:pPr>
        <w:pStyle w:val="Prrafodelista"/>
        <w:numPr>
          <w:ilvl w:val="0"/>
          <w:numId w:val="108"/>
        </w:numPr>
      </w:pPr>
      <w:r>
        <w:t>Avisos a intervinientes (nuevos señalamientos, recordatorios)</w:t>
      </w:r>
    </w:p>
    <w:p w14:paraId="209CF251" w14:textId="77777777" w:rsidR="008F61F1" w:rsidRDefault="008F61F1" w:rsidP="008F61F1">
      <w:pPr>
        <w:pStyle w:val="Prrafodelista"/>
        <w:numPr>
          <w:ilvl w:val="0"/>
          <w:numId w:val="108"/>
        </w:numPr>
      </w:pPr>
      <w:r>
        <w:t>Soporte a la consulta/publicación de señalamientos (públicos, privados)</w:t>
      </w:r>
    </w:p>
    <w:p w14:paraId="4008C6AC" w14:textId="77777777" w:rsidR="008F61F1" w:rsidRDefault="008F61F1" w:rsidP="008F61F1">
      <w:r>
        <w:t xml:space="preserve">Se pretende evitar los conflictos de fechas y cumplir la normativa de conciliación de la vida profesional y familiar y la desconexión digital contemplada en las Leyes de Eficiencia (Procesal y Digital) en curso. Se persigue que la aplicación sea capaz de hacer propuestas automáticas de fechas facilitando la conciliación, y evitando suspensiones de vistas. </w:t>
      </w:r>
    </w:p>
    <w:p w14:paraId="2BBA9CA3" w14:textId="77777777" w:rsidR="008F61F1" w:rsidRDefault="008F61F1" w:rsidP="008F61F1">
      <w:r>
        <w:t xml:space="preserve">Se ha distribuido la primera versión de las especificaciones técnicas para la interoperabilidad con la Agenda Programada.  </w:t>
      </w:r>
    </w:p>
    <w:p w14:paraId="3117DF20" w14:textId="77777777" w:rsidR="008F61F1" w:rsidRPr="00431CE1" w:rsidRDefault="48F80997" w:rsidP="29561C04">
      <w:pPr>
        <w:pStyle w:val="Ttulo3"/>
        <w:rPr>
          <w:lang w:eastAsia="es-ES"/>
        </w:rPr>
      </w:pPr>
      <w:bookmarkStart w:id="136" w:name="_Toc1658803183"/>
      <w:bookmarkStart w:id="137" w:name="_Toc110426511"/>
      <w:bookmarkStart w:id="138" w:name="_Toc110428327"/>
      <w:bookmarkStart w:id="139" w:name="_Toc217371996"/>
      <w:r w:rsidRPr="00431CE1">
        <w:t>Inmediación Digital</w:t>
      </w:r>
      <w:bookmarkEnd w:id="136"/>
      <w:bookmarkEnd w:id="137"/>
      <w:bookmarkEnd w:id="138"/>
      <w:bookmarkEnd w:id="139"/>
    </w:p>
    <w:p w14:paraId="7BD79428" w14:textId="77777777" w:rsidR="008F61F1" w:rsidRPr="00E44F51" w:rsidRDefault="008F61F1" w:rsidP="008F61F1">
      <w:pPr>
        <w:pStyle w:val="Ttulo4"/>
      </w:pPr>
      <w:r>
        <w:t>Objetivos</w:t>
      </w:r>
    </w:p>
    <w:p w14:paraId="185BB1F4" w14:textId="77777777" w:rsidR="008F61F1" w:rsidRDefault="008F61F1" w:rsidP="008F61F1">
      <w:pPr>
        <w:rPr>
          <w:rFonts w:ascii="Segoe UI" w:hAnsi="Segoe UI" w:cs="Segoe UI"/>
          <w:sz w:val="18"/>
          <w:szCs w:val="18"/>
        </w:rPr>
      </w:pPr>
      <w:r w:rsidRPr="39311D27">
        <w:rPr>
          <w:rStyle w:val="normaltextrun"/>
        </w:rPr>
        <w:t>El objetivo es implementar las herramientas tecnológicas necesarias para hacer posible la celebración telemática del mayor número posible de actuaciones, dotándoles de las máximas garantías procesales y de seguridad.</w:t>
      </w:r>
      <w:r w:rsidRPr="39311D27">
        <w:rPr>
          <w:rStyle w:val="eop"/>
          <w:rFonts w:cs="Arial"/>
        </w:rPr>
        <w:t> </w:t>
      </w:r>
    </w:p>
    <w:p w14:paraId="10C69504" w14:textId="77777777" w:rsidR="008F61F1" w:rsidRDefault="008F61F1" w:rsidP="008F61F1">
      <w:pPr>
        <w:rPr>
          <w:rFonts w:ascii="Segoe UI" w:hAnsi="Segoe UI" w:cs="Segoe UI"/>
          <w:sz w:val="18"/>
          <w:szCs w:val="18"/>
        </w:rPr>
      </w:pPr>
      <w:r w:rsidRPr="0CEFCB2C">
        <w:rPr>
          <w:rStyle w:val="normaltextrun"/>
        </w:rPr>
        <w:t>Se pretende</w:t>
      </w:r>
      <w:r w:rsidRPr="0B3C61DB">
        <w:rPr>
          <w:rStyle w:val="normaltextrun"/>
        </w:rPr>
        <w:t xml:space="preserve"> tener</w:t>
      </w:r>
      <w:r w:rsidRPr="0CEFCB2C">
        <w:rPr>
          <w:rStyle w:val="normaltextrun"/>
        </w:rPr>
        <w:t xml:space="preserve"> una herramienta que permita </w:t>
      </w:r>
      <w:r w:rsidRPr="0B3C61DB">
        <w:rPr>
          <w:rStyle w:val="normaltextrun"/>
        </w:rPr>
        <w:t>identificar a</w:t>
      </w:r>
      <w:r w:rsidRPr="0CEFCB2C">
        <w:rPr>
          <w:rStyle w:val="normaltextrun"/>
        </w:rPr>
        <w:t xml:space="preserve"> los intervinientes de forma telemática, con plenas garantías.</w:t>
      </w:r>
      <w:r w:rsidRPr="0CEFCB2C">
        <w:rPr>
          <w:rStyle w:val="eop"/>
          <w:rFonts w:cs="Arial"/>
          <w:color w:val="000000"/>
        </w:rPr>
        <w:t> </w:t>
      </w:r>
      <w:r w:rsidRPr="0CEFCB2C">
        <w:rPr>
          <w:rStyle w:val="normaltextrun"/>
        </w:rPr>
        <w:t>Además, debe posibilitar que, en los supuestos en que el trámite consista en una manifestación de voluntad y, exija la firma del interviniente, pueda realizarse la misma con plenas garantías, a través de la reidentificación del interviniente, procediendo a la firma electrónica no criptográfica.</w:t>
      </w:r>
      <w:r w:rsidRPr="0CEFCB2C">
        <w:rPr>
          <w:rStyle w:val="eop"/>
          <w:rFonts w:cs="Arial"/>
          <w:color w:val="000000"/>
        </w:rPr>
        <w:t> </w:t>
      </w:r>
    </w:p>
    <w:p w14:paraId="2CEBECFD" w14:textId="77777777" w:rsidR="008F61F1" w:rsidRPr="00C45ED3" w:rsidRDefault="008F61F1" w:rsidP="008F61F1">
      <w:pPr>
        <w:pStyle w:val="Ttulo4"/>
      </w:pPr>
      <w:r>
        <w:t>Proyectos y actividades desarrolladas</w:t>
      </w:r>
    </w:p>
    <w:p w14:paraId="71EF7C13" w14:textId="77777777" w:rsidR="008F61F1" w:rsidRPr="00541DBF" w:rsidRDefault="008F61F1" w:rsidP="008F61F1">
      <w:pPr>
        <w:pStyle w:val="paragraph"/>
        <w:spacing w:beforeAutospacing="0" w:after="120" w:afterAutospacing="0" w:line="276" w:lineRule="auto"/>
        <w:jc w:val="both"/>
        <w:textAlignment w:val="baseline"/>
        <w:rPr>
          <w:rStyle w:val="eop"/>
          <w:rFonts w:ascii="Arial" w:hAnsi="Arial" w:cs="Arial"/>
          <w:noProof/>
          <w:sz w:val="22"/>
          <w:szCs w:val="22"/>
        </w:rPr>
      </w:pPr>
      <w:r w:rsidRPr="5C88F6F4">
        <w:rPr>
          <w:rStyle w:val="normaltextrun"/>
          <w:rFonts w:ascii="Arial" w:eastAsia="Arial Unicode MS" w:hAnsi="Arial"/>
          <w:noProof/>
          <w:sz w:val="22"/>
          <w:szCs w:val="22"/>
        </w:rPr>
        <w:t>Existen tres grandes proyectos diferenciados:</w:t>
      </w:r>
    </w:p>
    <w:p w14:paraId="0B77E0C3" w14:textId="236D74D6" w:rsidR="008F61F1" w:rsidRPr="00584E7C" w:rsidRDefault="008F61F1" w:rsidP="1060F585">
      <w:pPr>
        <w:pStyle w:val="paragraph"/>
        <w:numPr>
          <w:ilvl w:val="0"/>
          <w:numId w:val="84"/>
        </w:numPr>
        <w:spacing w:beforeAutospacing="0" w:after="120" w:afterAutospacing="0" w:line="276" w:lineRule="auto"/>
        <w:jc w:val="both"/>
        <w:textAlignment w:val="baseline"/>
        <w:rPr>
          <w:rStyle w:val="eop"/>
          <w:rFonts w:ascii="Arial" w:hAnsi="Arial"/>
          <w:color w:val="000000"/>
          <w:sz w:val="22"/>
          <w:szCs w:val="22"/>
        </w:rPr>
      </w:pPr>
      <w:r w:rsidRPr="3442E575">
        <w:rPr>
          <w:rStyle w:val="normaltextrun"/>
          <w:rFonts w:ascii="Arial" w:eastAsia="Arial Unicode MS" w:hAnsi="Arial"/>
          <w:b/>
          <w:bCs/>
          <w:sz w:val="22"/>
          <w:szCs w:val="22"/>
        </w:rPr>
        <w:t>Clave Justicia</w:t>
      </w:r>
      <w:r w:rsidRPr="3442E575">
        <w:rPr>
          <w:rStyle w:val="normaltextrun"/>
          <w:rFonts w:ascii="Arial" w:eastAsia="Arial Unicode MS" w:hAnsi="Arial"/>
          <w:sz w:val="22"/>
          <w:szCs w:val="22"/>
        </w:rPr>
        <w:t xml:space="preserve"> tiene la finalidad de</w:t>
      </w:r>
      <w:r w:rsidRPr="3442E575">
        <w:rPr>
          <w:rStyle w:val="normaltextrun"/>
          <w:rFonts w:ascii="Arial" w:eastAsia="Arial Unicode MS" w:hAnsi="Arial" w:cs="Arial"/>
          <w:sz w:val="22"/>
          <w:szCs w:val="22"/>
          <w:shd w:val="clear" w:color="auto" w:fill="FFFFFF"/>
        </w:rPr>
        <w:t xml:space="preserve"> realizar la autenticación de ciudadanos que reciben algún tipo de asistencia de forma telemática por parte de un funcionario. El objetivo principal es ofrecer una herramienta que permita el proceso de identificación y autenticación de los ciudadanos de forma telemática en distintos procedimientos como, por ejemplo, en un apoderamiento apud acta, una vista judicial o una obtención de certificado de antecedentes, entre otros trámites. La aplicación Clave Justicia ofrece mayores garantías durante el proceso de identificación y autenticación de los ciudadanos. </w:t>
      </w:r>
      <w:r w:rsidRPr="3442E575">
        <w:rPr>
          <w:rStyle w:val="eop"/>
          <w:rFonts w:ascii="Arial" w:hAnsi="Arial"/>
          <w:color w:val="000000"/>
          <w:sz w:val="22"/>
          <w:szCs w:val="22"/>
          <w:shd w:val="clear" w:color="auto" w:fill="FFFFFF"/>
        </w:rPr>
        <w:t> </w:t>
      </w:r>
    </w:p>
    <w:p w14:paraId="10F6560F" w14:textId="77777777" w:rsidR="008F61F1" w:rsidRPr="00541DBF" w:rsidRDefault="008F61F1" w:rsidP="008F61F1">
      <w:pPr>
        <w:pStyle w:val="paragraph"/>
        <w:spacing w:beforeAutospacing="0" w:after="120" w:afterAutospacing="0" w:line="276" w:lineRule="auto"/>
        <w:ind w:left="720"/>
        <w:jc w:val="both"/>
        <w:textAlignment w:val="baseline"/>
        <w:rPr>
          <w:rStyle w:val="eop"/>
          <w:rFonts w:ascii="Arial" w:hAnsi="Arial"/>
          <w:color w:val="000000"/>
          <w:sz w:val="22"/>
          <w:szCs w:val="22"/>
        </w:rPr>
      </w:pPr>
      <w:r w:rsidRPr="41A2DA4F">
        <w:rPr>
          <w:rStyle w:val="eop"/>
          <w:rFonts w:ascii="Arial" w:hAnsi="Arial"/>
          <w:color w:val="000000"/>
          <w:sz w:val="22"/>
          <w:szCs w:val="22"/>
        </w:rPr>
        <w:t xml:space="preserve">El mayor uso que se le está dando durante este periodo es junto con la herramienta EVID para </w:t>
      </w:r>
      <w:r w:rsidRPr="4E440275">
        <w:rPr>
          <w:rStyle w:val="eop"/>
          <w:rFonts w:ascii="Arial" w:hAnsi="Arial"/>
          <w:color w:val="000000"/>
          <w:sz w:val="22"/>
          <w:szCs w:val="22"/>
        </w:rPr>
        <w:t>la identificación</w:t>
      </w:r>
      <w:r w:rsidRPr="41A2DA4F">
        <w:rPr>
          <w:rStyle w:val="eop"/>
          <w:rFonts w:ascii="Arial" w:hAnsi="Arial"/>
          <w:color w:val="000000"/>
          <w:sz w:val="22"/>
          <w:szCs w:val="22"/>
        </w:rPr>
        <w:t xml:space="preserve"> y </w:t>
      </w:r>
      <w:r w:rsidRPr="4E440275">
        <w:rPr>
          <w:rStyle w:val="eop"/>
          <w:rFonts w:ascii="Arial" w:hAnsi="Arial"/>
          <w:color w:val="000000"/>
          <w:sz w:val="22"/>
          <w:szCs w:val="22"/>
        </w:rPr>
        <w:t>firma de</w:t>
      </w:r>
      <w:r w:rsidRPr="41A2DA4F">
        <w:rPr>
          <w:rStyle w:val="eop"/>
          <w:rFonts w:ascii="Arial" w:hAnsi="Arial"/>
          <w:color w:val="000000"/>
          <w:sz w:val="22"/>
          <w:szCs w:val="22"/>
        </w:rPr>
        <w:t xml:space="preserve"> los usuarios.</w:t>
      </w:r>
    </w:p>
    <w:p w14:paraId="55504049" w14:textId="77777777" w:rsidR="008F61F1" w:rsidRPr="00541DBF" w:rsidRDefault="008F61F1" w:rsidP="008F61F1">
      <w:pPr>
        <w:pStyle w:val="paragraph"/>
        <w:numPr>
          <w:ilvl w:val="0"/>
          <w:numId w:val="84"/>
        </w:numPr>
        <w:spacing w:beforeAutospacing="0" w:after="120" w:afterAutospacing="0" w:line="276" w:lineRule="auto"/>
        <w:jc w:val="both"/>
        <w:textAlignment w:val="baseline"/>
        <w:rPr>
          <w:rFonts w:ascii="Arial" w:hAnsi="Arial" w:cs="Arial"/>
          <w:sz w:val="22"/>
          <w:szCs w:val="22"/>
        </w:rPr>
      </w:pPr>
      <w:r w:rsidRPr="3442E575">
        <w:rPr>
          <w:rStyle w:val="normaltextrun"/>
          <w:rFonts w:ascii="Arial" w:eastAsia="Arial Unicode MS" w:hAnsi="Arial"/>
          <w:sz w:val="22"/>
          <w:szCs w:val="22"/>
        </w:rPr>
        <w:t xml:space="preserve">La plataforma de </w:t>
      </w:r>
      <w:r>
        <w:rPr>
          <w:rStyle w:val="normaltextrun"/>
          <w:rFonts w:ascii="Arial" w:eastAsia="Arial Unicode MS" w:hAnsi="Arial"/>
          <w:b/>
          <w:bCs/>
          <w:sz w:val="22"/>
          <w:szCs w:val="22"/>
        </w:rPr>
        <w:t>C</w:t>
      </w:r>
      <w:r w:rsidRPr="3442E575">
        <w:rPr>
          <w:rStyle w:val="normaltextrun"/>
          <w:rFonts w:ascii="Arial" w:eastAsia="Arial Unicode MS" w:hAnsi="Arial"/>
          <w:b/>
          <w:bCs/>
          <w:sz w:val="22"/>
          <w:szCs w:val="22"/>
        </w:rPr>
        <w:t xml:space="preserve">ita </w:t>
      </w:r>
      <w:r>
        <w:rPr>
          <w:rStyle w:val="normaltextrun"/>
          <w:rFonts w:ascii="Arial" w:eastAsia="Arial Unicode MS" w:hAnsi="Arial"/>
          <w:b/>
          <w:bCs/>
          <w:sz w:val="22"/>
          <w:szCs w:val="22"/>
        </w:rPr>
        <w:t>P</w:t>
      </w:r>
      <w:r w:rsidRPr="3442E575">
        <w:rPr>
          <w:rStyle w:val="normaltextrun"/>
          <w:rFonts w:ascii="Arial" w:eastAsia="Arial Unicode MS" w:hAnsi="Arial"/>
          <w:b/>
          <w:bCs/>
          <w:sz w:val="22"/>
          <w:szCs w:val="22"/>
        </w:rPr>
        <w:t>revia</w:t>
      </w:r>
      <w:r w:rsidRPr="3442E575">
        <w:rPr>
          <w:rStyle w:val="normaltextrun"/>
          <w:rFonts w:ascii="Arial" w:eastAsia="Arial Unicode MS" w:hAnsi="Arial"/>
          <w:sz w:val="22"/>
          <w:szCs w:val="22"/>
        </w:rPr>
        <w:t> se crea con el fin de mejorar la calidad en la atención al ciudadano, así como ahorrar tiempo en la tramitación, a través de una gestión individualizada y ajustada al perfil del ciudadano, personalizando la atención.</w:t>
      </w:r>
      <w:r w:rsidRPr="3442E575">
        <w:rPr>
          <w:rStyle w:val="eop"/>
          <w:rFonts w:ascii="Arial" w:hAnsi="Arial" w:cs="Arial"/>
          <w:color w:val="000000"/>
          <w:sz w:val="22"/>
          <w:szCs w:val="22"/>
        </w:rPr>
        <w:t> </w:t>
      </w:r>
    </w:p>
    <w:p w14:paraId="02BF0B43" w14:textId="77777777" w:rsidR="008F61F1" w:rsidRPr="00541DBF" w:rsidRDefault="008F61F1" w:rsidP="008F61F1">
      <w:pPr>
        <w:pStyle w:val="paragraph"/>
        <w:spacing w:beforeAutospacing="0" w:after="120" w:afterAutospacing="0" w:line="276" w:lineRule="auto"/>
        <w:ind w:left="720"/>
        <w:jc w:val="both"/>
        <w:textAlignment w:val="baseline"/>
        <w:rPr>
          <w:rFonts w:ascii="Segoe UI" w:hAnsi="Segoe UI" w:cs="Segoe UI"/>
          <w:sz w:val="22"/>
          <w:szCs w:val="22"/>
        </w:rPr>
      </w:pPr>
      <w:r w:rsidRPr="3442E575">
        <w:rPr>
          <w:rStyle w:val="normaltextrun"/>
          <w:rFonts w:ascii="Arial" w:eastAsia="Arial Unicode MS" w:hAnsi="Arial"/>
          <w:sz w:val="22"/>
          <w:szCs w:val="22"/>
        </w:rPr>
        <w:lastRenderedPageBreak/>
        <w:t>Tiene como objetivo habilitar la cita previa en todos los ámbitos necesarios de la Administración de Justicia.</w:t>
      </w:r>
      <w:r w:rsidRPr="3442E575">
        <w:rPr>
          <w:rStyle w:val="eop"/>
          <w:rFonts w:ascii="Arial" w:hAnsi="Arial" w:cs="Arial"/>
          <w:color w:val="000000"/>
          <w:sz w:val="22"/>
          <w:szCs w:val="22"/>
        </w:rPr>
        <w:t> </w:t>
      </w:r>
    </w:p>
    <w:p w14:paraId="761FBB8A" w14:textId="77777777" w:rsidR="008F61F1" w:rsidRPr="00541DBF" w:rsidRDefault="008F61F1" w:rsidP="008F61F1">
      <w:pPr>
        <w:pStyle w:val="paragraph"/>
        <w:spacing w:beforeAutospacing="0" w:after="120" w:afterAutospacing="0" w:line="276" w:lineRule="auto"/>
        <w:ind w:left="720"/>
        <w:jc w:val="both"/>
        <w:textAlignment w:val="baseline"/>
        <w:rPr>
          <w:rFonts w:ascii="Segoe UI" w:hAnsi="Segoe UI" w:cs="Segoe UI"/>
          <w:sz w:val="22"/>
          <w:szCs w:val="22"/>
        </w:rPr>
      </w:pPr>
      <w:r w:rsidRPr="3442E575">
        <w:rPr>
          <w:rStyle w:val="normaltextrun"/>
          <w:rFonts w:ascii="Arial" w:eastAsia="Arial Unicode MS" w:hAnsi="Arial"/>
          <w:sz w:val="22"/>
          <w:szCs w:val="22"/>
        </w:rPr>
        <w:t>El procedimiento comprende dos vertientes. La primera de ellas es la solicitud de la cita propiamente dicha, la cual, a su vez, tiene dos opciones, una específicamente web, en la que el ciudadano accede la sede electrónica, escoge un trámite, y selecciona el momento y la sede judicial o registro civil de atención, donde deberá presentarse, para realizar la gestión de su trámite, y la otra opción para conseguir cita, es a través del teléfono 060.</w:t>
      </w:r>
      <w:r w:rsidRPr="3442E575">
        <w:rPr>
          <w:rStyle w:val="eop"/>
          <w:rFonts w:ascii="Arial" w:hAnsi="Arial" w:cs="Arial"/>
          <w:color w:val="000000"/>
          <w:sz w:val="22"/>
          <w:szCs w:val="22"/>
        </w:rPr>
        <w:t> </w:t>
      </w:r>
    </w:p>
    <w:p w14:paraId="3A6A91CD" w14:textId="77777777" w:rsidR="008F61F1" w:rsidRPr="00541DBF" w:rsidRDefault="008F61F1" w:rsidP="008F61F1">
      <w:pPr>
        <w:pStyle w:val="paragraph"/>
        <w:spacing w:beforeAutospacing="0" w:after="120" w:afterAutospacing="0" w:line="276" w:lineRule="auto"/>
        <w:ind w:left="720"/>
        <w:jc w:val="both"/>
        <w:textAlignment w:val="baseline"/>
        <w:rPr>
          <w:rFonts w:ascii="Segoe UI" w:hAnsi="Segoe UI" w:cs="Segoe UI"/>
          <w:sz w:val="22"/>
          <w:szCs w:val="22"/>
        </w:rPr>
      </w:pPr>
      <w:r w:rsidRPr="3442E575">
        <w:rPr>
          <w:rStyle w:val="normaltextrun"/>
          <w:rFonts w:ascii="Arial" w:eastAsia="Arial Unicode MS" w:hAnsi="Arial"/>
          <w:sz w:val="22"/>
          <w:szCs w:val="22"/>
        </w:rPr>
        <w:t>La segunda vertiente tiene que ver con el momento en que acude con cita previa a la sede física, donde podrá existir o no, un tótem de gestión de turnos, que permite hacer eficiente la gestión de colas (gestión de tickets, información y llegadas, pantallas de direccionamiento a puntos de atención, etc.…).</w:t>
      </w:r>
      <w:r w:rsidRPr="3442E575">
        <w:rPr>
          <w:rStyle w:val="eop"/>
          <w:rFonts w:ascii="Arial" w:hAnsi="Arial" w:cs="Arial"/>
          <w:color w:val="000000"/>
          <w:sz w:val="22"/>
          <w:szCs w:val="22"/>
        </w:rPr>
        <w:t> </w:t>
      </w:r>
    </w:p>
    <w:p w14:paraId="256828D6" w14:textId="3D775936" w:rsidR="008F61F1" w:rsidRDefault="008F61F1" w:rsidP="008F61F1">
      <w:pPr>
        <w:pStyle w:val="paragraph"/>
        <w:spacing w:beforeAutospacing="0" w:after="120" w:afterAutospacing="0" w:line="276" w:lineRule="auto"/>
        <w:ind w:left="720"/>
        <w:jc w:val="both"/>
        <w:rPr>
          <w:rStyle w:val="eop"/>
          <w:rFonts w:ascii="Arial" w:hAnsi="Arial" w:cs="Arial"/>
          <w:color w:val="000000"/>
          <w:sz w:val="22"/>
          <w:szCs w:val="22"/>
        </w:rPr>
      </w:pPr>
      <w:r w:rsidRPr="41A2DA4F">
        <w:rPr>
          <w:rStyle w:val="eop"/>
          <w:rFonts w:ascii="Arial" w:hAnsi="Arial" w:cs="Arial"/>
          <w:color w:val="000000"/>
          <w:sz w:val="22"/>
          <w:szCs w:val="22"/>
        </w:rPr>
        <w:t xml:space="preserve">Algunas </w:t>
      </w:r>
      <w:r>
        <w:rPr>
          <w:rStyle w:val="eop"/>
          <w:rFonts w:ascii="Arial" w:hAnsi="Arial" w:cs="Arial"/>
          <w:color w:val="000000"/>
          <w:sz w:val="22"/>
          <w:szCs w:val="22"/>
        </w:rPr>
        <w:t>Administraciones</w:t>
      </w:r>
      <w:r w:rsidRPr="41A2DA4F">
        <w:rPr>
          <w:rStyle w:val="eop"/>
          <w:rFonts w:ascii="Arial" w:hAnsi="Arial" w:cs="Arial"/>
          <w:color w:val="000000"/>
          <w:sz w:val="22"/>
          <w:szCs w:val="22"/>
        </w:rPr>
        <w:t xml:space="preserve"> con competencias en materia</w:t>
      </w:r>
      <w:r>
        <w:rPr>
          <w:rStyle w:val="eop"/>
          <w:rFonts w:ascii="Arial" w:hAnsi="Arial" w:cs="Arial"/>
          <w:color w:val="000000"/>
          <w:sz w:val="22"/>
          <w:szCs w:val="22"/>
        </w:rPr>
        <w:t>s</w:t>
      </w:r>
      <w:r w:rsidRPr="41A2DA4F">
        <w:rPr>
          <w:rStyle w:val="eop"/>
          <w:rFonts w:ascii="Arial" w:hAnsi="Arial" w:cs="Arial"/>
          <w:color w:val="000000"/>
          <w:sz w:val="22"/>
          <w:szCs w:val="22"/>
        </w:rPr>
        <w:t xml:space="preserve"> de </w:t>
      </w:r>
      <w:r>
        <w:rPr>
          <w:rStyle w:val="eop"/>
          <w:rFonts w:ascii="Arial" w:hAnsi="Arial" w:cs="Arial"/>
          <w:color w:val="000000"/>
          <w:sz w:val="22"/>
          <w:szCs w:val="22"/>
        </w:rPr>
        <w:t>J</w:t>
      </w:r>
      <w:r w:rsidRPr="41A2DA4F">
        <w:rPr>
          <w:rStyle w:val="eop"/>
          <w:rFonts w:ascii="Arial" w:hAnsi="Arial" w:cs="Arial"/>
          <w:color w:val="000000"/>
          <w:sz w:val="22"/>
          <w:szCs w:val="22"/>
        </w:rPr>
        <w:t>usticia tienen su propia solución de cita previa como es el caso de País Vasco, Galicia</w:t>
      </w:r>
      <w:r w:rsidRPr="71D527D4">
        <w:rPr>
          <w:rStyle w:val="eop"/>
          <w:rFonts w:ascii="Arial" w:hAnsi="Arial" w:cs="Arial"/>
          <w:color w:val="000000"/>
          <w:sz w:val="22"/>
          <w:szCs w:val="22"/>
        </w:rPr>
        <w:t>, Cantabria</w:t>
      </w:r>
      <w:r w:rsidRPr="41A2DA4F">
        <w:rPr>
          <w:rStyle w:val="eop"/>
          <w:rFonts w:ascii="Arial" w:hAnsi="Arial" w:cs="Arial"/>
          <w:color w:val="000000"/>
          <w:sz w:val="22"/>
          <w:szCs w:val="22"/>
        </w:rPr>
        <w:t xml:space="preserve"> y </w:t>
      </w:r>
      <w:r w:rsidR="00225124">
        <w:rPr>
          <w:rStyle w:val="eop"/>
          <w:rFonts w:ascii="Arial" w:hAnsi="Arial" w:cs="Arial"/>
          <w:color w:val="000000"/>
          <w:sz w:val="22"/>
          <w:szCs w:val="22"/>
        </w:rPr>
        <w:t>Comunitat Valenciana</w:t>
      </w:r>
      <w:r w:rsidRPr="41A2DA4F">
        <w:rPr>
          <w:rStyle w:val="eop"/>
          <w:rFonts w:ascii="Arial" w:hAnsi="Arial" w:cs="Arial"/>
          <w:color w:val="000000"/>
          <w:sz w:val="22"/>
          <w:szCs w:val="22"/>
        </w:rPr>
        <w:t xml:space="preserve">. En </w:t>
      </w:r>
      <w:r w:rsidRPr="71D527D4">
        <w:rPr>
          <w:rStyle w:val="eop"/>
          <w:rFonts w:ascii="Arial" w:hAnsi="Arial" w:cs="Arial"/>
          <w:color w:val="000000"/>
          <w:sz w:val="22"/>
          <w:szCs w:val="22"/>
        </w:rPr>
        <w:t xml:space="preserve">los demás </w:t>
      </w:r>
      <w:r w:rsidRPr="41A2DA4F">
        <w:rPr>
          <w:rStyle w:val="eop"/>
          <w:rFonts w:ascii="Arial" w:hAnsi="Arial" w:cs="Arial"/>
          <w:color w:val="000000"/>
          <w:sz w:val="22"/>
          <w:szCs w:val="22"/>
        </w:rPr>
        <w:t xml:space="preserve">casos, han optado por usar su solución de cita previa ofrecida con los fondos europeos o </w:t>
      </w:r>
      <w:r w:rsidRPr="71D527D4">
        <w:rPr>
          <w:rStyle w:val="eop"/>
          <w:rFonts w:ascii="Arial" w:hAnsi="Arial" w:cs="Arial"/>
          <w:color w:val="000000"/>
          <w:sz w:val="22"/>
          <w:szCs w:val="22"/>
        </w:rPr>
        <w:t>una solución mixta, ya</w:t>
      </w:r>
      <w:r w:rsidRPr="41A2DA4F">
        <w:rPr>
          <w:rStyle w:val="eop"/>
          <w:rFonts w:ascii="Arial" w:hAnsi="Arial" w:cs="Arial"/>
          <w:color w:val="000000"/>
          <w:sz w:val="22"/>
          <w:szCs w:val="22"/>
        </w:rPr>
        <w:t xml:space="preserve"> que </w:t>
      </w:r>
      <w:r w:rsidRPr="71D527D4">
        <w:rPr>
          <w:rStyle w:val="eop"/>
          <w:rFonts w:ascii="Arial" w:hAnsi="Arial" w:cs="Arial"/>
          <w:color w:val="000000"/>
          <w:sz w:val="22"/>
          <w:szCs w:val="22"/>
        </w:rPr>
        <w:t>usan su aplicación de</w:t>
      </w:r>
      <w:r w:rsidRPr="41A2DA4F">
        <w:rPr>
          <w:rStyle w:val="eop"/>
          <w:rFonts w:ascii="Arial" w:hAnsi="Arial" w:cs="Arial"/>
          <w:color w:val="000000"/>
          <w:sz w:val="22"/>
          <w:szCs w:val="22"/>
        </w:rPr>
        <w:t xml:space="preserve"> cita previa</w:t>
      </w:r>
      <w:r w:rsidRPr="71D527D4">
        <w:rPr>
          <w:rStyle w:val="eop"/>
          <w:rFonts w:ascii="Arial" w:hAnsi="Arial" w:cs="Arial"/>
          <w:color w:val="000000"/>
          <w:sz w:val="22"/>
          <w:szCs w:val="22"/>
        </w:rPr>
        <w:t xml:space="preserve"> para algunas sedes y </w:t>
      </w:r>
      <w:r w:rsidRPr="41A2DA4F">
        <w:rPr>
          <w:rStyle w:val="eop"/>
          <w:rFonts w:ascii="Arial" w:hAnsi="Arial" w:cs="Arial"/>
          <w:color w:val="000000"/>
          <w:sz w:val="22"/>
          <w:szCs w:val="22"/>
        </w:rPr>
        <w:t>la solución ofrecida</w:t>
      </w:r>
      <w:r w:rsidRPr="71D527D4">
        <w:rPr>
          <w:rStyle w:val="eop"/>
          <w:rFonts w:ascii="Arial" w:hAnsi="Arial" w:cs="Arial"/>
          <w:color w:val="000000"/>
          <w:sz w:val="22"/>
          <w:szCs w:val="22"/>
        </w:rPr>
        <w:t xml:space="preserve"> dentro del CTEAJE en otras</w:t>
      </w:r>
      <w:r w:rsidRPr="41A2DA4F">
        <w:rPr>
          <w:rStyle w:val="eop"/>
          <w:rFonts w:ascii="Arial" w:hAnsi="Arial" w:cs="Arial"/>
          <w:color w:val="000000"/>
          <w:sz w:val="22"/>
          <w:szCs w:val="22"/>
        </w:rPr>
        <w:t xml:space="preserve">. </w:t>
      </w:r>
    </w:p>
    <w:p w14:paraId="3D983B7D" w14:textId="3361DD24" w:rsidR="008F61F1" w:rsidRDefault="008F61F1" w:rsidP="1060F585">
      <w:pPr>
        <w:pStyle w:val="paragraph"/>
        <w:spacing w:beforeAutospacing="0" w:after="120" w:afterAutospacing="0" w:line="276" w:lineRule="auto"/>
        <w:ind w:left="720"/>
        <w:jc w:val="both"/>
        <w:rPr>
          <w:rStyle w:val="eop"/>
          <w:rFonts w:ascii="Arial" w:hAnsi="Arial" w:cs="Arial"/>
          <w:color w:val="000000"/>
          <w:sz w:val="22"/>
          <w:szCs w:val="22"/>
        </w:rPr>
      </w:pPr>
      <w:r w:rsidRPr="1060F585">
        <w:rPr>
          <w:rStyle w:val="eop"/>
          <w:rFonts w:ascii="Arial" w:hAnsi="Arial" w:cs="Arial"/>
          <w:color w:val="000000"/>
          <w:sz w:val="22"/>
          <w:szCs w:val="22"/>
        </w:rPr>
        <w:t>Durante este periodo del balance, el uso mayoritario de esta aplicación se está produciendo en los registros civiles. También se está usando en algunos órganos judiciales, pero su uso es menor. Por último, se ha puesto en producción en  la Mutualidad General Judicial.</w:t>
      </w:r>
    </w:p>
    <w:p w14:paraId="142EFB56" w14:textId="77777777" w:rsidR="008F61F1" w:rsidRDefault="008F61F1" w:rsidP="008F61F1">
      <w:pPr>
        <w:pStyle w:val="paragraph"/>
        <w:numPr>
          <w:ilvl w:val="0"/>
          <w:numId w:val="83"/>
        </w:numPr>
        <w:spacing w:beforeAutospacing="0" w:after="120" w:afterAutospacing="0" w:line="276" w:lineRule="auto"/>
        <w:jc w:val="both"/>
        <w:textAlignment w:val="baseline"/>
        <w:rPr>
          <w:rStyle w:val="normaltextrun"/>
          <w:rFonts w:ascii="Arial" w:eastAsia="Arial Unicode MS" w:hAnsi="Arial"/>
          <w:sz w:val="22"/>
          <w:szCs w:val="22"/>
        </w:rPr>
      </w:pPr>
      <w:r w:rsidRPr="3442E575">
        <w:rPr>
          <w:rStyle w:val="normaltextrun"/>
          <w:rFonts w:ascii="Arial" w:eastAsia="Arial Unicode MS" w:hAnsi="Arial"/>
          <w:sz w:val="22"/>
          <w:szCs w:val="22"/>
        </w:rPr>
        <w:t xml:space="preserve">Mediante el </w:t>
      </w:r>
      <w:r w:rsidRPr="3442E575">
        <w:rPr>
          <w:rStyle w:val="normaltextrun"/>
          <w:rFonts w:ascii="Arial" w:eastAsia="Arial Unicode MS" w:hAnsi="Arial"/>
          <w:b/>
          <w:bCs/>
          <w:sz w:val="22"/>
          <w:szCs w:val="22"/>
        </w:rPr>
        <w:t>Escritorio Virtual de Inmediación Digital (EVID)</w:t>
      </w:r>
      <w:r w:rsidRPr="3442E575">
        <w:rPr>
          <w:rStyle w:val="normaltextrun"/>
          <w:rFonts w:eastAsia="Arial Unicode MS"/>
          <w:sz w:val="22"/>
          <w:szCs w:val="22"/>
        </w:rPr>
        <w:t> </w:t>
      </w:r>
      <w:r w:rsidRPr="3442E575">
        <w:rPr>
          <w:rStyle w:val="normaltextrun"/>
          <w:rFonts w:ascii="Arial" w:eastAsia="Arial Unicode MS" w:hAnsi="Arial"/>
          <w:sz w:val="22"/>
          <w:szCs w:val="22"/>
        </w:rPr>
        <w:t>existe la posibilidad de llevar a cabo por videoconferencia segura los diferentes trámites de atención ciudadana. De esta forma, se podrán celebrar de forma telemática las reuniones contando con el almacenamiento íntegro de la documentación aportada por el ciudadano durante la actuación, así como la grabación y justificante de la celebración de la videoconferencia. </w:t>
      </w:r>
    </w:p>
    <w:p w14:paraId="696CCC4F" w14:textId="41F1B3B6" w:rsidR="008F61F1" w:rsidRDefault="008F61F1" w:rsidP="1060F585">
      <w:pPr>
        <w:pStyle w:val="paragraph"/>
        <w:spacing w:beforeAutospacing="0" w:after="120" w:afterAutospacing="0" w:line="276" w:lineRule="auto"/>
        <w:ind w:left="720"/>
        <w:jc w:val="both"/>
        <w:rPr>
          <w:rStyle w:val="normaltextrun"/>
          <w:rFonts w:ascii="Arial" w:eastAsia="Arial Unicode MS" w:hAnsi="Arial"/>
          <w:sz w:val="22"/>
          <w:szCs w:val="22"/>
        </w:rPr>
      </w:pPr>
      <w:r w:rsidRPr="1060F585">
        <w:rPr>
          <w:rStyle w:val="normaltextrun"/>
          <w:rFonts w:ascii="Arial" w:eastAsia="Arial Unicode MS" w:hAnsi="Arial"/>
          <w:sz w:val="22"/>
          <w:szCs w:val="22"/>
        </w:rPr>
        <w:t>La implantación de la solución tecnológica EVID progresa en evolución constante reforzando la integración de las tecnologías necesarias para dotar de seguridad jurídica a los procesos, garantizando la autenticidad y el no repudio, gracias al uso de Clave Justicia, certificados digitales</w:t>
      </w:r>
      <w:r w:rsidRPr="1060F585" w:rsidDel="008F61F1">
        <w:rPr>
          <w:rStyle w:val="normaltextrun"/>
          <w:rFonts w:ascii="Arial" w:eastAsia="Arial Unicode MS" w:hAnsi="Arial"/>
          <w:sz w:val="22"/>
          <w:szCs w:val="22"/>
        </w:rPr>
        <w:t xml:space="preserve"> </w:t>
      </w:r>
      <w:r w:rsidRPr="1060F585">
        <w:rPr>
          <w:rStyle w:val="normaltextrun"/>
          <w:rFonts w:ascii="Arial" w:eastAsia="Arial Unicode MS" w:hAnsi="Arial"/>
          <w:sz w:val="22"/>
          <w:szCs w:val="22"/>
        </w:rPr>
        <w:t xml:space="preserve">y la firma electrónica no criptográfica por videoconferencia. </w:t>
      </w:r>
    </w:p>
    <w:p w14:paraId="6EB108B8" w14:textId="77777777" w:rsidR="008F61F1" w:rsidRDefault="008F61F1" w:rsidP="008F61F1">
      <w:pPr>
        <w:pStyle w:val="paragraph"/>
        <w:spacing w:beforeAutospacing="0" w:after="120" w:afterAutospacing="0" w:line="276" w:lineRule="auto"/>
        <w:ind w:left="720"/>
        <w:jc w:val="both"/>
        <w:rPr>
          <w:rStyle w:val="normaltextrun"/>
          <w:rFonts w:ascii="Arial" w:eastAsia="Arial Unicode MS" w:hAnsi="Arial"/>
          <w:sz w:val="22"/>
          <w:szCs w:val="22"/>
        </w:rPr>
      </w:pPr>
      <w:r w:rsidRPr="07377D6C">
        <w:rPr>
          <w:rStyle w:val="normaltextrun"/>
          <w:rFonts w:ascii="Arial" w:eastAsia="Arial Unicode MS" w:hAnsi="Arial"/>
          <w:sz w:val="22"/>
          <w:szCs w:val="22"/>
        </w:rPr>
        <w:t xml:space="preserve">Se pretende conseguir que la presencialidad digital tenga el mismo valor que la presencialidad física. También se produce un ahorro en tiempo y costes redundando en la eficiencia de la </w:t>
      </w:r>
      <w:r>
        <w:rPr>
          <w:rStyle w:val="normaltextrun"/>
          <w:rFonts w:ascii="Arial" w:eastAsia="Arial Unicode MS" w:hAnsi="Arial"/>
          <w:sz w:val="22"/>
          <w:szCs w:val="22"/>
        </w:rPr>
        <w:t>J</w:t>
      </w:r>
      <w:r w:rsidRPr="07377D6C">
        <w:rPr>
          <w:rStyle w:val="normaltextrun"/>
          <w:rFonts w:ascii="Arial" w:eastAsia="Arial Unicode MS" w:hAnsi="Arial"/>
          <w:sz w:val="22"/>
          <w:szCs w:val="22"/>
        </w:rPr>
        <w:t>usticia.</w:t>
      </w:r>
    </w:p>
    <w:p w14:paraId="18A86A0A" w14:textId="53B7A639" w:rsidR="008F61F1" w:rsidRDefault="008F61F1" w:rsidP="008F61F1">
      <w:pPr>
        <w:ind w:left="720"/>
        <w:rPr>
          <w:rStyle w:val="normaltextrun"/>
          <w:rFonts w:eastAsia="Arial Unicode MS" w:cs="Times New Roman"/>
        </w:rPr>
      </w:pPr>
      <w:r w:rsidRPr="1060F585">
        <w:rPr>
          <w:rStyle w:val="normaltextrun"/>
          <w:rFonts w:eastAsia="Arial Unicode MS" w:cs="Times New Roman"/>
        </w:rPr>
        <w:t>Con la aprobación del Real Decreto Ley 6/2023, de 19 de diciembre, por el que se aprueban medidas urgentes para la ejecución del Plan de Recuperación, Transformación y Resiliencia en materia de servicio público de justicia, función pública, régimen local y mecenazgo, las videoconferencias cobran especial importancia y en concreto EVID, al realizarlas con seguridad jurídica</w:t>
      </w:r>
      <w:r w:rsidR="36C38F7C" w:rsidRPr="1060F585">
        <w:rPr>
          <w:rStyle w:val="normaltextrun"/>
          <w:rFonts w:eastAsia="Arial Unicode MS" w:cs="Times New Roman"/>
        </w:rPr>
        <w:t xml:space="preserve">, pero algunas comunidades han </w:t>
      </w:r>
      <w:r w:rsidR="0AF4DC3A" w:rsidRPr="1060F585">
        <w:rPr>
          <w:rStyle w:val="normaltextrun"/>
          <w:rFonts w:eastAsia="Arial Unicode MS" w:cs="Times New Roman"/>
        </w:rPr>
        <w:t xml:space="preserve">tenido que realizar un refuerzo </w:t>
      </w:r>
      <w:r w:rsidR="3EA8A457" w:rsidRPr="1060F585">
        <w:rPr>
          <w:rStyle w:val="normaltextrun"/>
          <w:rFonts w:eastAsia="Arial Unicode MS" w:cs="Times New Roman"/>
        </w:rPr>
        <w:t xml:space="preserve">para asegurar la aceptación y adaptación al cambio de manera </w:t>
      </w:r>
      <w:r w:rsidR="5697E38D" w:rsidRPr="1060F585">
        <w:rPr>
          <w:rStyle w:val="normaltextrun"/>
          <w:rFonts w:eastAsia="Arial Unicode MS" w:cs="Times New Roman"/>
        </w:rPr>
        <w:t>paulatina ya que su uso no era el esperado.</w:t>
      </w:r>
      <w:r w:rsidR="3EA8A457" w:rsidRPr="1060F585">
        <w:rPr>
          <w:rStyle w:val="normaltextrun"/>
          <w:rFonts w:eastAsia="Arial Unicode MS" w:cs="Times New Roman"/>
        </w:rPr>
        <w:t xml:space="preserve"> </w:t>
      </w:r>
    </w:p>
    <w:p w14:paraId="0FF8CA64" w14:textId="60FFE24D" w:rsidR="008F61F1" w:rsidRDefault="008F61F1" w:rsidP="008F61F1">
      <w:pPr>
        <w:ind w:left="720"/>
        <w:rPr>
          <w:rStyle w:val="normaltextrun"/>
          <w:rFonts w:eastAsia="Arial Unicode MS" w:cs="Times New Roman"/>
        </w:rPr>
      </w:pPr>
      <w:r w:rsidRPr="0A83CE82">
        <w:rPr>
          <w:rStyle w:val="normaltextrun"/>
          <w:rFonts w:eastAsia="Arial Unicode MS" w:cs="Times New Roman"/>
        </w:rPr>
        <w:t xml:space="preserve">Además, durante este periodo, las comunidades se han interesado por la integración de EVID en sus sistemas de gestión procesal, ya que lo consideran primordial para que tenga buena aceptación por los usuarios. </w:t>
      </w:r>
    </w:p>
    <w:p w14:paraId="5679201D" w14:textId="41EF611F" w:rsidR="008F61F1" w:rsidRDefault="008F61F1" w:rsidP="008F61F1">
      <w:pPr>
        <w:rPr>
          <w:rStyle w:val="normaltextrun"/>
          <w:rFonts w:eastAsia="Arial Unicode MS" w:cs="Times New Roman"/>
        </w:rPr>
      </w:pPr>
      <w:r w:rsidRPr="5C88F6F4">
        <w:rPr>
          <w:rStyle w:val="normaltextrun"/>
          <w:rFonts w:eastAsia="Arial Unicode MS" w:cs="Times New Roman"/>
        </w:rPr>
        <w:lastRenderedPageBreak/>
        <w:t xml:space="preserve">Además, se ha </w:t>
      </w:r>
      <w:r w:rsidRPr="43F1E624">
        <w:rPr>
          <w:rStyle w:val="normaltextrun"/>
          <w:rFonts w:eastAsia="Arial Unicode MS" w:cs="Times New Roman"/>
        </w:rPr>
        <w:t xml:space="preserve">continuado con la </w:t>
      </w:r>
      <w:r w:rsidRPr="5C88F6F4">
        <w:rPr>
          <w:rStyle w:val="normaltextrun"/>
          <w:rFonts w:eastAsia="Arial Unicode MS" w:cs="Times New Roman"/>
        </w:rPr>
        <w:t xml:space="preserve">línea de trabajo de las videoconferencias debido a la necesidad de </w:t>
      </w:r>
      <w:r w:rsidRPr="6D0FC4D2">
        <w:rPr>
          <w:rStyle w:val="normaltextrun"/>
          <w:rFonts w:eastAsia="Arial Unicode MS" w:cs="Times New Roman"/>
        </w:rPr>
        <w:t>homogeneización</w:t>
      </w:r>
      <w:r w:rsidRPr="5C88F6F4">
        <w:rPr>
          <w:rStyle w:val="normaltextrun"/>
          <w:rFonts w:eastAsia="Arial Unicode MS" w:cs="Times New Roman"/>
        </w:rPr>
        <w:t xml:space="preserve"> en la </w:t>
      </w:r>
      <w:r>
        <w:rPr>
          <w:rStyle w:val="normaltextrun"/>
          <w:rFonts w:eastAsia="Arial Unicode MS" w:cs="Times New Roman"/>
        </w:rPr>
        <w:t>J</w:t>
      </w:r>
      <w:r w:rsidRPr="5C88F6F4">
        <w:rPr>
          <w:rStyle w:val="normaltextrun"/>
          <w:rFonts w:eastAsia="Arial Unicode MS" w:cs="Times New Roman"/>
        </w:rPr>
        <w:t xml:space="preserve">usticia </w:t>
      </w:r>
      <w:r w:rsidRPr="43F1E624">
        <w:rPr>
          <w:rStyle w:val="normaltextrun"/>
          <w:rFonts w:eastAsia="Arial Unicode MS" w:cs="Times New Roman"/>
        </w:rPr>
        <w:t>trabajando</w:t>
      </w:r>
      <w:r w:rsidRPr="5C88F6F4">
        <w:rPr>
          <w:rStyle w:val="normaltextrun"/>
          <w:rFonts w:eastAsia="Arial Unicode MS" w:cs="Times New Roman"/>
        </w:rPr>
        <w:t xml:space="preserve"> principalmente en </w:t>
      </w:r>
      <w:r w:rsidR="00B73167">
        <w:rPr>
          <w:rStyle w:val="normaltextrun"/>
          <w:rFonts w:eastAsia="Arial Unicode MS" w:cs="Times New Roman"/>
        </w:rPr>
        <w:t>la siguiente cuestión</w:t>
      </w:r>
      <w:r w:rsidRPr="5C88F6F4">
        <w:rPr>
          <w:rStyle w:val="normaltextrun"/>
          <w:rFonts w:eastAsia="Arial Unicode MS" w:cs="Times New Roman"/>
        </w:rPr>
        <w:t>:</w:t>
      </w:r>
    </w:p>
    <w:p w14:paraId="5216695B" w14:textId="3EA6A639" w:rsidR="008F61F1" w:rsidRDefault="48F80997" w:rsidP="0841DC12">
      <w:pPr>
        <w:pStyle w:val="Prrafodelista"/>
        <w:numPr>
          <w:ilvl w:val="0"/>
          <w:numId w:val="11"/>
        </w:numPr>
        <w:spacing w:before="120" w:after="60"/>
        <w:ind w:left="714" w:hanging="357"/>
        <w:rPr>
          <w:rStyle w:val="normaltextrun"/>
          <w:rFonts w:eastAsia="Arial Unicode MS" w:cs="Times New Roman"/>
        </w:rPr>
      </w:pPr>
      <w:r w:rsidRPr="29561C04">
        <w:rPr>
          <w:rStyle w:val="normaltextrun"/>
          <w:rFonts w:eastAsia="Arial Unicode MS" w:cs="Times New Roman"/>
        </w:rPr>
        <w:t xml:space="preserve">Incidencias videoconferencias: en el Pleno de junio de 2024, se acordó abrir una nueva línea de trabajo dedicada a detectar las diferentes incidencias que se producen en la realización de las videoconferencias. Aunque ya era obligatorio el uso de sistemas de videoconferencia para la comunicación entre órganos judiciales, tras la publicación del RDL 6/2023, se le ha dado más impulso, aún si cabe, al uso de dichos medios, por lo que se ha vuelto imprescindible poder identificar y catalogar que problemas se producen a diario en los juzgados cuando se pretende utilizar estos sistemas. </w:t>
      </w:r>
      <w:r w:rsidR="6C9EBA52" w:rsidRPr="29561C04">
        <w:rPr>
          <w:rStyle w:val="normaltextrun"/>
          <w:rFonts w:eastAsia="Arial Unicode MS" w:cs="Times New Roman"/>
        </w:rPr>
        <w:t>Se han recopilado las incidencias que se producen y se ha</w:t>
      </w:r>
      <w:r w:rsidR="2BBD41DC" w:rsidRPr="29561C04">
        <w:rPr>
          <w:rStyle w:val="normaltextrun"/>
          <w:rFonts w:eastAsia="Arial Unicode MS" w:cs="Times New Roman"/>
        </w:rPr>
        <w:t xml:space="preserve"> reunido el grupo con la finalidad de reducir su número.</w:t>
      </w:r>
    </w:p>
    <w:p w14:paraId="6419FB3D" w14:textId="057998BC" w:rsidR="29561C04" w:rsidRPr="00E9284A" w:rsidRDefault="157C8C1F" w:rsidP="00DE20CC">
      <w:pPr>
        <w:pStyle w:val="Prrafodelista"/>
        <w:spacing w:before="120" w:after="60"/>
        <w:ind w:left="714" w:firstLine="0"/>
        <w:rPr>
          <w:rStyle w:val="normaltextrun"/>
          <w:rFonts w:eastAsia="Arial" w:cs="Arial"/>
        </w:rPr>
      </w:pPr>
      <w:r w:rsidRPr="3D74402E">
        <w:rPr>
          <w:rStyle w:val="normaltextrun"/>
          <w:rFonts w:eastAsia="Arial Unicode MS" w:cs="Times New Roman"/>
        </w:rPr>
        <w:t xml:space="preserve">Una de las medidas tomadas ha sido actualizar el directorio datos conexión videoconferencia. Este documento está en constante actualización ya que contiene </w:t>
      </w:r>
      <w:r w:rsidRPr="3D74402E">
        <w:rPr>
          <w:rFonts w:eastAsia="Arial" w:cs="Arial"/>
        </w:rPr>
        <w:t>un directorio de la información necesaria para la realización de videoconferencias entre los diferentes actores de la Administración de Justicia, independientemente del territorio. Se ha cambiado el formato introduciendo, solo,</w:t>
      </w:r>
      <w:r w:rsidR="2FD2B97C" w:rsidRPr="3D74402E">
        <w:rPr>
          <w:rFonts w:eastAsia="Arial" w:cs="Arial"/>
        </w:rPr>
        <w:t xml:space="preserve"> los datos imprescindibles para realizar una video</w:t>
      </w:r>
      <w:r w:rsidR="5F3071F1" w:rsidRPr="3D74402E">
        <w:rPr>
          <w:rFonts w:eastAsia="Arial" w:cs="Arial"/>
        </w:rPr>
        <w:t>c</w:t>
      </w:r>
      <w:r w:rsidR="2FD2B97C" w:rsidRPr="3D74402E">
        <w:rPr>
          <w:rFonts w:eastAsia="Arial" w:cs="Arial"/>
        </w:rPr>
        <w:t>onferencia.</w:t>
      </w:r>
    </w:p>
    <w:p w14:paraId="546CC210" w14:textId="24CD079D" w:rsidR="0841DC12" w:rsidRDefault="0C3E109E" w:rsidP="00B73167">
      <w:pPr>
        <w:pStyle w:val="Prrafodelista"/>
        <w:spacing w:before="120" w:after="240"/>
        <w:ind w:left="714" w:firstLine="0"/>
        <w:contextualSpacing w:val="0"/>
        <w:rPr>
          <w:rStyle w:val="normaltextrun"/>
          <w:rFonts w:eastAsia="Arial Unicode MS" w:cs="Times New Roman"/>
        </w:rPr>
      </w:pPr>
      <w:r w:rsidRPr="060AB2B3">
        <w:rPr>
          <w:rStyle w:val="normaltextrun"/>
          <w:rFonts w:eastAsia="Arial Unicode MS" w:cs="Times New Roman"/>
        </w:rPr>
        <w:t xml:space="preserve">Como continuación del punto anterior, se detectó que una parte de las incidencias se </w:t>
      </w:r>
      <w:r w:rsidR="18B6D308" w:rsidRPr="060AB2B3">
        <w:rPr>
          <w:rStyle w:val="normaltextrun"/>
          <w:rFonts w:eastAsia="Arial Unicode MS" w:cs="Times New Roman"/>
        </w:rPr>
        <w:t>reportan</w:t>
      </w:r>
      <w:r w:rsidRPr="060AB2B3">
        <w:rPr>
          <w:rStyle w:val="normaltextrun"/>
          <w:rFonts w:eastAsia="Arial Unicode MS" w:cs="Times New Roman"/>
        </w:rPr>
        <w:t xml:space="preserve"> cuando se realizaban videoconferencias con los centros penitenciarios</w:t>
      </w:r>
      <w:r w:rsidR="625F7C55" w:rsidRPr="060AB2B3">
        <w:rPr>
          <w:rStyle w:val="normaltextrun"/>
          <w:rFonts w:eastAsia="Arial Unicode MS" w:cs="Times New Roman"/>
        </w:rPr>
        <w:t xml:space="preserve"> debido a </w:t>
      </w:r>
      <w:r w:rsidR="00991F66">
        <w:rPr>
          <w:rStyle w:val="normaltextrun"/>
          <w:rFonts w:eastAsia="Arial Unicode MS" w:cs="Times New Roman"/>
        </w:rPr>
        <w:t>l</w:t>
      </w:r>
      <w:r w:rsidR="625F7C55" w:rsidRPr="060AB2B3">
        <w:rPr>
          <w:rStyle w:val="normaltextrun"/>
          <w:rFonts w:eastAsia="Arial Unicode MS" w:cs="Times New Roman"/>
        </w:rPr>
        <w:t>a alta rotación de personal que se produce en estos centros</w:t>
      </w:r>
      <w:r w:rsidR="234757BD" w:rsidRPr="060AB2B3">
        <w:rPr>
          <w:rStyle w:val="normaltextrun"/>
          <w:rFonts w:eastAsia="Arial Unicode MS" w:cs="Times New Roman"/>
        </w:rPr>
        <w:t xml:space="preserve"> que hace que no conozcan el pr</w:t>
      </w:r>
      <w:r w:rsidR="4C577E3E" w:rsidRPr="060AB2B3">
        <w:rPr>
          <w:rStyle w:val="normaltextrun"/>
          <w:rFonts w:eastAsia="Arial Unicode MS" w:cs="Times New Roman"/>
        </w:rPr>
        <w:t>o</w:t>
      </w:r>
      <w:r w:rsidR="234757BD" w:rsidRPr="060AB2B3">
        <w:rPr>
          <w:rStyle w:val="normaltextrun"/>
          <w:rFonts w:eastAsia="Arial Unicode MS" w:cs="Times New Roman"/>
        </w:rPr>
        <w:t>cedimiento</w:t>
      </w:r>
      <w:r w:rsidR="76973718" w:rsidRPr="060AB2B3">
        <w:rPr>
          <w:rStyle w:val="normaltextrun"/>
          <w:rFonts w:eastAsia="Arial Unicode MS" w:cs="Times New Roman"/>
        </w:rPr>
        <w:t>. Se está trabajando con los responsables de Instituciones Penitenciarias para reducir en lo posible dichas incidencias.</w:t>
      </w:r>
    </w:p>
    <w:p w14:paraId="40D4A3D9" w14:textId="77777777" w:rsidR="008F61F1" w:rsidRPr="00991F66" w:rsidRDefault="008F61F1" w:rsidP="060AB2B3">
      <w:pPr>
        <w:pStyle w:val="Ttulo3"/>
      </w:pPr>
      <w:bookmarkStart w:id="140" w:name="_Toc1225938159"/>
      <w:bookmarkStart w:id="141" w:name="_Toc110426512"/>
      <w:bookmarkStart w:id="142" w:name="_Toc110428328"/>
      <w:bookmarkStart w:id="143" w:name="_Toc217371997"/>
      <w:r w:rsidRPr="00991F66">
        <w:t>Textualización - Iniciativas de Inteligencia Artificial</w:t>
      </w:r>
      <w:bookmarkEnd w:id="140"/>
      <w:bookmarkEnd w:id="141"/>
      <w:bookmarkEnd w:id="142"/>
      <w:bookmarkEnd w:id="143"/>
    </w:p>
    <w:p w14:paraId="389E82DD" w14:textId="77777777" w:rsidR="008F61F1" w:rsidRDefault="008F61F1" w:rsidP="008F61F1">
      <w:pPr>
        <w:pStyle w:val="Ttulo4"/>
      </w:pPr>
      <w:r>
        <w:t>Objetivos</w:t>
      </w:r>
    </w:p>
    <w:p w14:paraId="340F399E" w14:textId="705BCE14" w:rsidR="008F61F1" w:rsidRDefault="008F61F1" w:rsidP="008F61F1">
      <w:pPr>
        <w:rPr>
          <w:rFonts w:eastAsia="Arial" w:cs="Arial"/>
        </w:rPr>
      </w:pPr>
      <w:r w:rsidRPr="060AB2B3">
        <w:rPr>
          <w:rFonts w:eastAsia="Arial" w:cs="Arial"/>
        </w:rPr>
        <w:t>La utilización de tecnologías innovadoras</w:t>
      </w:r>
      <w:r w:rsidR="0E993D68" w:rsidRPr="060AB2B3">
        <w:rPr>
          <w:rFonts w:eastAsia="Arial" w:cs="Arial"/>
        </w:rPr>
        <w:t xml:space="preserve">, </w:t>
      </w:r>
      <w:r w:rsidRPr="060AB2B3">
        <w:rPr>
          <w:rFonts w:eastAsia="Arial" w:cs="Arial"/>
        </w:rPr>
        <w:t xml:space="preserve">como la Inteligencia Artificial y la </w:t>
      </w:r>
      <w:r w:rsidR="6D9A374E" w:rsidRPr="060AB2B3">
        <w:rPr>
          <w:rFonts w:eastAsia="Arial" w:cs="Arial"/>
        </w:rPr>
        <w:t>R</w:t>
      </w:r>
      <w:r w:rsidRPr="060AB2B3">
        <w:rPr>
          <w:rFonts w:eastAsia="Arial" w:cs="Arial"/>
        </w:rPr>
        <w:t>obotización</w:t>
      </w:r>
      <w:r w:rsidR="74C48638" w:rsidRPr="060AB2B3">
        <w:rPr>
          <w:rFonts w:eastAsia="Arial" w:cs="Arial"/>
        </w:rPr>
        <w:t>,</w:t>
      </w:r>
      <w:r w:rsidRPr="060AB2B3">
        <w:rPr>
          <w:rFonts w:eastAsia="Arial" w:cs="Arial"/>
        </w:rPr>
        <w:t xml:space="preserve"> están sirviendo para mejorar el servicio público y permitir que quienes trabajan en la Administración de Justicia dediquen su tiempo a tareas de valor.</w:t>
      </w:r>
    </w:p>
    <w:p w14:paraId="47223A5D" w14:textId="77777777" w:rsidR="008F61F1" w:rsidRDefault="008F61F1" w:rsidP="008F61F1">
      <w:pPr>
        <w:rPr>
          <w:rFonts w:eastAsia="Arial" w:cs="Arial"/>
        </w:rPr>
      </w:pPr>
      <w:r w:rsidRPr="6EBE6750">
        <w:rPr>
          <w:rFonts w:eastAsia="Arial" w:cs="Arial"/>
        </w:rPr>
        <w:t xml:space="preserve">Dejando las tareas repetitivas para las máquinas, se consigue un ahorro de tiempo y un sistema más sostenible por el ahorro de papel y de desplazamientos. </w:t>
      </w:r>
    </w:p>
    <w:p w14:paraId="0725E512" w14:textId="77777777" w:rsidR="008F61F1" w:rsidRDefault="008F61F1" w:rsidP="008F61F1">
      <w:r w:rsidRPr="12A92F21">
        <w:rPr>
          <w:rFonts w:eastAsia="Arial" w:cs="Arial"/>
        </w:rPr>
        <w:t xml:space="preserve">La </w:t>
      </w:r>
      <w:r>
        <w:rPr>
          <w:rFonts w:eastAsia="Arial" w:cs="Arial"/>
        </w:rPr>
        <w:t>Inteligencia Artificial</w:t>
      </w:r>
      <w:r w:rsidRPr="12A92F21">
        <w:rPr>
          <w:rFonts w:eastAsia="Arial" w:cs="Arial"/>
        </w:rPr>
        <w:t xml:space="preserve"> (IA) se constituye como un eslabón necesario en una cadena de procesos de transformación y digitalización de la Justicia.</w:t>
      </w:r>
    </w:p>
    <w:p w14:paraId="53D18A80" w14:textId="5CF04B0A" w:rsidR="008F61F1" w:rsidRDefault="008F61F1" w:rsidP="008F61F1">
      <w:r w:rsidRPr="060AB2B3">
        <w:rPr>
          <w:rFonts w:eastAsia="Arial" w:cs="Arial"/>
        </w:rPr>
        <w:t>Por ello, para potenciar la productividad y eficacia en la actividad de la Justicia</w:t>
      </w:r>
      <w:r w:rsidR="68C0EA41" w:rsidRPr="060AB2B3">
        <w:rPr>
          <w:rFonts w:eastAsia="Arial" w:cs="Arial"/>
        </w:rPr>
        <w:t xml:space="preserve">, </w:t>
      </w:r>
      <w:r w:rsidRPr="060AB2B3">
        <w:rPr>
          <w:rFonts w:eastAsia="Arial" w:cs="Arial"/>
        </w:rPr>
        <w:t>dentro del CTEAJE se continúa trabajando en una serie de proyectos basados en IA.</w:t>
      </w:r>
    </w:p>
    <w:p w14:paraId="51C6B657" w14:textId="77777777" w:rsidR="008F61F1" w:rsidRPr="009369BC" w:rsidRDefault="008F61F1" w:rsidP="008F61F1">
      <w:pPr>
        <w:pStyle w:val="Ttulo4"/>
      </w:pPr>
      <w:r>
        <w:t>Proyectos y actividades desarrolladas</w:t>
      </w:r>
    </w:p>
    <w:p w14:paraId="4F4E0E55" w14:textId="77777777" w:rsidR="008F61F1" w:rsidRPr="00937E0F" w:rsidRDefault="008F61F1" w:rsidP="008F61F1">
      <w:pPr>
        <w:pStyle w:val="Prrafodelista"/>
        <w:numPr>
          <w:ilvl w:val="0"/>
          <w:numId w:val="111"/>
        </w:numPr>
        <w:jc w:val="left"/>
        <w:rPr>
          <w:b/>
        </w:rPr>
      </w:pPr>
      <w:r w:rsidRPr="16A640E5">
        <w:rPr>
          <w:b/>
        </w:rPr>
        <w:t xml:space="preserve">Herramienta de </w:t>
      </w:r>
      <w:r>
        <w:rPr>
          <w:b/>
        </w:rPr>
        <w:t>t</w:t>
      </w:r>
      <w:r w:rsidRPr="16A640E5">
        <w:rPr>
          <w:b/>
        </w:rPr>
        <w:t>extualización.</w:t>
      </w:r>
    </w:p>
    <w:p w14:paraId="6BB9EBCB" w14:textId="6255B1FA" w:rsidR="182ECFCB" w:rsidRDefault="5C7443CC" w:rsidP="7A092685">
      <w:pPr>
        <w:rPr>
          <w:rFonts w:eastAsia="Arial" w:cs="Arial"/>
          <w:color w:val="000000"/>
        </w:rPr>
      </w:pPr>
      <w:r w:rsidRPr="261BF427">
        <w:rPr>
          <w:rFonts w:eastAsia="Arial" w:cs="Arial"/>
          <w:color w:val="000000"/>
        </w:rPr>
        <w:t xml:space="preserve">La </w:t>
      </w:r>
      <w:r w:rsidRPr="6EAE5E11">
        <w:rPr>
          <w:rFonts w:eastAsia="Arial" w:cs="Arial"/>
          <w:color w:val="000000"/>
        </w:rPr>
        <w:t>Administración de Justicia se enfrentaba a</w:t>
      </w:r>
      <w:r w:rsidR="182ECFCB" w:rsidRPr="44399D1B">
        <w:rPr>
          <w:rFonts w:eastAsia="Arial" w:cs="Arial"/>
          <w:color w:val="000000"/>
        </w:rPr>
        <w:t xml:space="preserve"> la necesidad de textualizar un gran volumen de vistas judiciales y poner a disposición de los órganos judiciales correspondientes la posibilidad de consumir </w:t>
      </w:r>
      <w:r w:rsidR="48E31300" w:rsidRPr="0B34B192">
        <w:rPr>
          <w:rFonts w:eastAsia="Arial" w:cs="Arial"/>
          <w:color w:val="000000"/>
        </w:rPr>
        <w:t>l</w:t>
      </w:r>
      <w:r w:rsidR="5A17B940" w:rsidRPr="0B34B192">
        <w:rPr>
          <w:rFonts w:eastAsia="Arial" w:cs="Arial"/>
          <w:color w:val="000000"/>
        </w:rPr>
        <w:t xml:space="preserve">a información </w:t>
      </w:r>
      <w:r w:rsidR="5A17B940" w:rsidRPr="024D6C23">
        <w:rPr>
          <w:rFonts w:eastAsia="Arial" w:cs="Arial"/>
          <w:color w:val="000000"/>
        </w:rPr>
        <w:t>generada</w:t>
      </w:r>
      <w:r w:rsidR="182ECFCB" w:rsidRPr="44399D1B">
        <w:rPr>
          <w:rFonts w:eastAsia="Arial" w:cs="Arial"/>
          <w:color w:val="000000"/>
        </w:rPr>
        <w:t xml:space="preserve">. </w:t>
      </w:r>
    </w:p>
    <w:p w14:paraId="37B4A91A" w14:textId="3B3A7639" w:rsidR="55C477E9" w:rsidRDefault="14F8DB3B" w:rsidP="7A092685">
      <w:pPr>
        <w:rPr>
          <w:rFonts w:eastAsia="Arial" w:cs="Arial"/>
          <w:color w:val="000000"/>
        </w:rPr>
      </w:pPr>
      <w:r w:rsidRPr="060AB2B3">
        <w:rPr>
          <w:rFonts w:eastAsia="Arial" w:cs="Arial"/>
          <w:color w:val="000000"/>
        </w:rPr>
        <w:t>Se ha conseguido automatizar la textualización de las vistas en el momento en el que estén disponibles</w:t>
      </w:r>
      <w:r w:rsidR="1FB59DF7" w:rsidRPr="060AB2B3">
        <w:rPr>
          <w:rFonts w:eastAsia="Arial" w:cs="Arial"/>
          <w:color w:val="000000"/>
        </w:rPr>
        <w:t xml:space="preserve">, así como la integración con otros servicios ya existentes, </w:t>
      </w:r>
      <w:r w:rsidR="41FF0F55" w:rsidRPr="060AB2B3">
        <w:rPr>
          <w:rFonts w:eastAsia="Arial" w:cs="Arial"/>
          <w:color w:val="000000"/>
        </w:rPr>
        <w:t xml:space="preserve">como, </w:t>
      </w:r>
      <w:r w:rsidR="1FB59DF7" w:rsidRPr="060AB2B3">
        <w:rPr>
          <w:rFonts w:eastAsia="Arial" w:cs="Arial"/>
          <w:color w:val="000000"/>
        </w:rPr>
        <w:t>por ejemplo,</w:t>
      </w:r>
      <w:r w:rsidR="68C3833B" w:rsidRPr="060AB2B3">
        <w:rPr>
          <w:rFonts w:eastAsia="Arial" w:cs="Arial"/>
          <w:color w:val="000000"/>
        </w:rPr>
        <w:t xml:space="preserve"> los </w:t>
      </w:r>
      <w:r w:rsidR="1FB59DF7" w:rsidRPr="060AB2B3">
        <w:rPr>
          <w:rFonts w:eastAsia="Arial" w:cs="Arial"/>
          <w:color w:val="000000"/>
        </w:rPr>
        <w:t>sistema</w:t>
      </w:r>
      <w:r w:rsidR="76BE1919" w:rsidRPr="060AB2B3">
        <w:rPr>
          <w:rFonts w:eastAsia="Arial" w:cs="Arial"/>
          <w:color w:val="000000"/>
        </w:rPr>
        <w:t>s</w:t>
      </w:r>
      <w:r w:rsidR="1FB59DF7" w:rsidRPr="060AB2B3">
        <w:rPr>
          <w:rFonts w:eastAsia="Arial" w:cs="Arial"/>
          <w:color w:val="000000"/>
        </w:rPr>
        <w:t xml:space="preserve"> de generación de vídeos de </w:t>
      </w:r>
      <w:r w:rsidR="4810F4DC" w:rsidRPr="060AB2B3">
        <w:rPr>
          <w:rFonts w:eastAsia="Arial" w:cs="Arial"/>
          <w:color w:val="000000"/>
        </w:rPr>
        <w:t>las</w:t>
      </w:r>
      <w:r w:rsidR="1FB59DF7" w:rsidRPr="060AB2B3">
        <w:rPr>
          <w:rFonts w:eastAsia="Arial" w:cs="Arial"/>
          <w:color w:val="000000"/>
        </w:rPr>
        <w:t xml:space="preserve"> vistas</w:t>
      </w:r>
      <w:r w:rsidR="675444BF" w:rsidRPr="060AB2B3">
        <w:rPr>
          <w:rFonts w:eastAsia="Arial" w:cs="Arial"/>
          <w:color w:val="000000"/>
        </w:rPr>
        <w:t>.</w:t>
      </w:r>
    </w:p>
    <w:p w14:paraId="1681FE94" w14:textId="59C2433D" w:rsidR="008F61F1" w:rsidRDefault="008F61F1" w:rsidP="008F61F1">
      <w:r w:rsidRPr="534462EB">
        <w:rPr>
          <w:rFonts w:eastAsia="Arial" w:cs="Arial"/>
          <w:color w:val="000000"/>
        </w:rPr>
        <w:lastRenderedPageBreak/>
        <w:t xml:space="preserve">Este sistema, al reflejar en un texto todo lo acontecido y manifestado, permite buscar con más facilidad la información </w:t>
      </w:r>
      <w:r w:rsidR="2F709508" w:rsidRPr="050AAE26">
        <w:rPr>
          <w:rFonts w:eastAsia="Arial" w:cs="Arial"/>
          <w:color w:val="000000"/>
        </w:rPr>
        <w:t>de momentos clave</w:t>
      </w:r>
      <w:r w:rsidR="2F709508" w:rsidRPr="099A9B71">
        <w:rPr>
          <w:rFonts w:eastAsia="Arial" w:cs="Arial"/>
          <w:color w:val="000000"/>
        </w:rPr>
        <w:t xml:space="preserve">, agilizando así su </w:t>
      </w:r>
      <w:r w:rsidR="2F709508" w:rsidRPr="0904CD4D">
        <w:rPr>
          <w:rFonts w:eastAsia="Arial" w:cs="Arial"/>
          <w:color w:val="000000"/>
        </w:rPr>
        <w:t>revisión</w:t>
      </w:r>
      <w:r w:rsidRPr="534462EB">
        <w:rPr>
          <w:rFonts w:eastAsia="Arial" w:cs="Arial"/>
          <w:color w:val="000000"/>
        </w:rPr>
        <w:t>.</w:t>
      </w:r>
    </w:p>
    <w:p w14:paraId="141035B5" w14:textId="59C5A08E" w:rsidR="008F61F1" w:rsidRDefault="727B77C0" w:rsidP="008F61F1">
      <w:pPr>
        <w:rPr>
          <w:rFonts w:eastAsia="Arial" w:cs="Arial"/>
        </w:rPr>
      </w:pPr>
      <w:r w:rsidRPr="060AB2B3">
        <w:rPr>
          <w:rFonts w:eastAsia="Arial" w:cs="Arial"/>
          <w:color w:val="000000"/>
        </w:rPr>
        <w:t>B</w:t>
      </w:r>
      <w:r w:rsidR="008F61F1" w:rsidRPr="060AB2B3">
        <w:rPr>
          <w:rFonts w:eastAsia="Arial" w:cs="Arial"/>
          <w:color w:val="000000"/>
        </w:rPr>
        <w:t>asado en aprendizaje neuronal</w:t>
      </w:r>
      <w:r w:rsidR="0E39A8CA" w:rsidRPr="060AB2B3">
        <w:rPr>
          <w:rFonts w:eastAsia="Arial" w:cs="Arial"/>
          <w:color w:val="000000"/>
        </w:rPr>
        <w:t xml:space="preserve"> y </w:t>
      </w:r>
      <w:r w:rsidR="008F61F1" w:rsidRPr="060AB2B3">
        <w:rPr>
          <w:rFonts w:eastAsia="Arial" w:cs="Arial"/>
          <w:color w:val="000000"/>
        </w:rPr>
        <w:t>entrenado con lenguaje jurídico</w:t>
      </w:r>
      <w:r w:rsidR="34F8B1D0" w:rsidRPr="060AB2B3">
        <w:rPr>
          <w:rFonts w:eastAsia="Arial" w:cs="Arial"/>
          <w:color w:val="000000"/>
        </w:rPr>
        <w:t>, r</w:t>
      </w:r>
      <w:r w:rsidR="008F61F1" w:rsidRPr="060AB2B3">
        <w:rPr>
          <w:rFonts w:eastAsia="Arial" w:cs="Arial"/>
          <w:color w:val="000000"/>
        </w:rPr>
        <w:t>ealiza el procesamiento de archivos de vídeo o audio con la finalidad de extraer el texto correspondiente.</w:t>
      </w:r>
      <w:r w:rsidR="008F61F1" w:rsidRPr="060AB2B3">
        <w:rPr>
          <w:rFonts w:eastAsiaTheme="minorEastAsia"/>
          <w:color w:val="000000"/>
        </w:rPr>
        <w:t xml:space="preserve"> </w:t>
      </w:r>
      <w:r w:rsidR="1592CBF7" w:rsidRPr="060AB2B3">
        <w:rPr>
          <w:rFonts w:eastAsiaTheme="minorEastAsia"/>
          <w:color w:val="000000"/>
        </w:rPr>
        <w:t>Detecta los distintos hablantes que intervienen en el audio, permitiendo segmentar la información en las distintas intervenciones que se producen.</w:t>
      </w:r>
    </w:p>
    <w:p w14:paraId="4CE919BD" w14:textId="77777777" w:rsidR="008F61F1" w:rsidRDefault="008F61F1" w:rsidP="008F61F1">
      <w:r w:rsidRPr="7FE11B14">
        <w:rPr>
          <w:rFonts w:eastAsia="Arial" w:cs="Arial"/>
        </w:rPr>
        <w:t>Se depositan ficheros de s</w:t>
      </w:r>
      <w:r w:rsidRPr="5B407B1A">
        <w:rPr>
          <w:rFonts w:eastAsia="Arial" w:cs="Arial"/>
          <w:color w:val="000000"/>
        </w:rPr>
        <w:t>ubtítulos junto a la grabación original, lo que permite su visualización a través de cualquier sistema visor de expedientes judiciales o cualquier otro sistema reproductor.</w:t>
      </w:r>
    </w:p>
    <w:p w14:paraId="258D339A" w14:textId="690D573D" w:rsidR="008F61F1" w:rsidRDefault="00B3C92B" w:rsidP="008F61F1">
      <w:pPr>
        <w:rPr>
          <w:rFonts w:eastAsia="Arial" w:cs="Arial"/>
          <w:color w:val="000000"/>
        </w:rPr>
      </w:pPr>
      <w:r w:rsidRPr="2CC6CA02">
        <w:rPr>
          <w:rFonts w:eastAsia="Arial" w:cs="Arial"/>
          <w:color w:val="000000"/>
        </w:rPr>
        <w:t xml:space="preserve">Todas las Administraciones </w:t>
      </w:r>
      <w:r w:rsidRPr="3BAA3919">
        <w:rPr>
          <w:rFonts w:eastAsia="Arial" w:cs="Arial"/>
          <w:color w:val="000000"/>
        </w:rPr>
        <w:t>disponen ya</w:t>
      </w:r>
      <w:r w:rsidR="008F61F1" w:rsidRPr="06153F05">
        <w:rPr>
          <w:rFonts w:eastAsia="Arial" w:cs="Arial"/>
          <w:color w:val="000000"/>
        </w:rPr>
        <w:t xml:space="preserve"> de una </w:t>
      </w:r>
      <w:r w:rsidR="008F61F1" w:rsidRPr="443CFC35">
        <w:rPr>
          <w:rFonts w:eastAsia="Arial" w:cs="Arial"/>
          <w:color w:val="000000"/>
        </w:rPr>
        <w:t xml:space="preserve">herramienta de </w:t>
      </w:r>
      <w:r w:rsidR="008F61F1">
        <w:rPr>
          <w:rFonts w:eastAsia="Arial" w:cs="Arial"/>
          <w:color w:val="000000"/>
        </w:rPr>
        <w:t>t</w:t>
      </w:r>
      <w:r w:rsidR="008F61F1" w:rsidRPr="443CFC35">
        <w:rPr>
          <w:rFonts w:eastAsia="Arial" w:cs="Arial"/>
          <w:color w:val="000000"/>
        </w:rPr>
        <w:t>extualización de grabaciones audiovisuales.</w:t>
      </w:r>
    </w:p>
    <w:p w14:paraId="189C17F7" w14:textId="73F85559" w:rsidR="1942617D" w:rsidRDefault="1B1C1CDF" w:rsidP="1942617D">
      <w:pPr>
        <w:rPr>
          <w:rFonts w:eastAsia="Arial" w:cs="Arial"/>
          <w:color w:val="000000"/>
        </w:rPr>
      </w:pPr>
      <w:r w:rsidRPr="060AB2B3">
        <w:rPr>
          <w:rFonts w:eastAsia="Arial" w:cs="Arial"/>
          <w:color w:val="000000"/>
        </w:rPr>
        <w:t xml:space="preserve">Si bien inicialmente el proyecto únicamente contemplaba dentro de su alcance </w:t>
      </w:r>
      <w:r w:rsidR="54747F9E" w:rsidRPr="060AB2B3">
        <w:rPr>
          <w:rFonts w:eastAsia="Arial" w:cs="Arial"/>
          <w:color w:val="000000"/>
        </w:rPr>
        <w:t>el proceso de</w:t>
      </w:r>
      <w:r w:rsidRPr="060AB2B3">
        <w:rPr>
          <w:rFonts w:eastAsia="Arial" w:cs="Arial"/>
          <w:color w:val="000000"/>
        </w:rPr>
        <w:t xml:space="preserve"> textualizació</w:t>
      </w:r>
      <w:r w:rsidR="2257D1C2" w:rsidRPr="060AB2B3">
        <w:rPr>
          <w:rFonts w:eastAsia="Arial" w:cs="Arial"/>
          <w:color w:val="000000"/>
        </w:rPr>
        <w:t>n</w:t>
      </w:r>
      <w:r w:rsidRPr="060AB2B3">
        <w:rPr>
          <w:rFonts w:eastAsia="Arial" w:cs="Arial"/>
          <w:color w:val="000000"/>
        </w:rPr>
        <w:t xml:space="preserve">, </w:t>
      </w:r>
      <w:r w:rsidR="530A1138" w:rsidRPr="060AB2B3">
        <w:rPr>
          <w:rFonts w:eastAsia="Arial" w:cs="Arial"/>
          <w:color w:val="000000"/>
        </w:rPr>
        <w:t xml:space="preserve">se </w:t>
      </w:r>
      <w:r w:rsidRPr="060AB2B3">
        <w:rPr>
          <w:rFonts w:eastAsia="Arial" w:cs="Arial"/>
          <w:color w:val="000000"/>
        </w:rPr>
        <w:t>ha ampliado el alcance para poder abordar otras iniciativas,</w:t>
      </w:r>
      <w:r w:rsidR="1CDAEAAA" w:rsidRPr="060AB2B3">
        <w:rPr>
          <w:rFonts w:eastAsia="Arial" w:cs="Arial"/>
          <w:color w:val="000000"/>
        </w:rPr>
        <w:t xml:space="preserve"> </w:t>
      </w:r>
      <w:r w:rsidRPr="060AB2B3">
        <w:rPr>
          <w:rFonts w:eastAsia="Arial" w:cs="Arial"/>
          <w:color w:val="000000"/>
        </w:rPr>
        <w:t>basadas</w:t>
      </w:r>
      <w:r w:rsidR="0E3DDB47" w:rsidRPr="060AB2B3">
        <w:rPr>
          <w:rFonts w:eastAsia="Arial" w:cs="Arial"/>
          <w:color w:val="000000"/>
        </w:rPr>
        <w:t xml:space="preserve"> también</w:t>
      </w:r>
      <w:r w:rsidRPr="060AB2B3">
        <w:rPr>
          <w:rFonts w:eastAsia="Arial" w:cs="Arial"/>
          <w:color w:val="000000"/>
        </w:rPr>
        <w:t xml:space="preserve"> en I</w:t>
      </w:r>
      <w:r w:rsidR="13CE7211" w:rsidRPr="060AB2B3">
        <w:rPr>
          <w:rFonts w:eastAsia="Arial" w:cs="Arial"/>
          <w:color w:val="000000"/>
        </w:rPr>
        <w:t>A</w:t>
      </w:r>
      <w:r w:rsidR="70AFB1E4" w:rsidRPr="060AB2B3">
        <w:rPr>
          <w:rFonts w:eastAsia="Arial" w:cs="Arial"/>
          <w:color w:val="000000"/>
        </w:rPr>
        <w:t>,</w:t>
      </w:r>
      <w:r w:rsidRPr="060AB2B3">
        <w:rPr>
          <w:rFonts w:eastAsia="Arial" w:cs="Arial"/>
          <w:color w:val="000000"/>
        </w:rPr>
        <w:t xml:space="preserve"> como son el Dictado</w:t>
      </w:r>
      <w:r w:rsidR="0EA2F683" w:rsidRPr="060AB2B3">
        <w:rPr>
          <w:rFonts w:eastAsia="Arial" w:cs="Arial"/>
          <w:color w:val="000000"/>
        </w:rPr>
        <w:t xml:space="preserve"> jurídico y forense</w:t>
      </w:r>
      <w:r w:rsidRPr="060AB2B3">
        <w:rPr>
          <w:rFonts w:eastAsia="Arial" w:cs="Arial"/>
          <w:color w:val="000000"/>
        </w:rPr>
        <w:t xml:space="preserve">, la Anonimización </w:t>
      </w:r>
      <w:r w:rsidR="17321602" w:rsidRPr="060AB2B3">
        <w:rPr>
          <w:rFonts w:eastAsia="Arial" w:cs="Arial"/>
          <w:color w:val="000000"/>
        </w:rPr>
        <w:t>y</w:t>
      </w:r>
      <w:r w:rsidRPr="060AB2B3">
        <w:rPr>
          <w:rFonts w:eastAsia="Arial" w:cs="Arial"/>
          <w:color w:val="000000"/>
        </w:rPr>
        <w:t xml:space="preserve"> Clasificación Documental y el Buscador </w:t>
      </w:r>
      <w:r w:rsidR="376AAFA5" w:rsidRPr="060AB2B3">
        <w:rPr>
          <w:rFonts w:eastAsia="Arial" w:cs="Arial"/>
          <w:color w:val="000000"/>
        </w:rPr>
        <w:t>Inteligente</w:t>
      </w:r>
      <w:r w:rsidR="0761741E" w:rsidRPr="060AB2B3">
        <w:rPr>
          <w:rFonts w:eastAsia="Arial" w:cs="Arial"/>
          <w:color w:val="000000"/>
        </w:rPr>
        <w:t xml:space="preserve"> configurando así todo un programa de IA.</w:t>
      </w:r>
    </w:p>
    <w:p w14:paraId="35016520" w14:textId="77777777" w:rsidR="008F61F1" w:rsidRDefault="008F61F1" w:rsidP="008F61F1">
      <w:pPr>
        <w:pStyle w:val="Prrafodelista"/>
        <w:numPr>
          <w:ilvl w:val="0"/>
          <w:numId w:val="60"/>
        </w:numPr>
        <w:jc w:val="left"/>
        <w:rPr>
          <w:b/>
        </w:rPr>
      </w:pPr>
      <w:r>
        <w:rPr>
          <w:b/>
        </w:rPr>
        <w:t>Aplicación de estadísticas de textualización.</w:t>
      </w:r>
    </w:p>
    <w:p w14:paraId="11914FB9" w14:textId="3946535E" w:rsidR="008F61F1" w:rsidRDefault="008F61F1" w:rsidP="008F61F1">
      <w:r>
        <w:t xml:space="preserve">Esta aplicación, desarrollada por el Ministerio de la Presidencia, Justicia y Relaciones con las Cortes se </w:t>
      </w:r>
      <w:r w:rsidR="01940624">
        <w:t xml:space="preserve">puso </w:t>
      </w:r>
      <w:r>
        <w:t>a disposición de las CC. AA. TT.</w:t>
      </w:r>
      <w:r w:rsidR="18AF3F07">
        <w:t xml:space="preserve"> el pasado año.</w:t>
      </w:r>
    </w:p>
    <w:p w14:paraId="3E6DB72F" w14:textId="108437E8" w:rsidR="18AF3F07" w:rsidRDefault="18AF3F07">
      <w:r w:rsidRPr="060AB2B3">
        <w:rPr>
          <w:rFonts w:eastAsiaTheme="minorEastAsia"/>
        </w:rPr>
        <w:t xml:space="preserve">Se trata de una aplicación web, para facilitar el acceso a los datos de estadísticas de textualizaciones. </w:t>
      </w:r>
    </w:p>
    <w:p w14:paraId="012E1A66" w14:textId="3F52539C" w:rsidR="18AF3F07" w:rsidRDefault="18AF3F07" w:rsidP="060AB2B3">
      <w:r w:rsidRPr="060AB2B3">
        <w:rPr>
          <w:rFonts w:eastAsiaTheme="minorEastAsia"/>
        </w:rPr>
        <w:t>El objetivo principal es proporcionar una visión general y detallada de cómo está funcionando el sistema de Textualización en las distintas CC. AA, a partir de datos estadísticos de textualizaciones OK, KO y pendientes de textualizar.</w:t>
      </w:r>
    </w:p>
    <w:p w14:paraId="7ECF1125" w14:textId="77777777" w:rsidR="008F61F1" w:rsidRDefault="008F61F1" w:rsidP="008F61F1">
      <w:r w:rsidRPr="0AB526E1">
        <w:t xml:space="preserve">Las funcionalidades </w:t>
      </w:r>
      <w:r w:rsidRPr="457E9EC1">
        <w:t>que aporta esta aplicación son las</w:t>
      </w:r>
      <w:r w:rsidRPr="0AB526E1">
        <w:t xml:space="preserve"> siguientes:</w:t>
      </w:r>
    </w:p>
    <w:p w14:paraId="68D1B1AC" w14:textId="77777777" w:rsidR="008F61F1" w:rsidRDefault="008F61F1" w:rsidP="008F61F1">
      <w:pPr>
        <w:pStyle w:val="Prrafodelista"/>
        <w:numPr>
          <w:ilvl w:val="0"/>
          <w:numId w:val="114"/>
        </w:numPr>
      </w:pPr>
      <w:r w:rsidRPr="50C0ECC1">
        <w:t xml:space="preserve">Inclusión de datos estadísticos de </w:t>
      </w:r>
      <w:r>
        <w:t>CC. AA.</w:t>
      </w:r>
      <w:r w:rsidRPr="50C0ECC1">
        <w:t xml:space="preserve"> de Territorio Ministerio.</w:t>
      </w:r>
    </w:p>
    <w:p w14:paraId="4F9A0FCA" w14:textId="77777777" w:rsidR="008F61F1" w:rsidRDefault="008F61F1" w:rsidP="008F61F1">
      <w:pPr>
        <w:pStyle w:val="Prrafodelista"/>
        <w:numPr>
          <w:ilvl w:val="0"/>
          <w:numId w:val="114"/>
        </w:numPr>
      </w:pPr>
      <w:r>
        <w:t>Tratamiento de las nuevas tipologías de error.</w:t>
      </w:r>
    </w:p>
    <w:p w14:paraId="645C9F55" w14:textId="77777777" w:rsidR="008F61F1" w:rsidRDefault="008F61F1" w:rsidP="008F61F1">
      <w:pPr>
        <w:pStyle w:val="Prrafodelista"/>
        <w:numPr>
          <w:ilvl w:val="0"/>
          <w:numId w:val="114"/>
        </w:numPr>
      </w:pPr>
      <w:r w:rsidRPr="50C0ECC1">
        <w:t xml:space="preserve">Robustecimiento de los procesos de descarga y registro de grabaciones de </w:t>
      </w:r>
      <w:r>
        <w:t xml:space="preserve">CC. AA. </w:t>
      </w:r>
      <w:r w:rsidRPr="50C0ECC1">
        <w:t>TT.</w:t>
      </w:r>
    </w:p>
    <w:p w14:paraId="50596FBF" w14:textId="77777777" w:rsidR="008F61F1" w:rsidRDefault="008F61F1" w:rsidP="008F61F1">
      <w:pPr>
        <w:pStyle w:val="Prrafodelista"/>
        <w:numPr>
          <w:ilvl w:val="0"/>
          <w:numId w:val="114"/>
        </w:numPr>
      </w:pPr>
      <w:r w:rsidRPr="50C0ECC1">
        <w:t>Evolución tecnológica.</w:t>
      </w:r>
    </w:p>
    <w:p w14:paraId="1220D37F" w14:textId="77777777" w:rsidR="008F61F1" w:rsidRDefault="008F61F1" w:rsidP="008F61F1">
      <w:pPr>
        <w:pStyle w:val="Prrafodelista"/>
        <w:numPr>
          <w:ilvl w:val="0"/>
          <w:numId w:val="114"/>
        </w:numPr>
      </w:pPr>
      <w:r w:rsidRPr="50C0ECC1">
        <w:t xml:space="preserve">Permitir el acceso a usuarios de proyecto de </w:t>
      </w:r>
      <w:r>
        <w:t xml:space="preserve">CC. AA. </w:t>
      </w:r>
      <w:r w:rsidRPr="7EC3A835">
        <w:t>TT</w:t>
      </w:r>
      <w:r>
        <w:t>.</w:t>
      </w:r>
      <w:r w:rsidRPr="50C0ECC1">
        <w:t xml:space="preserve"> para la consulta del estado de las textualizaciones.</w:t>
      </w:r>
    </w:p>
    <w:p w14:paraId="105E7233" w14:textId="5F9EA939" w:rsidR="008F61F1" w:rsidRDefault="008F61F1" w:rsidP="008F61F1">
      <w:r>
        <w:t>Este último punto se consideró dentro del alcance del proyecto por la necesidad trasladada por diferentes CC. AA. TT. de gestionar mejor las incidencias o conocer el estado del procesamiento de las grabaciones. También s</w:t>
      </w:r>
      <w:r w:rsidR="436B4EF9">
        <w:t xml:space="preserve">irve </w:t>
      </w:r>
      <w:r>
        <w:t xml:space="preserve">de ayuda en el </w:t>
      </w:r>
      <w:r w:rsidRPr="060AB2B3">
        <w:rPr>
          <w:i/>
          <w:iCs/>
        </w:rPr>
        <w:t xml:space="preserve">reporting </w:t>
      </w:r>
      <w:r>
        <w:t>sobre la situación del proyecto o el dimensionamiento de las diferentes implantaciones.</w:t>
      </w:r>
    </w:p>
    <w:p w14:paraId="124FD7CF" w14:textId="77777777" w:rsidR="008F61F1" w:rsidRPr="00B51065" w:rsidRDefault="008F61F1" w:rsidP="008F61F1">
      <w:pPr>
        <w:pStyle w:val="Ttulo3"/>
      </w:pPr>
      <w:bookmarkStart w:id="144" w:name="_Toc173921024"/>
      <w:bookmarkStart w:id="145" w:name="_Toc217371998"/>
      <w:r w:rsidRPr="00DE2F2F">
        <w:t>Medio</w:t>
      </w:r>
      <w:r>
        <w:t>s</w:t>
      </w:r>
      <w:r w:rsidRPr="00DE2F2F">
        <w:t xml:space="preserve"> Adecuado</w:t>
      </w:r>
      <w:r>
        <w:t>s</w:t>
      </w:r>
      <w:r w:rsidRPr="00DE2F2F">
        <w:t xml:space="preserve"> de Solución de Controversias</w:t>
      </w:r>
      <w:bookmarkEnd w:id="144"/>
      <w:bookmarkEnd w:id="145"/>
    </w:p>
    <w:p w14:paraId="1C16EC67" w14:textId="77777777" w:rsidR="008F61F1" w:rsidRDefault="008F61F1" w:rsidP="008F61F1">
      <w:pPr>
        <w:pStyle w:val="Ttulo4"/>
        <w:rPr>
          <w:lang w:eastAsia="es-ES"/>
        </w:rPr>
      </w:pPr>
      <w:r>
        <w:t>Objetivos</w:t>
      </w:r>
    </w:p>
    <w:p w14:paraId="3677FAD8" w14:textId="77777777" w:rsidR="008F61F1" w:rsidRPr="003A3CEE" w:rsidRDefault="008F61F1" w:rsidP="008F61F1">
      <w:pPr>
        <w:rPr>
          <w:rFonts w:eastAsia="Arial" w:cs="Arial"/>
        </w:rPr>
      </w:pPr>
      <w:r w:rsidRPr="003A3CEE">
        <w:rPr>
          <w:rFonts w:eastAsia="Arial" w:cs="Arial"/>
        </w:rPr>
        <w:t xml:space="preserve">El objetivo es dotar a la Administración de Justicia de herramientas interoperables que sirvan como punto de acceso para registrar, consultar y validar información relacionada con los intentos de resolución de conflictos. Para ello, existirá un registro de terceros neutrales, un Punto central de Interoperabilidad MASC en el que registrar y consultar información de los diferentes intentos </w:t>
      </w:r>
      <w:r w:rsidRPr="003A3CEE">
        <w:rPr>
          <w:rFonts w:eastAsia="Arial" w:cs="Arial"/>
        </w:rPr>
        <w:lastRenderedPageBreak/>
        <w:t>de soluciones de conflictos</w:t>
      </w:r>
      <w:r>
        <w:rPr>
          <w:rFonts w:eastAsia="Arial" w:cs="Arial"/>
        </w:rPr>
        <w:t>,</w:t>
      </w:r>
      <w:r w:rsidRPr="003A3CEE">
        <w:rPr>
          <w:rFonts w:eastAsia="Arial" w:cs="Arial"/>
        </w:rPr>
        <w:t xml:space="preserve"> y un Sistema de Gestión de procesos MASC Intra Judiciales que permita una gestión global de los procesos MASC derivados judicialmente.</w:t>
      </w:r>
    </w:p>
    <w:p w14:paraId="33DEF8A0" w14:textId="77777777" w:rsidR="008F61F1" w:rsidRPr="003A3CEE" w:rsidRDefault="008F61F1" w:rsidP="008F61F1">
      <w:pPr>
        <w:rPr>
          <w:rFonts w:eastAsia="Arial" w:cs="Arial"/>
        </w:rPr>
      </w:pPr>
      <w:r w:rsidRPr="003A3CEE">
        <w:rPr>
          <w:rFonts w:eastAsia="Arial" w:cs="Arial"/>
        </w:rPr>
        <w:t>En relación con los medios adecuados de solución de controversias, se están explorando diferentes herramientas y servicios que den cobertura a las diferentes necesidades que se desprenden del Proyecto de Ley 121/000016 - Proyecto de Ley Orgánica de medidas en materia de eficiencia del Servicio Público de Justicia y de acciones colectivas para la protección y defensa de los derechos e intereses de los consumidores y usuarios.</w:t>
      </w:r>
    </w:p>
    <w:p w14:paraId="0BF4E8E5" w14:textId="77777777" w:rsidR="008F61F1" w:rsidRPr="009D49D5" w:rsidRDefault="008F61F1" w:rsidP="008F61F1">
      <w:r w:rsidRPr="009D49D5">
        <w:t>En este ámbito MASC y de manera preliminar y general se plantean los siguientes servicios:</w:t>
      </w:r>
    </w:p>
    <w:p w14:paraId="4D9759B4" w14:textId="77777777" w:rsidR="008F61F1" w:rsidRPr="003D32D2" w:rsidRDefault="008F61F1" w:rsidP="008F61F1">
      <w:pPr>
        <w:pStyle w:val="Prrafodelista"/>
        <w:numPr>
          <w:ilvl w:val="0"/>
          <w:numId w:val="60"/>
        </w:numPr>
        <w:jc w:val="left"/>
        <w:rPr>
          <w:bCs/>
        </w:rPr>
      </w:pPr>
      <w:bookmarkStart w:id="146" w:name="_Hlk173921863"/>
      <w:r w:rsidRPr="003D32D2">
        <w:rPr>
          <w:bCs/>
        </w:rPr>
        <w:t>Registro de terceros neutrales</w:t>
      </w:r>
    </w:p>
    <w:p w14:paraId="4259374A" w14:textId="77777777" w:rsidR="008F61F1" w:rsidRPr="003D32D2" w:rsidRDefault="008F61F1" w:rsidP="008F61F1">
      <w:pPr>
        <w:pStyle w:val="Prrafodelista"/>
        <w:numPr>
          <w:ilvl w:val="0"/>
          <w:numId w:val="60"/>
        </w:numPr>
        <w:jc w:val="left"/>
        <w:rPr>
          <w:bCs/>
        </w:rPr>
      </w:pPr>
      <w:r w:rsidRPr="003D32D2">
        <w:rPr>
          <w:bCs/>
        </w:rPr>
        <w:t>Punto de Interoperabilidad de MASC</w:t>
      </w:r>
    </w:p>
    <w:p w14:paraId="73AAF71C" w14:textId="77777777" w:rsidR="008F61F1" w:rsidRPr="003D32D2" w:rsidRDefault="008F61F1" w:rsidP="008F61F1">
      <w:pPr>
        <w:pStyle w:val="Prrafodelista"/>
        <w:numPr>
          <w:ilvl w:val="0"/>
          <w:numId w:val="60"/>
        </w:numPr>
        <w:jc w:val="left"/>
        <w:rPr>
          <w:bCs/>
        </w:rPr>
      </w:pPr>
      <w:r w:rsidRPr="003D32D2">
        <w:rPr>
          <w:bCs/>
        </w:rPr>
        <w:t>Sistema de Gestión de procesos MASC Intra Judiciales</w:t>
      </w:r>
    </w:p>
    <w:p w14:paraId="4B62EF11" w14:textId="77777777" w:rsidR="008F61F1" w:rsidRPr="009369BC" w:rsidRDefault="008F61F1" w:rsidP="008F61F1">
      <w:pPr>
        <w:pStyle w:val="Ttulo4"/>
      </w:pPr>
      <w:r>
        <w:t>Proyectos y actividades desarrolladas</w:t>
      </w:r>
    </w:p>
    <w:p w14:paraId="531AD406" w14:textId="3ABB2800" w:rsidR="008F61F1" w:rsidRDefault="007B3BA8" w:rsidP="008F61F1">
      <w:r>
        <w:t>En el periodo comprendido dentro del balance los trabajos relativos a este proyecto se han desarrollado fuera del ámbito del CTEAJE.</w:t>
      </w:r>
    </w:p>
    <w:p w14:paraId="4744BC3A" w14:textId="77777777" w:rsidR="008F61F1" w:rsidRPr="00B51065" w:rsidRDefault="008F61F1" w:rsidP="008F61F1">
      <w:pPr>
        <w:pStyle w:val="Ttulo3"/>
      </w:pPr>
      <w:bookmarkStart w:id="147" w:name="_Toc217371999"/>
      <w:bookmarkEnd w:id="146"/>
      <w:r w:rsidRPr="00B51065">
        <w:t xml:space="preserve">Registros </w:t>
      </w:r>
      <w:r>
        <w:t>C</w:t>
      </w:r>
      <w:r w:rsidRPr="00B51065">
        <w:t>iviles</w:t>
      </w:r>
      <w:bookmarkEnd w:id="147"/>
    </w:p>
    <w:p w14:paraId="32F5D2F0" w14:textId="77777777" w:rsidR="008F61F1" w:rsidRDefault="008F61F1" w:rsidP="008F61F1">
      <w:pPr>
        <w:pStyle w:val="Ttulo4"/>
        <w:rPr>
          <w:lang w:eastAsia="es-ES"/>
        </w:rPr>
      </w:pPr>
      <w:r>
        <w:t>Objetivos</w:t>
      </w:r>
    </w:p>
    <w:p w14:paraId="1BAA212C" w14:textId="77777777" w:rsidR="008F61F1" w:rsidRDefault="008F61F1" w:rsidP="008F61F1">
      <w:pPr>
        <w:rPr>
          <w:rFonts w:eastAsia="Arial" w:cs="Arial"/>
        </w:rPr>
      </w:pPr>
      <w:r w:rsidRPr="37E6F393">
        <w:rPr>
          <w:rFonts w:eastAsia="Arial" w:cs="Arial"/>
        </w:rPr>
        <w:t xml:space="preserve">En el marco del importante proyecto de implantación de un Nuevo Modelo de Registro Civil, único y totalmente electrónico en todo el territorio español, promulgado en la Ley 20/2011 de registro civil, está el objetivo de integración con los distintos sistemas de gestión procesal para lograr la interoperabilidad entre órganos judiciales y los registros civiles, a nivel de datos, que permita obtener información o generar órdenes que logre la reducción de errores, así como mejorar los tiempos de tramitación y obtener ventajas para los interesados. </w:t>
      </w:r>
    </w:p>
    <w:p w14:paraId="52F92CAB" w14:textId="77777777" w:rsidR="008F61F1" w:rsidRPr="009369BC" w:rsidRDefault="008F61F1" w:rsidP="008F61F1">
      <w:pPr>
        <w:pStyle w:val="Ttulo4"/>
      </w:pPr>
      <w:bookmarkStart w:id="148" w:name="_Hlk175811340"/>
      <w:bookmarkEnd w:id="148"/>
      <w:r>
        <w:t>Proyectos y actividades desarrolladas</w:t>
      </w:r>
    </w:p>
    <w:p w14:paraId="3C338CE4" w14:textId="77777777" w:rsidR="008F61F1" w:rsidRDefault="008F61F1" w:rsidP="008F61F1">
      <w:pPr>
        <w:pStyle w:val="Prrafodelista"/>
        <w:numPr>
          <w:ilvl w:val="0"/>
          <w:numId w:val="96"/>
        </w:numPr>
        <w:rPr>
          <w:b/>
          <w:bCs/>
        </w:rPr>
      </w:pPr>
      <w:r w:rsidRPr="773D11B8">
        <w:rPr>
          <w:b/>
          <w:bCs/>
        </w:rPr>
        <w:t>Definición del alcance</w:t>
      </w:r>
      <w:r>
        <w:rPr>
          <w:b/>
          <w:bCs/>
        </w:rPr>
        <w:t>.</w:t>
      </w:r>
    </w:p>
    <w:p w14:paraId="20B0C878" w14:textId="77777777" w:rsidR="008F61F1" w:rsidRDefault="008F61F1" w:rsidP="008F61F1">
      <w:pPr>
        <w:rPr>
          <w:rFonts w:eastAsia="Arial" w:cs="Arial"/>
        </w:rPr>
      </w:pPr>
      <w:r w:rsidRPr="0F78354C">
        <w:rPr>
          <w:rFonts w:eastAsia="Arial" w:cs="Arial"/>
        </w:rPr>
        <w:t xml:space="preserve">Una parte clave de este proyecto es disponer </w:t>
      </w:r>
      <w:r>
        <w:t>un punto único de interoperabilidad con todos los SGP, mejorando así la comunicación e intercambio de información y documentos por medios electrónicos entre los órganos judiciales y los registros civiles.</w:t>
      </w:r>
    </w:p>
    <w:p w14:paraId="39075B91" w14:textId="77777777" w:rsidR="008F61F1" w:rsidRDefault="008F61F1" w:rsidP="008F61F1">
      <w:pPr>
        <w:rPr>
          <w:rFonts w:eastAsia="Arial" w:cs="Arial"/>
        </w:rPr>
      </w:pPr>
      <w:r>
        <w:t>Adicionalmente, aunque no son estrictamente parte del proyecto, se incluye como líneas de trabajo la digitalización de los libros de los registros civiles e implantación del sistema DICIREG, por el seguimiento que se está haciendo en el ámbito del CTEAJE.</w:t>
      </w:r>
    </w:p>
    <w:p w14:paraId="6A509773" w14:textId="77777777" w:rsidR="008F61F1" w:rsidRDefault="008F61F1" w:rsidP="008F61F1">
      <w:pPr>
        <w:pStyle w:val="Prrafodelista"/>
        <w:numPr>
          <w:ilvl w:val="0"/>
          <w:numId w:val="96"/>
        </w:numPr>
        <w:rPr>
          <w:b/>
          <w:bCs/>
        </w:rPr>
      </w:pPr>
      <w:r w:rsidRPr="0F78354C">
        <w:rPr>
          <w:b/>
          <w:bCs/>
        </w:rPr>
        <w:t>Especificación técnico-funcional del proyecto</w:t>
      </w:r>
      <w:r>
        <w:rPr>
          <w:b/>
          <w:bCs/>
        </w:rPr>
        <w:t>.</w:t>
      </w:r>
    </w:p>
    <w:p w14:paraId="30CF0573" w14:textId="77777777" w:rsidR="008F61F1" w:rsidRDefault="008F61F1" w:rsidP="008F61F1">
      <w:pPr>
        <w:spacing w:line="276" w:lineRule="auto"/>
      </w:pPr>
      <w:r w:rsidRPr="0F78354C">
        <w:rPr>
          <w:rFonts w:eastAsia="Arial" w:cs="Arial"/>
        </w:rPr>
        <w:t xml:space="preserve">A mediados del 2023 se promovió a producción los servicios que facilitan el envío telemático de las resoluciones judiciales a partir de las cuales se realizan inscripciones judiciales en el Registro Civil. En un principio, se definieron cuatro servicios semejantes a los desarrollados para otros promotores, como pueden ser las notarías, hospitales o la propia Dirección General de Seguridad Jurídica: </w:t>
      </w:r>
    </w:p>
    <w:p w14:paraId="1110CB1F" w14:textId="77777777" w:rsidR="008F61F1" w:rsidRDefault="008F61F1" w:rsidP="008F61F1">
      <w:pPr>
        <w:pStyle w:val="Prrafodelista"/>
        <w:numPr>
          <w:ilvl w:val="0"/>
          <w:numId w:val="157"/>
        </w:numPr>
        <w:spacing w:after="0" w:line="276" w:lineRule="auto"/>
        <w:rPr>
          <w:rFonts w:eastAsia="Arial" w:cs="Arial"/>
        </w:rPr>
      </w:pPr>
      <w:r w:rsidRPr="0F78354C">
        <w:rPr>
          <w:rFonts w:eastAsia="Arial" w:cs="Arial"/>
        </w:rPr>
        <w:t>Solicitud de certificados (en PDF) de nacimientos, matrimonio y defunción, de forma</w:t>
      </w:r>
      <w:r>
        <w:rPr>
          <w:rFonts w:eastAsia="Arial" w:cs="Arial"/>
        </w:rPr>
        <w:t xml:space="preserve"> </w:t>
      </w:r>
      <w:r w:rsidRPr="0F78354C">
        <w:rPr>
          <w:rFonts w:eastAsia="Arial" w:cs="Arial"/>
        </w:rPr>
        <w:t xml:space="preserve">automatizada. El cual está disponible en el </w:t>
      </w:r>
      <w:r>
        <w:rPr>
          <w:rFonts w:eastAsia="Arial" w:cs="Arial"/>
        </w:rPr>
        <w:t>MPJRC</w:t>
      </w:r>
      <w:r w:rsidRPr="0F78354C">
        <w:rPr>
          <w:rFonts w:eastAsia="Arial" w:cs="Arial"/>
        </w:rPr>
        <w:t xml:space="preserve"> desde hace mucho tiempo. </w:t>
      </w:r>
    </w:p>
    <w:p w14:paraId="4C4D1C88" w14:textId="77777777" w:rsidR="008F61F1" w:rsidRDefault="008F61F1" w:rsidP="008F61F1">
      <w:pPr>
        <w:pStyle w:val="Prrafodelista"/>
        <w:numPr>
          <w:ilvl w:val="0"/>
          <w:numId w:val="157"/>
        </w:numPr>
        <w:spacing w:after="0" w:line="276" w:lineRule="auto"/>
        <w:rPr>
          <w:rFonts w:eastAsia="Arial" w:cs="Arial"/>
        </w:rPr>
      </w:pPr>
      <w:r w:rsidRPr="0F78354C">
        <w:rPr>
          <w:rFonts w:eastAsia="Arial" w:cs="Arial"/>
        </w:rPr>
        <w:t>Alta de expediente en el Registro Civil</w:t>
      </w:r>
      <w:r>
        <w:rPr>
          <w:rFonts w:eastAsia="Arial" w:cs="Arial"/>
        </w:rPr>
        <w:t>.</w:t>
      </w:r>
    </w:p>
    <w:p w14:paraId="454C770E" w14:textId="77777777" w:rsidR="008F61F1" w:rsidRDefault="008F61F1" w:rsidP="008F61F1">
      <w:pPr>
        <w:pStyle w:val="Prrafodelista"/>
        <w:numPr>
          <w:ilvl w:val="0"/>
          <w:numId w:val="157"/>
        </w:numPr>
        <w:spacing w:after="0" w:line="276" w:lineRule="auto"/>
        <w:rPr>
          <w:rFonts w:eastAsia="Arial" w:cs="Arial"/>
        </w:rPr>
      </w:pPr>
      <w:r w:rsidRPr="0F78354C">
        <w:rPr>
          <w:rFonts w:eastAsia="Arial" w:cs="Arial"/>
        </w:rPr>
        <w:lastRenderedPageBreak/>
        <w:t>Consulta del estado de un expediente (inscripción/certificación)</w:t>
      </w:r>
      <w:r>
        <w:rPr>
          <w:rFonts w:eastAsia="Arial" w:cs="Arial"/>
        </w:rPr>
        <w:t>.</w:t>
      </w:r>
    </w:p>
    <w:p w14:paraId="21803246" w14:textId="77777777" w:rsidR="008F61F1" w:rsidRDefault="008F61F1" w:rsidP="008F61F1">
      <w:pPr>
        <w:pStyle w:val="Prrafodelista"/>
        <w:numPr>
          <w:ilvl w:val="0"/>
          <w:numId w:val="157"/>
        </w:numPr>
        <w:spacing w:after="120" w:line="276" w:lineRule="auto"/>
        <w:ind w:left="714" w:hanging="357"/>
        <w:contextualSpacing w:val="0"/>
        <w:rPr>
          <w:rFonts w:eastAsia="Arial" w:cs="Arial"/>
        </w:rPr>
      </w:pPr>
      <w:r w:rsidRPr="37E6F393">
        <w:rPr>
          <w:rFonts w:eastAsia="Arial" w:cs="Arial"/>
        </w:rPr>
        <w:t>Búsqueda de personas y/o expedientes.</w:t>
      </w:r>
    </w:p>
    <w:p w14:paraId="7904F396" w14:textId="40C0D3FD" w:rsidR="008F61F1" w:rsidRDefault="204B2728" w:rsidP="008F61F1">
      <w:pPr>
        <w:spacing w:line="276" w:lineRule="auto"/>
        <w:rPr>
          <w:rFonts w:eastAsia="Arial" w:cs="Arial"/>
        </w:rPr>
      </w:pPr>
      <w:r w:rsidRPr="00D3092B">
        <w:rPr>
          <w:rFonts w:eastAsia="Arial" w:cs="Arial"/>
        </w:rPr>
        <w:t xml:space="preserve">En abril del </w:t>
      </w:r>
      <w:r w:rsidR="70DE90DC" w:rsidRPr="00D3092B">
        <w:rPr>
          <w:rFonts w:eastAsia="Arial" w:cs="Arial"/>
        </w:rPr>
        <w:t xml:space="preserve">2025, se </w:t>
      </w:r>
      <w:r w:rsidR="40B07AED" w:rsidRPr="00D3092B">
        <w:rPr>
          <w:rFonts w:eastAsia="Arial" w:cs="Arial"/>
        </w:rPr>
        <w:t xml:space="preserve">despliega en el entorno de integración la nueva </w:t>
      </w:r>
      <w:r w:rsidR="70DE90DC" w:rsidRPr="00D3092B">
        <w:rPr>
          <w:rFonts w:eastAsia="Arial" w:cs="Arial"/>
        </w:rPr>
        <w:t xml:space="preserve">versión de </w:t>
      </w:r>
      <w:r w:rsidR="7D9C3C1B" w:rsidRPr="00D3092B">
        <w:rPr>
          <w:rFonts w:eastAsia="Arial" w:cs="Arial"/>
        </w:rPr>
        <w:t xml:space="preserve">los servicios </w:t>
      </w:r>
      <w:r w:rsidR="3429CBDF" w:rsidRPr="00D3092B">
        <w:rPr>
          <w:rFonts w:eastAsia="Arial" w:cs="Arial"/>
        </w:rPr>
        <w:t xml:space="preserve">web </w:t>
      </w:r>
      <w:r w:rsidR="7D9C3C1B" w:rsidRPr="00D3092B">
        <w:rPr>
          <w:rFonts w:eastAsia="Arial" w:cs="Arial"/>
        </w:rPr>
        <w:t>con el fin de ajustarse a la N</w:t>
      </w:r>
      <w:r w:rsidR="20D462F4" w:rsidRPr="00D3092B">
        <w:rPr>
          <w:rFonts w:eastAsia="Arial" w:cs="Arial"/>
        </w:rPr>
        <w:t xml:space="preserve">ormativa Técnica </w:t>
      </w:r>
      <w:r w:rsidR="7D9C3C1B" w:rsidRPr="00D3092B">
        <w:rPr>
          <w:rFonts w:eastAsia="Arial" w:cs="Arial"/>
        </w:rPr>
        <w:t xml:space="preserve">del CTEAJE y al Esquema </w:t>
      </w:r>
      <w:r w:rsidR="00D3092B" w:rsidRPr="00D3092B">
        <w:rPr>
          <w:rFonts w:eastAsia="Arial" w:cs="Arial"/>
        </w:rPr>
        <w:t>Compartido</w:t>
      </w:r>
      <w:r w:rsidR="7D9C3C1B" w:rsidRPr="00D3092B">
        <w:rPr>
          <w:rFonts w:eastAsia="Arial" w:cs="Arial"/>
        </w:rPr>
        <w:t xml:space="preserve"> de Datos (ECD), mejorando así la compatibilidad de los procesos</w:t>
      </w:r>
      <w:r w:rsidR="28F4F2F8" w:rsidRPr="00D3092B">
        <w:rPr>
          <w:rFonts w:eastAsia="Arial" w:cs="Arial"/>
        </w:rPr>
        <w:t>.</w:t>
      </w:r>
      <w:r w:rsidR="61B8553F" w:rsidRPr="00D3092B">
        <w:rPr>
          <w:rFonts w:eastAsia="Arial" w:cs="Arial"/>
        </w:rPr>
        <w:t xml:space="preserve"> </w:t>
      </w:r>
      <w:r w:rsidR="28F4F2F8" w:rsidRPr="00D3092B">
        <w:rPr>
          <w:rFonts w:eastAsia="Arial" w:cs="Arial"/>
        </w:rPr>
        <w:t xml:space="preserve">Una vez que dicha versión esté disponible en Producción, se </w:t>
      </w:r>
      <w:r w:rsidR="46331E8C" w:rsidRPr="00D3092B">
        <w:rPr>
          <w:rFonts w:eastAsia="Arial" w:cs="Arial"/>
        </w:rPr>
        <w:t xml:space="preserve">iniciaran las adaptaciones de </w:t>
      </w:r>
      <w:r w:rsidR="008F61F1" w:rsidRPr="00D3092B">
        <w:rPr>
          <w:rFonts w:eastAsia="Arial" w:cs="Arial"/>
        </w:rPr>
        <w:t>los procedimientos para ir incorporando el resto de las materias, en el siguiente orden:</w:t>
      </w:r>
    </w:p>
    <w:p w14:paraId="4E01ADFD" w14:textId="77777777" w:rsidR="008F61F1" w:rsidRDefault="008F61F1" w:rsidP="37E6F393">
      <w:pPr>
        <w:pStyle w:val="Prrafodelista"/>
        <w:numPr>
          <w:ilvl w:val="0"/>
          <w:numId w:val="158"/>
        </w:numPr>
        <w:spacing w:after="0" w:line="276" w:lineRule="auto"/>
        <w:rPr>
          <w:rFonts w:eastAsia="Arial" w:cs="Arial"/>
        </w:rPr>
      </w:pPr>
      <w:r w:rsidRPr="37E6F393">
        <w:rPr>
          <w:rFonts w:eastAsia="Arial" w:cs="Arial"/>
        </w:rPr>
        <w:t>Divorcios/separación.</w:t>
      </w:r>
    </w:p>
    <w:p w14:paraId="317C9D5A" w14:textId="77777777" w:rsidR="008F61F1" w:rsidRDefault="008F61F1" w:rsidP="37E6F393">
      <w:pPr>
        <w:pStyle w:val="Prrafodelista"/>
        <w:numPr>
          <w:ilvl w:val="0"/>
          <w:numId w:val="158"/>
        </w:numPr>
        <w:spacing w:after="0" w:line="276" w:lineRule="auto"/>
        <w:rPr>
          <w:rFonts w:eastAsia="Arial" w:cs="Arial"/>
        </w:rPr>
      </w:pPr>
      <w:r w:rsidRPr="37E6F393">
        <w:rPr>
          <w:rFonts w:eastAsia="Arial" w:cs="Arial"/>
        </w:rPr>
        <w:t>Modificación de la capacidad.</w:t>
      </w:r>
    </w:p>
    <w:p w14:paraId="14AD4264" w14:textId="77777777" w:rsidR="008F61F1" w:rsidRDefault="008F61F1" w:rsidP="37E6F393">
      <w:pPr>
        <w:pStyle w:val="Prrafodelista"/>
        <w:numPr>
          <w:ilvl w:val="0"/>
          <w:numId w:val="158"/>
        </w:numPr>
        <w:spacing w:after="0" w:line="276" w:lineRule="auto"/>
        <w:rPr>
          <w:rFonts w:eastAsia="Arial" w:cs="Arial"/>
        </w:rPr>
      </w:pPr>
      <w:r w:rsidRPr="37E6F393">
        <w:rPr>
          <w:rFonts w:eastAsia="Arial" w:cs="Arial"/>
        </w:rPr>
        <w:t>Modificación de relaciones de filiación o relaciones paternofiliales.</w:t>
      </w:r>
    </w:p>
    <w:p w14:paraId="2220DA0E" w14:textId="0D532012" w:rsidR="37E6F393" w:rsidRDefault="37E6F393" w:rsidP="37E6F393">
      <w:pPr>
        <w:pStyle w:val="Prrafodelista"/>
        <w:spacing w:after="0" w:line="276" w:lineRule="auto"/>
        <w:ind w:left="720"/>
        <w:rPr>
          <w:rFonts w:eastAsia="Arial" w:cs="Arial"/>
        </w:rPr>
      </w:pPr>
    </w:p>
    <w:p w14:paraId="2CF0508D" w14:textId="77777777" w:rsidR="0E12030E" w:rsidRDefault="0E12030E" w:rsidP="37E6F393">
      <w:pPr>
        <w:pStyle w:val="Prrafodelista"/>
        <w:numPr>
          <w:ilvl w:val="0"/>
          <w:numId w:val="96"/>
        </w:numPr>
        <w:rPr>
          <w:b/>
          <w:bCs/>
        </w:rPr>
      </w:pPr>
      <w:r w:rsidRPr="37E6F393">
        <w:rPr>
          <w:b/>
          <w:bCs/>
        </w:rPr>
        <w:t>Integración de sistemas.</w:t>
      </w:r>
    </w:p>
    <w:p w14:paraId="2209EFAD" w14:textId="3FC8FE56" w:rsidR="00F61854" w:rsidRPr="00F61854" w:rsidRDefault="00D3092B" w:rsidP="00F61854">
      <w:pPr>
        <w:spacing w:after="240" w:line="276" w:lineRule="auto"/>
        <w:rPr>
          <w:rFonts w:eastAsia="Arial" w:cs="Arial"/>
        </w:rPr>
      </w:pPr>
      <w:r w:rsidRPr="00F61854">
        <w:rPr>
          <w:rFonts w:eastAsia="Arial" w:cs="Arial"/>
        </w:rPr>
        <w:t xml:space="preserve">Algunas CC.AA. </w:t>
      </w:r>
      <w:r w:rsidR="3C18741E" w:rsidRPr="00F61854">
        <w:rPr>
          <w:rFonts w:eastAsia="Arial" w:cs="Arial"/>
        </w:rPr>
        <w:t>ha</w:t>
      </w:r>
      <w:r w:rsidRPr="00F61854">
        <w:rPr>
          <w:rFonts w:eastAsia="Arial" w:cs="Arial"/>
        </w:rPr>
        <w:t>n</w:t>
      </w:r>
      <w:r w:rsidR="3C18741E" w:rsidRPr="00F61854">
        <w:rPr>
          <w:rFonts w:eastAsia="Arial" w:cs="Arial"/>
        </w:rPr>
        <w:t xml:space="preserve"> finalizado las pruebas de certificación de la integración con los servicios web para la integración con DICIREG.</w:t>
      </w:r>
    </w:p>
    <w:p w14:paraId="5862E95D" w14:textId="77777777" w:rsidR="00F2639B" w:rsidRDefault="00F2639B" w:rsidP="00F2639B">
      <w:pPr>
        <w:pStyle w:val="Ttulo2"/>
      </w:pPr>
      <w:bookmarkStart w:id="149" w:name="_Toc217372000"/>
      <w:r>
        <w:t>Proyectos financiados con fondos ordinarios</w:t>
      </w:r>
      <w:bookmarkEnd w:id="149"/>
    </w:p>
    <w:p w14:paraId="659F6CF9" w14:textId="77777777" w:rsidR="00F2639B" w:rsidRDefault="00F2639B" w:rsidP="00F2639B">
      <w:pPr>
        <w:rPr>
          <w:highlight w:val="green"/>
          <w:lang w:eastAsia="es-ES"/>
        </w:rPr>
      </w:pPr>
      <w:r>
        <w:t>Además de los proyectos anteriores, existen otros</w:t>
      </w:r>
      <w:r w:rsidRPr="000F1937">
        <w:rPr>
          <w:b/>
          <w:bCs/>
        </w:rPr>
        <w:t xml:space="preserve"> </w:t>
      </w:r>
      <w:r w:rsidRPr="00B13ED2">
        <w:rPr>
          <w:b/>
          <w:bCs/>
          <w:u w:val="single"/>
        </w:rPr>
        <w:t xml:space="preserve">financiados por las propias </w:t>
      </w:r>
      <w:r>
        <w:rPr>
          <w:b/>
          <w:bCs/>
          <w:u w:val="single"/>
        </w:rPr>
        <w:t>Administraciones</w:t>
      </w:r>
      <w:r>
        <w:t>, que se unirían al catálogo completo en ejecución dentro del CTEAJE (excluyendo la gestión de proyectos realizada en el ámbito del Subcomité de Prestación de Servicios Digitales), y que son los siguientes:</w:t>
      </w:r>
    </w:p>
    <w:p w14:paraId="3BD465C9" w14:textId="09416598" w:rsidR="00507808" w:rsidRPr="00AA44CD" w:rsidRDefault="00507808" w:rsidP="00507808">
      <w:pPr>
        <w:pStyle w:val="Ttulo3"/>
      </w:pPr>
      <w:bookmarkStart w:id="150" w:name="_Toc110426514"/>
      <w:bookmarkStart w:id="151" w:name="_Toc110428330"/>
      <w:bookmarkStart w:id="152" w:name="_Toc217372001"/>
      <w:r w:rsidRPr="00AA44CD">
        <w:t xml:space="preserve">Comunicaciones electrónicas entre la Fiscalía General del Estado y las </w:t>
      </w:r>
      <w:r>
        <w:t>Administraciones públicas</w:t>
      </w:r>
      <w:r w:rsidRPr="00AA44CD">
        <w:t>. (GEISER)</w:t>
      </w:r>
      <w:bookmarkEnd w:id="150"/>
      <w:bookmarkEnd w:id="151"/>
      <w:bookmarkEnd w:id="152"/>
    </w:p>
    <w:p w14:paraId="5E51A91C" w14:textId="77777777" w:rsidR="00507808" w:rsidRPr="00A10FC7" w:rsidRDefault="00507808" w:rsidP="00507808">
      <w:pPr>
        <w:pStyle w:val="Ttulo4"/>
        <w:rPr>
          <w:lang w:eastAsia="es-ES"/>
        </w:rPr>
      </w:pPr>
      <w:r>
        <w:t>Objetivos</w:t>
      </w:r>
    </w:p>
    <w:p w14:paraId="7DD16FE2" w14:textId="77777777" w:rsidR="00507808" w:rsidRDefault="00507808" w:rsidP="00507808">
      <w:pPr>
        <w:rPr>
          <w:rStyle w:val="eop"/>
          <w:rFonts w:cs="Arial"/>
        </w:rPr>
      </w:pPr>
      <w:r>
        <w:t>El objetivo que persigue este proyecto es dotar a la Fiscalía General del Estado de una herramienta que le permita la comunicación electrónica con las Administraciones públicas, fuera del ámbito de un procedimiento judicial.</w:t>
      </w:r>
    </w:p>
    <w:p w14:paraId="66BE33B3" w14:textId="77777777" w:rsidR="00507808" w:rsidRDefault="00507808" w:rsidP="00507808">
      <w:r>
        <w:t>Se ha identificado que el canal adecuado es la integración de la propia fiscalía dentro del sistema SIR, lo que, de facto, la incorpora a un canal de comunicación con acceso a todas las Administraciones públicas de España.</w:t>
      </w:r>
    </w:p>
    <w:p w14:paraId="29D24AF2" w14:textId="77777777" w:rsidR="00507808" w:rsidRDefault="00507808" w:rsidP="00507808">
      <w:r>
        <w:t>El requisito que tiene que cumplir la herramienta que se ofrezca a la fiscalía es estar integrada con SIR, siendo GEISER la que se está ofreciendo por defecto al estar ya integrada de forma nativa.</w:t>
      </w:r>
    </w:p>
    <w:p w14:paraId="0391F57E" w14:textId="77777777" w:rsidR="00507808" w:rsidRDefault="00507808" w:rsidP="00507808">
      <w:r>
        <w:t>La gestión de la configuración de la herramienta no se gestiona desde el CTEAJE.</w:t>
      </w:r>
    </w:p>
    <w:p w14:paraId="2CF980CA" w14:textId="77777777" w:rsidR="00507808" w:rsidRDefault="00507808" w:rsidP="00507808">
      <w:pPr>
        <w:pStyle w:val="Ttulo4"/>
        <w:rPr>
          <w:lang w:eastAsia="es-ES"/>
        </w:rPr>
      </w:pPr>
      <w:r>
        <w:t>Líneas de trabajo y actividades desarrolladas</w:t>
      </w:r>
    </w:p>
    <w:p w14:paraId="7ACE885E" w14:textId="77777777" w:rsidR="00507808" w:rsidRDefault="2DCF21DE" w:rsidP="00507808">
      <w:pPr>
        <w:pStyle w:val="Prrafodelista"/>
        <w:numPr>
          <w:ilvl w:val="0"/>
          <w:numId w:val="57"/>
        </w:numPr>
        <w:rPr>
          <w:b/>
          <w:bCs/>
        </w:rPr>
      </w:pPr>
      <w:r w:rsidRPr="6E2C4647">
        <w:rPr>
          <w:b/>
          <w:bCs/>
        </w:rPr>
        <w:t>Configuración de herramienta GEISER.</w:t>
      </w:r>
    </w:p>
    <w:p w14:paraId="605266D2" w14:textId="09DB290A" w:rsidR="00507808" w:rsidRDefault="622B6B02" w:rsidP="00507808">
      <w:pPr>
        <w:rPr>
          <w:rFonts w:eastAsia="Arial" w:cs="Arial"/>
        </w:rPr>
      </w:pPr>
      <w:r>
        <w:t>Durante el periodo abarcado por el balance se ha solicitado la configuración de las Administraciones que quedaban pendientes</w:t>
      </w:r>
      <w:r w:rsidR="2DCF21DE">
        <w:t>.</w:t>
      </w:r>
    </w:p>
    <w:p w14:paraId="543F7D0D" w14:textId="77777777" w:rsidR="00507808" w:rsidRPr="00AA44CD" w:rsidRDefault="00507808" w:rsidP="00507808">
      <w:pPr>
        <w:pStyle w:val="Ttulo3"/>
      </w:pPr>
      <w:bookmarkStart w:id="153" w:name="_Toc112860240"/>
      <w:bookmarkStart w:id="154" w:name="_Toc110426515"/>
      <w:bookmarkStart w:id="155" w:name="_Toc110428331"/>
      <w:bookmarkStart w:id="156" w:name="_Toc217372002"/>
      <w:bookmarkEnd w:id="153"/>
      <w:r>
        <w:t>Acceso al Expediente Judicial Electrónico</w:t>
      </w:r>
      <w:bookmarkEnd w:id="154"/>
      <w:bookmarkEnd w:id="155"/>
      <w:bookmarkEnd w:id="156"/>
    </w:p>
    <w:p w14:paraId="22AD31BE" w14:textId="77777777" w:rsidR="00507808" w:rsidRPr="00A10FC7" w:rsidRDefault="00507808" w:rsidP="00507808">
      <w:pPr>
        <w:pStyle w:val="Ttulo4"/>
        <w:rPr>
          <w:lang w:eastAsia="es-ES"/>
        </w:rPr>
      </w:pPr>
      <w:r>
        <w:t>Objetivos</w:t>
      </w:r>
    </w:p>
    <w:p w14:paraId="695A0D94" w14:textId="77777777" w:rsidR="00507808" w:rsidRDefault="00507808" w:rsidP="00507808">
      <w:pPr>
        <w:rPr>
          <w:rFonts w:eastAsia="Arial" w:cs="Arial"/>
        </w:rPr>
      </w:pPr>
      <w:r w:rsidRPr="6C9C2602">
        <w:rPr>
          <w:rFonts w:eastAsia="Arial" w:cs="Arial"/>
        </w:rPr>
        <w:lastRenderedPageBreak/>
        <w:t>Pretende facilitar el acceso al Expediente Judicial Electrónico a las partes del procedimiento, además de agilizar la comunicación entre profesionales y órganos judiciales de la Administración de Justicia con el objetivo de minimizar los tiempos de tramitación. Los únicos requisitos que establece el sistema es estar personados en el procedimiento y disponer de un certificado electrónico válido para verificar la identidad.</w:t>
      </w:r>
    </w:p>
    <w:p w14:paraId="3EC7D283" w14:textId="77777777" w:rsidR="00507808" w:rsidRDefault="00507808" w:rsidP="00507808">
      <w:pPr>
        <w:spacing w:after="120"/>
        <w:textAlignment w:val="baseline"/>
      </w:pPr>
      <w:r w:rsidRPr="5C88F6F4">
        <w:rPr>
          <w:rFonts w:eastAsia="Arial" w:cs="Arial"/>
        </w:rPr>
        <w:t xml:space="preserve">El objetivo principal es poder solicitar documentación de los expedientes judiciales o copia íntegra de los procedimientos de forma telemática sin necesidad de desplazarse a los </w:t>
      </w:r>
      <w:r>
        <w:rPr>
          <w:rFonts w:eastAsia="Arial" w:cs="Arial"/>
        </w:rPr>
        <w:t>órganos judiciales</w:t>
      </w:r>
      <w:r w:rsidRPr="5C88F6F4">
        <w:rPr>
          <w:rFonts w:eastAsia="Arial" w:cs="Arial"/>
        </w:rPr>
        <w:t>. Por lo que:</w:t>
      </w:r>
    </w:p>
    <w:p w14:paraId="12E3CD13" w14:textId="77777777" w:rsidR="00507808" w:rsidRDefault="00507808" w:rsidP="00507808">
      <w:pPr>
        <w:pStyle w:val="Prrafodelista"/>
        <w:numPr>
          <w:ilvl w:val="0"/>
          <w:numId w:val="101"/>
        </w:numPr>
        <w:spacing w:after="0"/>
        <w:textAlignment w:val="baseline"/>
        <w:rPr>
          <w:rFonts w:eastAsia="Arial" w:cs="Arial"/>
        </w:rPr>
      </w:pPr>
      <w:r w:rsidRPr="5C88F6F4">
        <w:rPr>
          <w:rFonts w:eastAsia="Arial" w:cs="Arial"/>
        </w:rPr>
        <w:t xml:space="preserve">Aumenta la eficiencia de los trámites administrativos reduciendo y facilitando el acceso al expediente. </w:t>
      </w:r>
    </w:p>
    <w:p w14:paraId="483F1171" w14:textId="77777777" w:rsidR="00507808" w:rsidRDefault="00507808" w:rsidP="00507808">
      <w:pPr>
        <w:pStyle w:val="Prrafodelista"/>
        <w:numPr>
          <w:ilvl w:val="0"/>
          <w:numId w:val="18"/>
        </w:numPr>
        <w:spacing w:after="0"/>
        <w:textAlignment w:val="baseline"/>
        <w:rPr>
          <w:rFonts w:eastAsia="Arial" w:cs="Arial"/>
        </w:rPr>
      </w:pPr>
      <w:r w:rsidRPr="39311D27">
        <w:rPr>
          <w:rFonts w:eastAsia="Arial" w:cs="Arial"/>
        </w:rPr>
        <w:t xml:space="preserve">Facilita el cumplimiento del derecho de los profesionales y ciudadanos a relacionarse electrónicamente con la administración y el cumplimiento de los organismos de la Ley 39/2015. </w:t>
      </w:r>
    </w:p>
    <w:p w14:paraId="368CF717" w14:textId="77777777" w:rsidR="00507808" w:rsidRDefault="00507808" w:rsidP="00507808">
      <w:pPr>
        <w:pStyle w:val="Prrafodelista"/>
        <w:numPr>
          <w:ilvl w:val="0"/>
          <w:numId w:val="18"/>
        </w:numPr>
        <w:spacing w:after="0"/>
        <w:textAlignment w:val="baseline"/>
        <w:rPr>
          <w:rFonts w:eastAsia="Arial" w:cs="Arial"/>
        </w:rPr>
      </w:pPr>
      <w:r w:rsidRPr="39311D27">
        <w:rPr>
          <w:rFonts w:eastAsia="Arial" w:cs="Arial"/>
        </w:rPr>
        <w:t xml:space="preserve">Mejora medioambiental evitando desplazamientos de los profesionales y ciudadanos a la sede y eliminación del uso de papel. </w:t>
      </w:r>
    </w:p>
    <w:p w14:paraId="58EFFB6E" w14:textId="77777777" w:rsidR="00507808" w:rsidRDefault="00507808" w:rsidP="00507808">
      <w:pPr>
        <w:pStyle w:val="Prrafodelista"/>
        <w:numPr>
          <w:ilvl w:val="0"/>
          <w:numId w:val="18"/>
        </w:numPr>
        <w:spacing w:after="0"/>
        <w:textAlignment w:val="baseline"/>
        <w:rPr>
          <w:rFonts w:eastAsia="Arial" w:cs="Arial"/>
        </w:rPr>
      </w:pPr>
      <w:r w:rsidRPr="41A2DA4F">
        <w:rPr>
          <w:rFonts w:eastAsia="Arial" w:cs="Arial"/>
        </w:rPr>
        <w:t>Protege</w:t>
      </w:r>
      <w:r w:rsidRPr="39311D27">
        <w:rPr>
          <w:rFonts w:eastAsia="Arial" w:cs="Arial"/>
        </w:rPr>
        <w:t xml:space="preserve"> la información judicial al contar con un acceso seguro mediante certificado electrónico. </w:t>
      </w:r>
    </w:p>
    <w:p w14:paraId="098D8F25" w14:textId="77777777" w:rsidR="00507808" w:rsidRDefault="00507808" w:rsidP="00507808">
      <w:pPr>
        <w:pStyle w:val="Prrafodelista"/>
        <w:numPr>
          <w:ilvl w:val="0"/>
          <w:numId w:val="18"/>
        </w:numPr>
        <w:spacing w:after="0"/>
        <w:textAlignment w:val="baseline"/>
        <w:rPr>
          <w:rFonts w:eastAsia="Arial" w:cs="Arial"/>
        </w:rPr>
      </w:pPr>
      <w:r w:rsidRPr="39311D27">
        <w:rPr>
          <w:rFonts w:eastAsia="Arial" w:cs="Arial"/>
        </w:rPr>
        <w:t>Permite la trazabilidad de accesos, solicitudes y respuestas.</w:t>
      </w:r>
    </w:p>
    <w:p w14:paraId="16B92C4D" w14:textId="77777777" w:rsidR="00507808" w:rsidRDefault="00507808" w:rsidP="00507808">
      <w:pPr>
        <w:pStyle w:val="paragraph"/>
        <w:spacing w:beforeAutospacing="0" w:after="0" w:afterAutospacing="0"/>
        <w:textAlignment w:val="baseline"/>
        <w:rPr>
          <w:sz w:val="22"/>
          <w:szCs w:val="22"/>
        </w:rPr>
      </w:pPr>
    </w:p>
    <w:p w14:paraId="7A5C83F3" w14:textId="77777777" w:rsidR="00507808" w:rsidRDefault="00507808" w:rsidP="00507808">
      <w:pPr>
        <w:pStyle w:val="Ttulo4"/>
        <w:rPr>
          <w:lang w:eastAsia="es-ES"/>
        </w:rPr>
      </w:pPr>
      <w:r>
        <w:t>Líneas de trabajo y actividades desarrolladas</w:t>
      </w:r>
    </w:p>
    <w:p w14:paraId="4A3F0573" w14:textId="77777777" w:rsidR="00507808" w:rsidRDefault="00507808" w:rsidP="00507808">
      <w:pPr>
        <w:pStyle w:val="Prrafodelista"/>
        <w:numPr>
          <w:ilvl w:val="0"/>
          <w:numId w:val="57"/>
        </w:numPr>
        <w:rPr>
          <w:b/>
          <w:bCs/>
        </w:rPr>
      </w:pPr>
      <w:r w:rsidRPr="5693C2EC">
        <w:rPr>
          <w:b/>
          <w:bCs/>
        </w:rPr>
        <w:t>Configuración de herramienta ACCEDA – Justicia</w:t>
      </w:r>
      <w:r>
        <w:rPr>
          <w:b/>
          <w:bCs/>
        </w:rPr>
        <w:t>.</w:t>
      </w:r>
    </w:p>
    <w:p w14:paraId="6EC0F680" w14:textId="77777777" w:rsidR="00507808" w:rsidRDefault="00507808" w:rsidP="00507808">
      <w:r w:rsidRPr="733CFA7E">
        <w:t xml:space="preserve">Para aquellas </w:t>
      </w:r>
      <w:r>
        <w:t>Administraciones</w:t>
      </w:r>
      <w:r w:rsidRPr="733CFA7E">
        <w:t xml:space="preserve"> usuarias de LexNET, el </w:t>
      </w:r>
      <w:r>
        <w:t>Ministerio de la Presidencia, Justicia y Relaciones con las Cortes</w:t>
      </w:r>
      <w:r w:rsidRPr="733CFA7E">
        <w:t xml:space="preserve"> ha puesto a su disposición la herramienta ACCEDA-Justicia permite que los profesionales que estén personados en la causa soliciten documentación de los expedientes judiciales o copia íntegra de los mismos de forma telemática sin necesidad del desplazamiento a la sede judicial, pudiendo, dar traslado de las copias solicitadas por los mismos medios.</w:t>
      </w:r>
    </w:p>
    <w:p w14:paraId="7BBD71A6" w14:textId="77777777" w:rsidR="00507808" w:rsidRDefault="00507808" w:rsidP="00507808">
      <w:r w:rsidRPr="5693C2EC">
        <w:t>Los requisitos necesarios para hacer uso de la herramienta son estar personado en el procedimiento y estar en posesión de un certificado electrónico válido.</w:t>
      </w:r>
    </w:p>
    <w:p w14:paraId="6B8F577D" w14:textId="77777777" w:rsidR="00507808" w:rsidRDefault="00507808" w:rsidP="00507808">
      <w:pPr>
        <w:pStyle w:val="Prrafodelista"/>
        <w:numPr>
          <w:ilvl w:val="0"/>
          <w:numId w:val="10"/>
        </w:numPr>
        <w:rPr>
          <w:b/>
          <w:bCs/>
        </w:rPr>
      </w:pPr>
      <w:r w:rsidRPr="6D0FC4D2">
        <w:rPr>
          <w:b/>
          <w:bCs/>
        </w:rPr>
        <w:t xml:space="preserve">Visor </w:t>
      </w:r>
      <w:r>
        <w:rPr>
          <w:b/>
          <w:bCs/>
        </w:rPr>
        <w:t>HORUS.</w:t>
      </w:r>
    </w:p>
    <w:p w14:paraId="751C3591" w14:textId="77777777" w:rsidR="00507808" w:rsidRDefault="00507808" w:rsidP="00507808">
      <w:r w:rsidRPr="387F59B5">
        <w:t xml:space="preserve">La nueva versión </w:t>
      </w:r>
      <w:r>
        <w:t>HORUS</w:t>
      </w:r>
      <w:r w:rsidRPr="387F59B5">
        <w:t xml:space="preserve"> optimiza el acceso de los </w:t>
      </w:r>
      <w:r>
        <w:t>p</w:t>
      </w:r>
      <w:r w:rsidRPr="387F59B5">
        <w:t xml:space="preserve">rofesionales al </w:t>
      </w:r>
      <w:r>
        <w:t>Expediente Judicial Electrónico</w:t>
      </w:r>
      <w:r w:rsidRPr="387F59B5">
        <w:t>, mediante funciones que permiten consultas más ágiles, al poder limitar los resultados a un rango de fechas; o la inclusión de filtros de fecha y de estado en las búsquedas, para ampliar los resultados.</w:t>
      </w:r>
    </w:p>
    <w:p w14:paraId="563FEFE3" w14:textId="77777777" w:rsidR="00507808" w:rsidRDefault="00507808" w:rsidP="00507808">
      <w:r w:rsidRPr="387F59B5">
        <w:t>También permite acceder a otro tipo de información como son los documentos probatorios dando la posibilidad de visualizar el contenido de archivos comprimidos zip sin necesidad de descargar el archivo completo, ya que se puede navegar por él y abrir documentos en PDF o imágenes.</w:t>
      </w:r>
    </w:p>
    <w:p w14:paraId="6DE2CD2D" w14:textId="77777777" w:rsidR="00507808" w:rsidRDefault="00507808" w:rsidP="00507808">
      <w:r w:rsidRPr="387F59B5">
        <w:t xml:space="preserve">Para el mes de octubre está previsto el lanzamiento de una nueva versión de </w:t>
      </w:r>
      <w:r>
        <w:t>HORUS</w:t>
      </w:r>
      <w:r w:rsidRPr="387F59B5">
        <w:t xml:space="preserve"> (5.3) que ampliará las prestaciones de la herramienta, con funciones como la posibilidad de la descarga completa de expedientes por los </w:t>
      </w:r>
      <w:r>
        <w:t>p</w:t>
      </w:r>
      <w:r w:rsidRPr="387F59B5">
        <w:t xml:space="preserve">rofesionales y el acceso al EJE por el ciudadano, a través de Carpeta Ciudadana y de la </w:t>
      </w:r>
      <w:r>
        <w:t>s</w:t>
      </w:r>
      <w:r w:rsidRPr="387F59B5">
        <w:t xml:space="preserve">ede </w:t>
      </w:r>
      <w:r>
        <w:t>j</w:t>
      </w:r>
      <w:r w:rsidRPr="387F59B5">
        <w:t xml:space="preserve">udicial </w:t>
      </w:r>
      <w:r>
        <w:t>e</w:t>
      </w:r>
      <w:r w:rsidRPr="387F59B5">
        <w:t>lectrónica.</w:t>
      </w:r>
    </w:p>
    <w:p w14:paraId="30E61EE6" w14:textId="77777777" w:rsidR="00507808" w:rsidRDefault="00507808" w:rsidP="00507808">
      <w:pPr>
        <w:pStyle w:val="Prrafodelista"/>
        <w:numPr>
          <w:ilvl w:val="0"/>
          <w:numId w:val="10"/>
        </w:numPr>
        <w:rPr>
          <w:rFonts w:eastAsia="Arial" w:cs="Arial"/>
          <w:b/>
          <w:bCs/>
        </w:rPr>
      </w:pPr>
      <w:r w:rsidRPr="5693C2EC">
        <w:rPr>
          <w:b/>
          <w:bCs/>
        </w:rPr>
        <w:t xml:space="preserve">Solicitud </w:t>
      </w:r>
      <w:r w:rsidRPr="055CAC5A">
        <w:rPr>
          <w:b/>
          <w:bCs/>
        </w:rPr>
        <w:t>copia</w:t>
      </w:r>
      <w:r w:rsidRPr="5693C2EC">
        <w:rPr>
          <w:b/>
          <w:bCs/>
        </w:rPr>
        <w:t xml:space="preserve"> EJE por otros medios</w:t>
      </w:r>
      <w:r>
        <w:rPr>
          <w:b/>
          <w:bCs/>
        </w:rPr>
        <w:t>.</w:t>
      </w:r>
    </w:p>
    <w:p w14:paraId="073C3899" w14:textId="77777777" w:rsidR="00507808" w:rsidRDefault="00507808" w:rsidP="00507808">
      <w:r>
        <w:lastRenderedPageBreak/>
        <w:t>Existen otras opciones para la puesta a disposición de copias de EJE diferentes al uso de ACCEDA-Justicia o del Visor HORUS.</w:t>
      </w:r>
    </w:p>
    <w:p w14:paraId="2C53ED4C" w14:textId="1AB6CAFE" w:rsidR="00507808" w:rsidRDefault="00507808" w:rsidP="00507808">
      <w:r>
        <w:t>El más extendido es a través de la sede judicial electrónica (SJE). Administraciones como Galicia, Cataluña,</w:t>
      </w:r>
      <w:r w:rsidR="00510004">
        <w:t xml:space="preserve"> </w:t>
      </w:r>
      <w:r w:rsidR="006E346E">
        <w:t xml:space="preserve">la Comunidad de </w:t>
      </w:r>
      <w:r>
        <w:t>Madrid y Canarias utilizan ya esta vía.</w:t>
      </w:r>
    </w:p>
    <w:p w14:paraId="2AC33A6D" w14:textId="77777777" w:rsidR="00507808" w:rsidRDefault="00507808" w:rsidP="00507808">
      <w:r>
        <w:t>Otras, como las comunidades autónomas usuarias de Avantius, lo hacen a través del PSP (Portal de Servicios al Profesional).</w:t>
      </w:r>
    </w:p>
    <w:p w14:paraId="1EA53BD2" w14:textId="77777777" w:rsidR="00507808" w:rsidRDefault="00507808" w:rsidP="00507808">
      <w:pPr>
        <w:pStyle w:val="Prrafodelista"/>
        <w:numPr>
          <w:ilvl w:val="0"/>
          <w:numId w:val="10"/>
        </w:numPr>
        <w:rPr>
          <w:b/>
          <w:bCs/>
        </w:rPr>
      </w:pPr>
      <w:r w:rsidRPr="74CA533F">
        <w:rPr>
          <w:b/>
          <w:bCs/>
        </w:rPr>
        <w:t>Acceso al EJE de intervinientes no nominativos</w:t>
      </w:r>
      <w:r>
        <w:rPr>
          <w:b/>
          <w:bCs/>
        </w:rPr>
        <w:t>.</w:t>
      </w:r>
    </w:p>
    <w:p w14:paraId="43F4A10F" w14:textId="77777777" w:rsidR="00507808" w:rsidRDefault="00507808" w:rsidP="00507808">
      <w:r w:rsidRPr="74CA533F">
        <w:rPr>
          <w:rFonts w:eastAsiaTheme="minorEastAsia"/>
        </w:rPr>
        <w:t>El Real Decreto-ley 6/2023 de 19 de diciembre, en su art. 17 habilita el acceso a las partes a la información del estado de tramitación del procedimiento, y a los expedientes judiciales electrónicos en los que se sea parte, y además establece la posibilidad de permitir el acceso a terceros que justifiquen un interés legítimo y directo sobre el procedimiento.</w:t>
      </w:r>
    </w:p>
    <w:p w14:paraId="1AD39804" w14:textId="77777777" w:rsidR="00507808" w:rsidRDefault="00507808" w:rsidP="00507808">
      <w:pPr>
        <w:spacing w:line="276" w:lineRule="auto"/>
        <w:rPr>
          <w:rFonts w:eastAsia="Arial" w:cs="Arial"/>
        </w:rPr>
      </w:pPr>
      <w:r w:rsidRPr="74CA533F">
        <w:rPr>
          <w:rFonts w:eastAsia="Arial" w:cs="Arial"/>
        </w:rPr>
        <w:t>El objetivo de esta línea de trabajo es dotar a la Administración de Justicia de un sistema centralizado de información que permita identificar a los profesionales que forman parte de un colectivo concreto, para facilitar a los sistemas de gestión procesal y visores de expedientes judiciales electrónicos la automatización del acceso.</w:t>
      </w:r>
    </w:p>
    <w:p w14:paraId="427B8395" w14:textId="77777777" w:rsidR="00507808" w:rsidRDefault="00507808" w:rsidP="00507808">
      <w:pPr>
        <w:spacing w:line="276" w:lineRule="auto"/>
        <w:rPr>
          <w:rFonts w:eastAsia="Arial" w:cs="Arial"/>
        </w:rPr>
      </w:pPr>
      <w:r w:rsidRPr="74CA533F">
        <w:rPr>
          <w:rFonts w:eastAsia="Arial" w:cs="Arial"/>
        </w:rPr>
        <w:t xml:space="preserve">La solución supondrá la creación, por parte del </w:t>
      </w:r>
      <w:r>
        <w:rPr>
          <w:rFonts w:eastAsia="Arial" w:cs="Arial"/>
        </w:rPr>
        <w:t>Ministerio de la Presidencia, Justicia y Relaciones con las Cortes</w:t>
      </w:r>
      <w:r w:rsidRPr="74CA533F">
        <w:rPr>
          <w:rFonts w:eastAsia="Arial" w:cs="Arial"/>
        </w:rPr>
        <w:t xml:space="preserve"> y Relación con las Cortes, de un repositorio de información de profesionales por colectivo, que será compartido con el resto de las </w:t>
      </w:r>
      <w:r>
        <w:rPr>
          <w:rFonts w:eastAsia="Arial" w:cs="Arial"/>
        </w:rPr>
        <w:t>c</w:t>
      </w:r>
      <w:r w:rsidRPr="74CA533F">
        <w:rPr>
          <w:rFonts w:eastAsia="Arial" w:cs="Arial"/>
        </w:rPr>
        <w:t xml:space="preserve">omunidades </w:t>
      </w:r>
      <w:r>
        <w:rPr>
          <w:rFonts w:eastAsia="Arial" w:cs="Arial"/>
        </w:rPr>
        <w:t>a</w:t>
      </w:r>
      <w:r w:rsidRPr="74CA533F">
        <w:rPr>
          <w:rFonts w:eastAsia="Arial" w:cs="Arial"/>
        </w:rPr>
        <w:t>utónomas a través de servicios de consulta disponibles en nodos centrales de comunicación.</w:t>
      </w:r>
    </w:p>
    <w:p w14:paraId="619CF39D" w14:textId="78550DC7" w:rsidR="00894483" w:rsidRDefault="00894483" w:rsidP="00507808">
      <w:pPr>
        <w:spacing w:line="276" w:lineRule="auto"/>
        <w:rPr>
          <w:rFonts w:eastAsia="Arial" w:cs="Arial"/>
        </w:rPr>
      </w:pPr>
      <w:r>
        <w:rPr>
          <w:rFonts w:eastAsia="Arial" w:cs="Arial"/>
        </w:rPr>
        <w:t>Durante el periodo del presente balance n</w:t>
      </w:r>
      <w:r w:rsidR="006424DE">
        <w:rPr>
          <w:rFonts w:eastAsia="Arial" w:cs="Arial"/>
        </w:rPr>
        <w:t>o se han producido avances significativos.</w:t>
      </w:r>
    </w:p>
    <w:p w14:paraId="1773B277" w14:textId="77777777" w:rsidR="00507808" w:rsidRPr="00AA44CD" w:rsidRDefault="00507808" w:rsidP="00507808">
      <w:pPr>
        <w:pStyle w:val="Ttulo3"/>
      </w:pPr>
      <w:bookmarkStart w:id="157" w:name="_Toc112860242"/>
      <w:bookmarkStart w:id="158" w:name="_Toc217372003"/>
      <w:bookmarkEnd w:id="157"/>
      <w:r w:rsidRPr="00AA44CD">
        <w:t xml:space="preserve">Exceso de </w:t>
      </w:r>
      <w:r>
        <w:t>C</w:t>
      </w:r>
      <w:r w:rsidRPr="00AA44CD">
        <w:t>abida en presentación de escritos</w:t>
      </w:r>
      <w:bookmarkEnd w:id="158"/>
    </w:p>
    <w:p w14:paraId="4C922FB5" w14:textId="77777777" w:rsidR="00507808" w:rsidRDefault="00507808" w:rsidP="00507808">
      <w:pPr>
        <w:pStyle w:val="Ttulo4"/>
        <w:rPr>
          <w:lang w:eastAsia="es-ES"/>
        </w:rPr>
      </w:pPr>
      <w:r>
        <w:t>Objetivos</w:t>
      </w:r>
    </w:p>
    <w:p w14:paraId="1F3D209A" w14:textId="77777777" w:rsidR="00507808" w:rsidRDefault="00507808" w:rsidP="00507808">
      <w:pPr>
        <w:rPr>
          <w:rFonts w:eastAsia="Arial" w:cs="Arial"/>
        </w:rPr>
      </w:pPr>
      <w:r w:rsidRPr="23490CD3">
        <w:rPr>
          <w:rFonts w:eastAsia="Arial" w:cs="Arial"/>
        </w:rPr>
        <w:t xml:space="preserve">ACCEDA-Justicia es un proyecto que facilita la comunicación los </w:t>
      </w:r>
      <w:r>
        <w:rPr>
          <w:rFonts w:eastAsia="Arial" w:cs="Arial"/>
        </w:rPr>
        <w:t>p</w:t>
      </w:r>
      <w:r w:rsidRPr="387F59B5">
        <w:rPr>
          <w:rFonts w:eastAsia="Arial" w:cs="Arial"/>
        </w:rPr>
        <w:t>rofesionales</w:t>
      </w:r>
      <w:r w:rsidRPr="23490CD3">
        <w:rPr>
          <w:rFonts w:eastAsia="Arial" w:cs="Arial"/>
        </w:rPr>
        <w:t xml:space="preserve"> y los </w:t>
      </w:r>
      <w:r>
        <w:rPr>
          <w:rFonts w:eastAsia="Arial" w:cs="Arial"/>
        </w:rPr>
        <w:t>órganos judiciales</w:t>
      </w:r>
      <w:r w:rsidRPr="23490CD3">
        <w:rPr>
          <w:rFonts w:eastAsia="Arial" w:cs="Arial"/>
        </w:rPr>
        <w:t xml:space="preserve"> de la Administración de Justicia con el objetivo de minimizar los tiempos que conlleva.  </w:t>
      </w:r>
    </w:p>
    <w:p w14:paraId="0718725D" w14:textId="77777777" w:rsidR="00507808" w:rsidRDefault="00507808" w:rsidP="00507808">
      <w:pPr>
        <w:rPr>
          <w:rFonts w:eastAsia="Arial" w:cs="Arial"/>
        </w:rPr>
      </w:pPr>
      <w:r w:rsidRPr="23490CD3">
        <w:rPr>
          <w:rFonts w:eastAsia="Arial" w:cs="Arial"/>
        </w:rPr>
        <w:t>Existe un trámite en ACCEDA-Justicia para la presentación telemática de la documentación en caso de exceso de cabida en LexNET. El objetivo es evitar que los profesionales tengan que acudir presencialmente para entregar la documentación. De esta forma, el trámite, en lugar de realizarse como se llevaba haciendo tradicionalmente, de forma presencial, se realizará ahora a través de ACCEDA-Justicia.</w:t>
      </w:r>
    </w:p>
    <w:p w14:paraId="481805BE" w14:textId="77777777" w:rsidR="00507808" w:rsidRDefault="00507808" w:rsidP="00507808">
      <w:pPr>
        <w:pStyle w:val="Ttulo4"/>
        <w:rPr>
          <w:lang w:eastAsia="es-ES"/>
        </w:rPr>
      </w:pPr>
      <w:r>
        <w:t>Líneas de trabajo y actividades desarrolladas</w:t>
      </w:r>
    </w:p>
    <w:p w14:paraId="5CA12C54" w14:textId="77777777" w:rsidR="00507808" w:rsidRDefault="00507808" w:rsidP="00507808">
      <w:pPr>
        <w:pStyle w:val="Prrafodelista"/>
        <w:numPr>
          <w:ilvl w:val="0"/>
          <w:numId w:val="17"/>
        </w:numPr>
        <w:rPr>
          <w:b/>
          <w:bCs/>
        </w:rPr>
      </w:pPr>
      <w:r w:rsidRPr="5C88F6F4">
        <w:rPr>
          <w:b/>
          <w:bCs/>
        </w:rPr>
        <w:t>Configuración de herramienta ACCEDA Justicia</w:t>
      </w:r>
      <w:r>
        <w:rPr>
          <w:b/>
          <w:bCs/>
        </w:rPr>
        <w:t>.</w:t>
      </w:r>
    </w:p>
    <w:p w14:paraId="2E2E7858" w14:textId="77E5B219" w:rsidR="00507808" w:rsidRDefault="00507808" w:rsidP="00507808">
      <w:r>
        <w:t>A lo largo de este año se ha continuado con la implantación del procedimiento en muchas sedes. Galicia, Comuni</w:t>
      </w:r>
      <w:r w:rsidR="00095B27">
        <w:t>tat</w:t>
      </w:r>
      <w:r>
        <w:t xml:space="preserve"> Valenciana, La Rioja, </w:t>
      </w:r>
      <w:r w:rsidR="006E346E">
        <w:t xml:space="preserve">Comunidad de </w:t>
      </w:r>
      <w:r>
        <w:t>Madrid y los Órganos Centrales, Audiencia Provincial y Tribunal Supremo ya utilizan este servicio de ACCEDA.</w:t>
      </w:r>
    </w:p>
    <w:p w14:paraId="47CB9C0A" w14:textId="77777777" w:rsidR="00507808" w:rsidRDefault="00507808" w:rsidP="00507808">
      <w:pPr>
        <w:pStyle w:val="Prrafodelista"/>
        <w:numPr>
          <w:ilvl w:val="0"/>
          <w:numId w:val="17"/>
        </w:numPr>
        <w:rPr>
          <w:b/>
          <w:bCs/>
        </w:rPr>
      </w:pPr>
      <w:r w:rsidRPr="7D58247B">
        <w:rPr>
          <w:b/>
          <w:bCs/>
        </w:rPr>
        <w:t xml:space="preserve">Creación doble formulario </w:t>
      </w:r>
      <w:r w:rsidRPr="6BC109EB">
        <w:rPr>
          <w:b/>
          <w:bCs/>
        </w:rPr>
        <w:t>en el procedimiento</w:t>
      </w:r>
      <w:r>
        <w:rPr>
          <w:b/>
          <w:bCs/>
        </w:rPr>
        <w:t>.</w:t>
      </w:r>
    </w:p>
    <w:p w14:paraId="692DFDD4" w14:textId="77777777" w:rsidR="00507808" w:rsidRDefault="00507808" w:rsidP="00507808">
      <w:r>
        <w:t>En este ejercicio el Ministerio de la Presidencia, Justicia y Relaciones con las Cortes ha desarrollado y puesto en funcionami</w:t>
      </w:r>
      <w:r w:rsidRPr="76C90091">
        <w:t xml:space="preserve">ento el desdoblamiento del formulario de entrada en </w:t>
      </w:r>
      <w:r>
        <w:t>ACCEDA</w:t>
      </w:r>
      <w:r w:rsidRPr="76C90091">
        <w:t xml:space="preserve"> para este procedimiento </w:t>
      </w:r>
      <w:r>
        <w:t xml:space="preserve">con el que se da la posibilidad de que se realice el envío del </w:t>
      </w:r>
      <w:r>
        <w:lastRenderedPageBreak/>
        <w:t xml:space="preserve">exceso de cabida de los escritos de trámite a los órganos judiciales sin pasar por las oficinas de registro y reparto. </w:t>
      </w:r>
    </w:p>
    <w:p w14:paraId="246F91D2" w14:textId="09871DDA" w:rsidR="00507808" w:rsidRDefault="00507808" w:rsidP="00507808">
      <w:r>
        <w:t>Esta nueva opción se mostrará únicamente en aquellas CC. AA. que lo hayan solicitado (por ejemplo: Comuni</w:t>
      </w:r>
      <w:r w:rsidR="00095B27">
        <w:t>tat</w:t>
      </w:r>
      <w:r>
        <w:t xml:space="preserve"> Valenciana y Principado de Asturias).</w:t>
      </w:r>
    </w:p>
    <w:p w14:paraId="6739FD07" w14:textId="77777777" w:rsidR="00507808" w:rsidRDefault="00507808" w:rsidP="00507808">
      <w:pPr>
        <w:pStyle w:val="Ttulo3"/>
      </w:pPr>
      <w:bookmarkStart w:id="159" w:name="_Toc217372004"/>
      <w:r w:rsidRPr="683E74F3">
        <w:rPr>
          <w:rFonts w:eastAsia="Arial" w:cs="Arial"/>
          <w:sz w:val="22"/>
          <w:szCs w:val="22"/>
        </w:rPr>
        <w:t>Proyecto de Notificaciones Proactivas de Desahucios (NPD)</w:t>
      </w:r>
      <w:bookmarkEnd w:id="159"/>
    </w:p>
    <w:p w14:paraId="36ACEA48" w14:textId="77777777" w:rsidR="00507808" w:rsidRDefault="00507808" w:rsidP="00507808">
      <w:pPr>
        <w:pStyle w:val="Ttulo4"/>
      </w:pPr>
      <w:r>
        <w:t>Objetivos</w:t>
      </w:r>
    </w:p>
    <w:p w14:paraId="22A4A5D9" w14:textId="77777777" w:rsidR="00507808" w:rsidRDefault="00507808" w:rsidP="00507808">
      <w:r w:rsidRPr="683E74F3">
        <w:t xml:space="preserve">El objetivo que persigue el </w:t>
      </w:r>
      <w:r>
        <w:t>P</w:t>
      </w:r>
      <w:r w:rsidRPr="683E74F3">
        <w:t xml:space="preserve">royecto de </w:t>
      </w:r>
      <w:r>
        <w:t>N</w:t>
      </w:r>
      <w:r w:rsidRPr="683E74F3">
        <w:t xml:space="preserve">otificaciones </w:t>
      </w:r>
      <w:r>
        <w:t>P</w:t>
      </w:r>
      <w:r w:rsidRPr="683E74F3">
        <w:t xml:space="preserve">roactivas en demandas de desahucios es, dentro del marco legislativo actual, encontrar la fórmula para poder relacionarse con los Servicios Sociales de manera electrónica; lo que incluirá la notificación electrónica, en una fase inicial de la actuación judicial, de un conjunto de datos de forma automática y sistemática a los Servicios Sociales para que estos determinen la vulnerabilidad o no de los intervinientes y la necesidad de actuación, en paralelo a la tramitación judicial; pudiendo en algunos casos encontrar fórmulas de mediación que puedan beneficiar la propia resolución extrajudicial del procedimiento.  </w:t>
      </w:r>
    </w:p>
    <w:p w14:paraId="217B3992" w14:textId="77777777" w:rsidR="00507808" w:rsidRDefault="00507808" w:rsidP="00507808">
      <w:pPr>
        <w:pStyle w:val="Ttulo4"/>
        <w:rPr>
          <w:lang w:eastAsia="es-ES"/>
        </w:rPr>
      </w:pPr>
      <w:r>
        <w:t>Líneas de trabajo y actividades desarrolladas</w:t>
      </w:r>
    </w:p>
    <w:p w14:paraId="0F5C5150" w14:textId="77777777" w:rsidR="00507808" w:rsidRDefault="00507808" w:rsidP="00507808">
      <w:r w:rsidRPr="683E74F3">
        <w:t xml:space="preserve">Los trabajos están divididos en 2 ámbitos: </w:t>
      </w:r>
    </w:p>
    <w:p w14:paraId="63A8112C" w14:textId="77777777" w:rsidR="00507808" w:rsidRPr="00164C31" w:rsidRDefault="00507808" w:rsidP="00507808">
      <w:pPr>
        <w:pStyle w:val="Prrafodelista"/>
        <w:numPr>
          <w:ilvl w:val="0"/>
          <w:numId w:val="17"/>
        </w:numPr>
        <w:rPr>
          <w:b/>
          <w:bCs/>
        </w:rPr>
      </w:pPr>
      <w:r w:rsidRPr="00164C31">
        <w:rPr>
          <w:b/>
          <w:bCs/>
        </w:rPr>
        <w:t>Ámbito jurídico</w:t>
      </w:r>
      <w:r>
        <w:rPr>
          <w:b/>
          <w:bCs/>
        </w:rPr>
        <w:t>.</w:t>
      </w:r>
    </w:p>
    <w:p w14:paraId="41A7BE25" w14:textId="77777777" w:rsidR="00507808" w:rsidRDefault="00507808" w:rsidP="00507808">
      <w:pPr>
        <w:tabs>
          <w:tab w:val="left" w:pos="0"/>
          <w:tab w:val="left" w:pos="720"/>
        </w:tabs>
      </w:pPr>
      <w:r w:rsidRPr="683E74F3">
        <w:t xml:space="preserve">Se elaboró un documento de requisitos funcionales, que establece el ámbito y el alcance, para la primera fase del proyecto que cubriría los supuestos de los procedimientos verbales de desahucio de finca urbana por falta de pago de rentas o cantidades debidas, o por expiración legal o contractual del plazo fijado legal o contractualmente (artículo 250.1.1 LEC). El documento ha sido utilizado para iniciar los trabajos de la parte técnica del proyecto. </w:t>
      </w:r>
    </w:p>
    <w:p w14:paraId="5B366044" w14:textId="354F1FE8" w:rsidR="00507808" w:rsidRDefault="00507808" w:rsidP="00507808">
      <w:r w:rsidRPr="683E74F3">
        <w:t xml:space="preserve">El equipo jurídico está formado por </w:t>
      </w:r>
      <w:r>
        <w:t>MPJRC</w:t>
      </w:r>
      <w:r w:rsidRPr="683E74F3">
        <w:t>, CGPJ, Cataluña y</w:t>
      </w:r>
      <w:r w:rsidR="00002F32">
        <w:t xml:space="preserve"> Comunitat Valenciana.</w:t>
      </w:r>
      <w:r w:rsidRPr="683E74F3">
        <w:t xml:space="preserve"> </w:t>
      </w:r>
    </w:p>
    <w:p w14:paraId="5017EDD7" w14:textId="77777777" w:rsidR="00507808" w:rsidRPr="00164C31" w:rsidRDefault="00507808" w:rsidP="00507808">
      <w:pPr>
        <w:pStyle w:val="Prrafodelista"/>
        <w:numPr>
          <w:ilvl w:val="0"/>
          <w:numId w:val="17"/>
        </w:numPr>
        <w:rPr>
          <w:b/>
          <w:bCs/>
        </w:rPr>
      </w:pPr>
      <w:r w:rsidRPr="00164C31">
        <w:rPr>
          <w:b/>
          <w:bCs/>
        </w:rPr>
        <w:t>Ámbito técnico</w:t>
      </w:r>
      <w:r>
        <w:rPr>
          <w:b/>
          <w:bCs/>
        </w:rPr>
        <w:t>.</w:t>
      </w:r>
    </w:p>
    <w:p w14:paraId="410C227A" w14:textId="77777777" w:rsidR="00507808" w:rsidRDefault="00507808" w:rsidP="00507808">
      <w:pPr>
        <w:tabs>
          <w:tab w:val="left" w:pos="0"/>
          <w:tab w:val="left" w:pos="720"/>
        </w:tabs>
      </w:pPr>
      <w:r w:rsidRPr="683E74F3">
        <w:t xml:space="preserve">Se ha trabajado en la definición de la infraestructura de comunicaciones, llegándose a la conclusión de que lo óptimo es hacer uso del Sistema de Interconexión de Registros (SIR), como sistema para llegar a todos los destinatarios. También se ha definido el conjunto de datos que tiene que acompañar a la comunicación que se haga al Servicio Social, alineándolos con la normativa técnica del CTEAJE. </w:t>
      </w:r>
    </w:p>
    <w:p w14:paraId="09938634" w14:textId="77777777" w:rsidR="00507808" w:rsidRDefault="00507808" w:rsidP="00507808">
      <w:r w:rsidRPr="683E74F3">
        <w:t xml:space="preserve">Actualmente Cataluña dispone de varios pilotos en marcha para evaluar el resultado del proyecto y poder informar al CTEAJE. </w:t>
      </w:r>
    </w:p>
    <w:p w14:paraId="7B90313C" w14:textId="77777777" w:rsidR="00507808" w:rsidRDefault="00507808" w:rsidP="00507808">
      <w:r>
        <w:t>En el caso del MPJRC continúan trabajando en el piloto después de analizar el escenario jurídico tras la reforma de la Ley de Vivienda.</w:t>
      </w:r>
    </w:p>
    <w:p w14:paraId="65BDBB6A" w14:textId="77777777" w:rsidR="00507808" w:rsidRDefault="00507808" w:rsidP="00507808">
      <w:r>
        <w:t xml:space="preserve"> El equipo técnico está formado por Cataluña, MPJRC y la FEMP.</w:t>
      </w:r>
    </w:p>
    <w:p w14:paraId="0D915D27" w14:textId="3A243771" w:rsidR="00507808" w:rsidRDefault="00507808" w:rsidP="00507808">
      <w:pPr>
        <w:pStyle w:val="Ttulo3"/>
      </w:pPr>
      <w:bookmarkStart w:id="160" w:name="_Toc217372005"/>
      <w:r>
        <w:t>Aportación de la Prueba documental en Juicio (PRUDEJU)</w:t>
      </w:r>
      <w:bookmarkEnd w:id="160"/>
    </w:p>
    <w:p w14:paraId="1CAF5ED6" w14:textId="77777777" w:rsidR="00507808" w:rsidRDefault="00507808" w:rsidP="00507808">
      <w:pPr>
        <w:pStyle w:val="Ttulo4"/>
      </w:pPr>
      <w:r>
        <w:t>Objetivos</w:t>
      </w:r>
    </w:p>
    <w:p w14:paraId="0ED5FE07" w14:textId="77777777" w:rsidR="00507808" w:rsidRDefault="00507808" w:rsidP="00507808">
      <w:pPr>
        <w:spacing w:line="257" w:lineRule="auto"/>
        <w:rPr>
          <w:rFonts w:eastAsia="Arial" w:cs="Arial"/>
          <w:color w:val="000000"/>
        </w:rPr>
      </w:pPr>
      <w:r>
        <w:rPr>
          <w:rFonts w:eastAsia="Arial" w:cs="Arial"/>
          <w:color w:val="000000"/>
        </w:rPr>
        <w:t xml:space="preserve">PRUDEJU surge de la necesidad de resolver </w:t>
      </w:r>
      <w:r w:rsidRPr="4E434500">
        <w:rPr>
          <w:rFonts w:eastAsia="Arial" w:cs="Arial"/>
          <w:color w:val="000000"/>
        </w:rPr>
        <w:t>las situaciones que se están dando en las sedes judiciales</w:t>
      </w:r>
      <w:r>
        <w:rPr>
          <w:rFonts w:eastAsia="Arial" w:cs="Arial"/>
          <w:color w:val="000000"/>
        </w:rPr>
        <w:t xml:space="preserve"> </w:t>
      </w:r>
      <w:r w:rsidRPr="4E434500">
        <w:rPr>
          <w:rFonts w:eastAsia="Arial" w:cs="Arial"/>
          <w:color w:val="000000"/>
        </w:rPr>
        <w:t>a la hora de la aportación de la prueba documental en el acto del juicio</w:t>
      </w:r>
      <w:r>
        <w:rPr>
          <w:rFonts w:eastAsia="Arial" w:cs="Arial"/>
          <w:color w:val="000000"/>
        </w:rPr>
        <w:t xml:space="preserve">, teniendo en </w:t>
      </w:r>
      <w:r>
        <w:rPr>
          <w:rFonts w:eastAsia="Arial" w:cs="Arial"/>
          <w:color w:val="000000"/>
        </w:rPr>
        <w:lastRenderedPageBreak/>
        <w:t xml:space="preserve">cuenta la </w:t>
      </w:r>
      <w:r w:rsidRPr="4E434500">
        <w:rPr>
          <w:rFonts w:eastAsia="Arial" w:cs="Arial"/>
          <w:color w:val="000000"/>
        </w:rPr>
        <w:t>tendencia a la eliminación del pape</w:t>
      </w:r>
      <w:r>
        <w:rPr>
          <w:rFonts w:eastAsia="Arial" w:cs="Arial"/>
          <w:color w:val="000000"/>
        </w:rPr>
        <w:t xml:space="preserve">l y la presentación de los documentos en formato digital de conformidad con la normativa vigente. </w:t>
      </w:r>
    </w:p>
    <w:p w14:paraId="427F148E" w14:textId="77777777" w:rsidR="00507808" w:rsidRDefault="00507808" w:rsidP="00507808">
      <w:pPr>
        <w:spacing w:line="257" w:lineRule="auto"/>
        <w:rPr>
          <w:rFonts w:eastAsia="Arial" w:cs="Arial"/>
          <w:color w:val="000000"/>
        </w:rPr>
      </w:pPr>
      <w:r>
        <w:rPr>
          <w:rFonts w:eastAsia="Arial" w:cs="Arial"/>
          <w:color w:val="000000"/>
        </w:rPr>
        <w:t xml:space="preserve">Su creación fue aprobada en la Comisión Permanente celebrada el pasado 21 de marzo de 2023, con la finalidad de establecer de común acuerdo, un sistema que permita la aportación de la prueba documental en formato digital en el mismo momento de la celebración de la vista. </w:t>
      </w:r>
    </w:p>
    <w:p w14:paraId="46777184" w14:textId="77777777" w:rsidR="00507808" w:rsidRPr="00D0491E" w:rsidRDefault="00507808" w:rsidP="00507808">
      <w:pPr>
        <w:pStyle w:val="Ttulo4"/>
      </w:pPr>
      <w:r>
        <w:t>Líneas de trabajo y actividades desarrolladas</w:t>
      </w:r>
    </w:p>
    <w:p w14:paraId="6F4AA739" w14:textId="4482789C" w:rsidR="00507808" w:rsidRPr="00B43357" w:rsidRDefault="00AF7784" w:rsidP="00507808">
      <w:pPr>
        <w:pStyle w:val="Prrafodelista"/>
        <w:numPr>
          <w:ilvl w:val="0"/>
          <w:numId w:val="145"/>
        </w:numPr>
        <w:rPr>
          <w:b/>
          <w:bCs/>
        </w:rPr>
      </w:pPr>
      <w:r>
        <w:rPr>
          <w:b/>
          <w:bCs/>
        </w:rPr>
        <w:t>Puesta en marcha</w:t>
      </w:r>
    </w:p>
    <w:p w14:paraId="3930E261" w14:textId="3D68C93E" w:rsidR="00507808" w:rsidRDefault="00AF7784" w:rsidP="00507808">
      <w:r>
        <w:t xml:space="preserve">Tras la </w:t>
      </w:r>
      <w:r w:rsidR="00195AAC">
        <w:t xml:space="preserve">aprobación </w:t>
      </w:r>
      <w:r w:rsidR="00507808">
        <w:t>en la Comisión Permanente del pasado 12 de diciembre de 2023 y ratifica</w:t>
      </w:r>
      <w:r w:rsidR="00195AAC">
        <w:t xml:space="preserve">ción </w:t>
      </w:r>
      <w:r w:rsidR="00507808">
        <w:t>por el Pleno del pasado 21 de junio de 2024</w:t>
      </w:r>
      <w:r w:rsidR="00195AAC">
        <w:t>, se está a la espera de la puesta en marcha de algún piloto.</w:t>
      </w:r>
    </w:p>
    <w:p w14:paraId="6FE5BA2B" w14:textId="157CAE72" w:rsidR="00195AAC" w:rsidRPr="00837D57" w:rsidRDefault="00195AAC" w:rsidP="00507808">
      <w:pPr>
        <w:rPr>
          <w:b/>
          <w:bCs/>
        </w:rPr>
      </w:pPr>
      <w:r>
        <w:t>En el periodo incluido dentro de este balance no se han producido avances significativos.</w:t>
      </w:r>
    </w:p>
    <w:p w14:paraId="3F8F1D11" w14:textId="13443E23" w:rsidR="00507808" w:rsidRPr="0070317B" w:rsidRDefault="4016CE72" w:rsidP="3D74402E">
      <w:pPr>
        <w:pStyle w:val="Ttulo3"/>
      </w:pPr>
      <w:bookmarkStart w:id="161" w:name="_Toc217372006"/>
      <w:r w:rsidRPr="3D74402E">
        <w:t>Nuevo Modelo Organizativo del Servicio Público de Justicia</w:t>
      </w:r>
      <w:r w:rsidR="59A1910A">
        <w:t xml:space="preserve"> (</w:t>
      </w:r>
      <w:r w:rsidR="1E5DB120">
        <w:t>N</w:t>
      </w:r>
      <w:r w:rsidR="59A1910A">
        <w:t>U</w:t>
      </w:r>
      <w:r w:rsidR="1E5DB120">
        <w:t>MO</w:t>
      </w:r>
      <w:r w:rsidR="59A1910A">
        <w:t>)</w:t>
      </w:r>
      <w:bookmarkEnd w:id="161"/>
    </w:p>
    <w:p w14:paraId="0CEDC6FA" w14:textId="3F56F6C0" w:rsidR="00507808" w:rsidRPr="0070317B" w:rsidRDefault="4DDDC6CA" w:rsidP="3D74402E">
      <w:r>
        <w:t>La Ley Orgánica 1/2025, de 2 de enero, de medidas en materia de eficiencia del Servicio Público de Justicia, representa una reforma organizativa fundamental en la Administración de Justicia en España. Su implementación ha sido un eje central de los trabajos del Comité Técnico Estatal de la Administración Judicial Electrónica (CTEAJE).</w:t>
      </w:r>
    </w:p>
    <w:p w14:paraId="2C5A17BA" w14:textId="77777777" w:rsidR="00507808" w:rsidRPr="0070317B" w:rsidRDefault="59A1910A" w:rsidP="3D74402E">
      <w:pPr>
        <w:pStyle w:val="Ttulo4"/>
        <w:spacing w:after="240"/>
      </w:pPr>
      <w:r>
        <w:t>Objetivos</w:t>
      </w:r>
    </w:p>
    <w:p w14:paraId="1ADA0477" w14:textId="1575533D" w:rsidR="00507808" w:rsidRPr="0070317B" w:rsidRDefault="2FFDA1B6" w:rsidP="3D74402E">
      <w:r>
        <w:t>El nuevo modelo organizativo repercutirá sobre los sistemas y aplicaciones informáticas que se utilizan en los órganos judiciales porque, aunque no persiga la modificación funcional de los sistemas de información utilizados, los cambios previstos suponen inevitablemente adaptación en la forma de uso de algunas aplicaciones. Así, impactará en la identificación de las unidades funcionales (órganos judiciales, oficinas judiciales y sus unidades y oficinas de justicia en los municipios) y en la de los procedimientos</w:t>
      </w:r>
      <w:r w:rsidR="66A536AC">
        <w:t>.</w:t>
      </w:r>
    </w:p>
    <w:p w14:paraId="1847E3F3" w14:textId="5A098E94" w:rsidR="00507808" w:rsidRPr="0070317B" w:rsidRDefault="7A39197E" w:rsidP="3D74402E">
      <w:r>
        <w:t>Tiene por objetivo d</w:t>
      </w:r>
      <w:r w:rsidR="162440D9">
        <w:t xml:space="preserve">efinir las necesidades de adecuación de los sistemas de información, </w:t>
      </w:r>
      <w:r w:rsidR="21F9D461">
        <w:t>que</w:t>
      </w:r>
      <w:r w:rsidR="162440D9">
        <w:t xml:space="preserve"> deben relacionarse entre sí para intercambiar información y datos relativos a procedimientos judiciales, cumpliendo</w:t>
      </w:r>
      <w:r w:rsidR="04D3F2F9">
        <w:t xml:space="preserve"> con la Normativa Técnica del CTEAJE y</w:t>
      </w:r>
      <w:r w:rsidR="162440D9">
        <w:t xml:space="preserve"> los estándares de interoperabilidad definidos.</w:t>
      </w:r>
    </w:p>
    <w:p w14:paraId="59130269" w14:textId="2A473B24" w:rsidR="00507808" w:rsidRPr="0070317B" w:rsidRDefault="59A1910A" w:rsidP="3D74402E">
      <w:pPr>
        <w:pStyle w:val="Ttulo4"/>
        <w:spacing w:after="240"/>
      </w:pPr>
      <w:r>
        <w:t>Líneas de trabajo y actividades desarrolladas</w:t>
      </w:r>
    </w:p>
    <w:p w14:paraId="5321CD2C" w14:textId="10AB35FF" w:rsidR="1D377F84" w:rsidRPr="00694C5F" w:rsidRDefault="1D377F84" w:rsidP="00694C5F">
      <w:pPr>
        <w:pStyle w:val="Prrafodelista"/>
        <w:numPr>
          <w:ilvl w:val="0"/>
          <w:numId w:val="145"/>
        </w:numPr>
        <w:rPr>
          <w:b/>
        </w:rPr>
      </w:pPr>
      <w:r w:rsidRPr="3D74402E">
        <w:rPr>
          <w:b/>
          <w:bCs/>
        </w:rPr>
        <w:t>Definición de criterios homogéneos</w:t>
      </w:r>
      <w:r w:rsidRPr="00694C5F">
        <w:rPr>
          <w:b/>
        </w:rPr>
        <w:t xml:space="preserve"> </w:t>
      </w:r>
    </w:p>
    <w:p w14:paraId="37DAD125" w14:textId="787FF8F2" w:rsidR="1D377F84" w:rsidRDefault="1D377F84" w:rsidP="3D74402E">
      <w:pPr>
        <w:rPr>
          <w:rFonts w:eastAsia="Arial" w:cs="Arial"/>
        </w:rPr>
      </w:pPr>
      <w:r w:rsidRPr="3D74402E">
        <w:rPr>
          <w:rFonts w:eastAsia="Arial" w:cs="Arial"/>
        </w:rPr>
        <w:t>La Ley introduce un nuevo modelo organizativo, destacando la creación de las Oficinas de Justicia en los municipios (OJM) y la transformación de los Juzgados de Primera Instancia e Instrucción y los Juzgados de Violencia sobre la Mujer en nuevos Tribunales de Instancia y Secciones de Violencia sobre la Mujer a partir del 1 de julio de 2025. Esto implica una reconfiguración de la estructura judicial y la necesidad de establecer criterios homogéneos para:</w:t>
      </w:r>
    </w:p>
    <w:p w14:paraId="468B3794" w14:textId="067EF41E" w:rsidR="180F9E2A" w:rsidRDefault="180F9E2A" w:rsidP="00694C5F">
      <w:pPr>
        <w:pStyle w:val="Prrafodelista"/>
        <w:numPr>
          <w:ilvl w:val="1"/>
          <w:numId w:val="145"/>
        </w:numPr>
        <w:rPr>
          <w:rFonts w:eastAsia="Arial" w:cs="Arial"/>
        </w:rPr>
      </w:pPr>
      <w:r w:rsidRPr="3D74402E">
        <w:rPr>
          <w:rFonts w:eastAsia="Arial" w:cs="Arial"/>
        </w:rPr>
        <w:t xml:space="preserve">La denominación </w:t>
      </w:r>
      <w:r w:rsidR="291F858F" w:rsidRPr="3D74402E">
        <w:rPr>
          <w:rFonts w:eastAsia="Arial" w:cs="Arial"/>
        </w:rPr>
        <w:t xml:space="preserve">y codificación </w:t>
      </w:r>
      <w:r w:rsidRPr="3D74402E">
        <w:rPr>
          <w:rFonts w:eastAsia="Arial" w:cs="Arial"/>
        </w:rPr>
        <w:t>de Órganos Judiciales.</w:t>
      </w:r>
    </w:p>
    <w:p w14:paraId="197B0BAE" w14:textId="5DFFDB09" w:rsidR="2A93B872" w:rsidRDefault="2A93B872" w:rsidP="00694C5F">
      <w:pPr>
        <w:pStyle w:val="Prrafodelista"/>
        <w:numPr>
          <w:ilvl w:val="1"/>
          <w:numId w:val="145"/>
        </w:numPr>
        <w:rPr>
          <w:rFonts w:eastAsia="Arial" w:cs="Arial"/>
        </w:rPr>
      </w:pPr>
      <w:r w:rsidRPr="3D74402E">
        <w:rPr>
          <w:rFonts w:eastAsia="Arial" w:cs="Arial"/>
        </w:rPr>
        <w:t>La denominación y codificación de Oficinas de Justicia en el Municipio.</w:t>
      </w:r>
    </w:p>
    <w:p w14:paraId="386C13F8" w14:textId="7C7006DC" w:rsidR="180F9E2A" w:rsidRDefault="180F9E2A" w:rsidP="00694C5F">
      <w:pPr>
        <w:pStyle w:val="Prrafodelista"/>
        <w:numPr>
          <w:ilvl w:val="1"/>
          <w:numId w:val="145"/>
        </w:numPr>
        <w:rPr>
          <w:rFonts w:eastAsia="Arial" w:cs="Arial"/>
        </w:rPr>
      </w:pPr>
      <w:r w:rsidRPr="3D74402E">
        <w:rPr>
          <w:rFonts w:eastAsia="Arial" w:cs="Arial"/>
        </w:rPr>
        <w:t xml:space="preserve">La </w:t>
      </w:r>
      <w:r w:rsidR="3E363D2E" w:rsidRPr="3D74402E">
        <w:rPr>
          <w:rFonts w:eastAsia="Arial" w:cs="Arial"/>
        </w:rPr>
        <w:t>denominación y</w:t>
      </w:r>
      <w:r w:rsidRPr="3D74402E">
        <w:rPr>
          <w:rFonts w:eastAsia="Arial" w:cs="Arial"/>
        </w:rPr>
        <w:t xml:space="preserve"> </w:t>
      </w:r>
      <w:r w:rsidR="3E363D2E" w:rsidRPr="3D74402E">
        <w:rPr>
          <w:rFonts w:eastAsia="Arial" w:cs="Arial"/>
        </w:rPr>
        <w:t xml:space="preserve">codificación </w:t>
      </w:r>
      <w:r w:rsidRPr="3D74402E">
        <w:rPr>
          <w:rFonts w:eastAsia="Arial" w:cs="Arial"/>
        </w:rPr>
        <w:t>de los Servicios Comunes.</w:t>
      </w:r>
    </w:p>
    <w:p w14:paraId="0B16A897" w14:textId="2A5F91C9" w:rsidR="180F9E2A" w:rsidRDefault="180F9E2A" w:rsidP="00694C5F">
      <w:pPr>
        <w:pStyle w:val="Prrafodelista"/>
        <w:numPr>
          <w:ilvl w:val="1"/>
          <w:numId w:val="145"/>
        </w:numPr>
        <w:rPr>
          <w:rFonts w:eastAsia="Arial" w:cs="Arial"/>
        </w:rPr>
      </w:pPr>
      <w:r w:rsidRPr="3D74402E">
        <w:rPr>
          <w:rFonts w:eastAsia="Arial" w:cs="Arial"/>
        </w:rPr>
        <w:t>El identificador de los procedimientos judiciales</w:t>
      </w:r>
      <w:r w:rsidR="3898EB84" w:rsidRPr="3D74402E">
        <w:rPr>
          <w:rFonts w:eastAsia="Arial" w:cs="Arial"/>
        </w:rPr>
        <w:t xml:space="preserve"> y</w:t>
      </w:r>
      <w:r w:rsidRPr="3D74402E">
        <w:rPr>
          <w:rFonts w:eastAsia="Arial" w:cs="Arial"/>
        </w:rPr>
        <w:t xml:space="preserve"> piezas separadas.</w:t>
      </w:r>
    </w:p>
    <w:p w14:paraId="00E5349D" w14:textId="2BE7A415" w:rsidR="41F58F1D" w:rsidRDefault="41F58F1D" w:rsidP="3D74402E">
      <w:r w:rsidRPr="3D74402E">
        <w:rPr>
          <w:rFonts w:eastAsia="Arial" w:cs="Arial"/>
        </w:rPr>
        <w:lastRenderedPageBreak/>
        <w:t>La implantación del nuevo modelo y los cambios de denominación se realizará de manera escalonada.</w:t>
      </w:r>
    </w:p>
    <w:p w14:paraId="272B9E5E" w14:textId="50117D15" w:rsidR="769E66C3" w:rsidRDefault="769E66C3" w:rsidP="00694C5F">
      <w:pPr>
        <w:pStyle w:val="Prrafodelista"/>
        <w:numPr>
          <w:ilvl w:val="1"/>
          <w:numId w:val="145"/>
        </w:numPr>
        <w:rPr>
          <w:rFonts w:eastAsia="Arial" w:cs="Arial"/>
        </w:rPr>
      </w:pPr>
      <w:r w:rsidRPr="3D74402E">
        <w:rPr>
          <w:rFonts w:eastAsia="Arial" w:cs="Arial"/>
        </w:rPr>
        <w:t xml:space="preserve">Fase 1: </w:t>
      </w:r>
      <w:r w:rsidR="41F58F1D" w:rsidRPr="3D74402E">
        <w:rPr>
          <w:rFonts w:eastAsia="Arial" w:cs="Arial"/>
        </w:rPr>
        <w:t>El 1 de julio de 2025 es la fecha prevista para la primera fase, donde los Juzgados de Primera Instancia e Instrucción y los Juzgados de Violencia sobre la Mujer pasarán a ser los nuevos Tribunales de Instancia, Oficinas Judiciales y Oficinas de Justicia en el Municipio.</w:t>
      </w:r>
    </w:p>
    <w:p w14:paraId="0628979D" w14:textId="11E51195" w:rsidR="5F30A714" w:rsidRDefault="5F30A714" w:rsidP="00694C5F">
      <w:pPr>
        <w:pStyle w:val="Prrafodelista"/>
        <w:numPr>
          <w:ilvl w:val="1"/>
          <w:numId w:val="145"/>
        </w:numPr>
        <w:rPr>
          <w:rFonts w:eastAsia="Arial" w:cs="Arial"/>
        </w:rPr>
      </w:pPr>
      <w:r w:rsidRPr="3D74402E">
        <w:rPr>
          <w:rFonts w:eastAsia="Arial" w:cs="Arial"/>
        </w:rPr>
        <w:t>F</w:t>
      </w:r>
      <w:r w:rsidR="483AFAD0" w:rsidRPr="3D74402E">
        <w:rPr>
          <w:rFonts w:eastAsia="Arial" w:cs="Arial"/>
        </w:rPr>
        <w:t>ase 2: El 1 de octubre de 2025, los Juzgados de Primera Instancia, los Juzgados de Instrucción y los Juzgados de Violencia sobre la Mujer, en los partidos judiciales donde no exista otro tipo de Juzgados, se transformarán, respectivamente, en Secciones Civiles, Secciones de Instrucción y Secciones de Violencia sobre la Mujer</w:t>
      </w:r>
      <w:r w:rsidR="31F8B570" w:rsidRPr="3D74402E">
        <w:rPr>
          <w:rFonts w:eastAsia="Arial" w:cs="Arial"/>
        </w:rPr>
        <w:t>.</w:t>
      </w:r>
    </w:p>
    <w:p w14:paraId="2832CB01" w14:textId="783AC554" w:rsidR="483AFAD0" w:rsidRDefault="483AFAD0" w:rsidP="00694C5F">
      <w:pPr>
        <w:pStyle w:val="Prrafodelista"/>
        <w:numPr>
          <w:ilvl w:val="1"/>
          <w:numId w:val="145"/>
        </w:numPr>
        <w:rPr>
          <w:rFonts w:eastAsia="Arial" w:cs="Arial"/>
        </w:rPr>
      </w:pPr>
      <w:r w:rsidRPr="3D74402E">
        <w:rPr>
          <w:rFonts w:eastAsia="Arial" w:cs="Arial"/>
        </w:rPr>
        <w:t>Fase 3: El 31 de diciembre de 2025, los restantes Juzgados, no comprendidos en los supuestos anteriores, se transformarán en las respectivas Secciones conforme a lo previsto en la Ley Orgánica 1/2025.</w:t>
      </w:r>
    </w:p>
    <w:p w14:paraId="3780EF9E" w14:textId="5CD7898B" w:rsidR="0033039C" w:rsidRPr="008A426B" w:rsidRDefault="0033039C" w:rsidP="0033039C">
      <w:pPr>
        <w:pStyle w:val="Ttulo2"/>
      </w:pPr>
      <w:bookmarkStart w:id="162" w:name="_Toc779144746"/>
      <w:bookmarkStart w:id="163" w:name="_Toc110426521"/>
      <w:bookmarkStart w:id="164" w:name="_Toc110428337"/>
      <w:bookmarkStart w:id="165" w:name="_Toc217372007"/>
      <w:bookmarkEnd w:id="19"/>
      <w:bookmarkEnd w:id="20"/>
      <w:bookmarkEnd w:id="21"/>
      <w:bookmarkEnd w:id="22"/>
      <w:bookmarkEnd w:id="23"/>
      <w:bookmarkEnd w:id="24"/>
      <w:bookmarkEnd w:id="25"/>
      <w:r w:rsidRPr="008A426B">
        <w:t>L</w:t>
      </w:r>
      <w:bookmarkEnd w:id="162"/>
      <w:bookmarkEnd w:id="163"/>
      <w:r>
        <w:t>abor consultiva</w:t>
      </w:r>
      <w:bookmarkEnd w:id="165"/>
    </w:p>
    <w:bookmarkEnd w:id="164"/>
    <w:p w14:paraId="1261E2DA" w14:textId="5FB235BE" w:rsidR="0033039C" w:rsidRPr="000A48BA" w:rsidRDefault="00D34394" w:rsidP="00603776">
      <w:r w:rsidRPr="000A48BA">
        <w:t xml:space="preserve">Se trata de una función atribuida al CTEAJE por el artículo </w:t>
      </w:r>
      <w:r w:rsidR="0033039C" w:rsidRPr="000A48BA">
        <w:t>6 del Real Decreto 396/2013</w:t>
      </w:r>
      <w:r w:rsidR="00D12EA7" w:rsidRPr="000A48BA">
        <w:t xml:space="preserve"> </w:t>
      </w:r>
      <w:r w:rsidRPr="000A48BA">
        <w:t>y</w:t>
      </w:r>
      <w:r w:rsidR="00D12EA7" w:rsidRPr="000A48BA">
        <w:t>,</w:t>
      </w:r>
      <w:r w:rsidRPr="000A48BA">
        <w:t xml:space="preserve"> como consecuencia de la misma</w:t>
      </w:r>
      <w:r w:rsidR="00D12EA7" w:rsidRPr="000A48BA">
        <w:t>,</w:t>
      </w:r>
      <w:r w:rsidRPr="000A48BA">
        <w:t xml:space="preserve"> se ha recibido durante este periodo una consulta </w:t>
      </w:r>
      <w:r w:rsidR="003C6EF5" w:rsidRPr="000A48BA">
        <w:t xml:space="preserve">en </w:t>
      </w:r>
      <w:r w:rsidR="00603776" w:rsidRPr="000A48BA">
        <w:t>materia de Protección de datos</w:t>
      </w:r>
      <w:r w:rsidR="00753F08" w:rsidRPr="000A48BA">
        <w:t xml:space="preserve">, concretamente sobre el responsable de Protección de Datos cuando los mismos </w:t>
      </w:r>
      <w:r w:rsidR="00410C75" w:rsidRPr="000A48BA">
        <w:t xml:space="preserve">son recabados por parte del Instituto de Medicina Legal y </w:t>
      </w:r>
      <w:r w:rsidR="002F076F" w:rsidRPr="000A48BA">
        <w:t>si tienen la consideración de datos</w:t>
      </w:r>
      <w:r w:rsidR="00603776" w:rsidRPr="000A48BA">
        <w:t xml:space="preserve"> jurisdiccionales</w:t>
      </w:r>
      <w:r w:rsidR="002F076F" w:rsidRPr="000A48BA">
        <w:t>.</w:t>
      </w:r>
      <w:r w:rsidR="00CE673A">
        <w:t xml:space="preserve"> Dicha consulta se resolvió mediante informe del CGPJ.</w:t>
      </w:r>
    </w:p>
    <w:p w14:paraId="55F18E68" w14:textId="0EC753CB" w:rsidR="0033039C" w:rsidRPr="00A33B7F" w:rsidRDefault="0033039C" w:rsidP="0033039C">
      <w:pPr>
        <w:pStyle w:val="Ttulo2"/>
      </w:pPr>
      <w:bookmarkStart w:id="166" w:name="_Toc1348361866"/>
      <w:bookmarkStart w:id="167" w:name="_Toc110426522"/>
      <w:bookmarkStart w:id="168" w:name="_Toc110428338"/>
      <w:bookmarkStart w:id="169" w:name="_Toc217372008"/>
      <w:r>
        <w:t>C</w:t>
      </w:r>
      <w:r w:rsidRPr="00A33B7F">
        <w:t>olaboración con otros organismos</w:t>
      </w:r>
      <w:bookmarkEnd w:id="166"/>
      <w:bookmarkEnd w:id="167"/>
      <w:bookmarkEnd w:id="168"/>
      <w:bookmarkEnd w:id="169"/>
    </w:p>
    <w:p w14:paraId="2EF11788" w14:textId="77777777" w:rsidR="0033039C" w:rsidRDefault="0033039C" w:rsidP="0033039C">
      <w:pPr>
        <w:rPr>
          <w:lang w:eastAsia="es-ES"/>
        </w:rPr>
      </w:pPr>
      <w:r>
        <w:t>Dada la aplicación generalizada de las nuevas tecnologías en los distintos campos de la Administración pública, resulta enormemente práctico realizar un intercambio de experiencias recíprocas, salvando siempre las especificidades de la Administración de Justicia. A continuación, se exponen someramente dichas colaboraciones:</w:t>
      </w:r>
    </w:p>
    <w:p w14:paraId="72207786" w14:textId="767AA468" w:rsidR="0033039C" w:rsidRPr="0041272E" w:rsidRDefault="66163078" w:rsidP="060AB2B3">
      <w:pPr>
        <w:pStyle w:val="VietaNivel1"/>
        <w:numPr>
          <w:ilvl w:val="0"/>
          <w:numId w:val="63"/>
        </w:numPr>
        <w:rPr>
          <w:rFonts w:eastAsia="Arial" w:cs="Arial"/>
          <w:b/>
        </w:rPr>
      </w:pPr>
      <w:r w:rsidRPr="0041272E">
        <w:rPr>
          <w:b/>
        </w:rPr>
        <w:t xml:space="preserve">Foro de </w:t>
      </w:r>
      <w:r w:rsidR="064E8D84" w:rsidRPr="0041272E">
        <w:rPr>
          <w:b/>
        </w:rPr>
        <w:t>Transformación Digital de la Justicia (FTDJ)</w:t>
      </w:r>
      <w:r w:rsidRPr="0041272E">
        <w:rPr>
          <w:b/>
        </w:rPr>
        <w:t>.</w:t>
      </w:r>
    </w:p>
    <w:p w14:paraId="12DBC833" w14:textId="4B684C0E" w:rsidR="55878F13" w:rsidRDefault="55878F13" w:rsidP="060AB2B3">
      <w:r w:rsidRPr="060AB2B3">
        <w:t>El principal objetivo de este Foro</w:t>
      </w:r>
      <w:r w:rsidR="4D7E9258" w:rsidRPr="060AB2B3">
        <w:t>, impulsado por el Ministerio de la Presidencia, Justicia y Relaciones con las Cortes,</w:t>
      </w:r>
      <w:r w:rsidRPr="060AB2B3">
        <w:t xml:space="preserve"> es acercar la co-creación de valor entre las administraciones, la ciudadanía y el sector privado, y así potenciar el papel de la Justicia en la transformación digital española, maximizando los beneficios que ofrece.</w:t>
      </w:r>
    </w:p>
    <w:p w14:paraId="1B2963D9" w14:textId="21D2767B" w:rsidR="0033039C" w:rsidRPr="00575D84" w:rsidRDefault="22AF60A8" w:rsidP="0033039C">
      <w:r>
        <w:t xml:space="preserve">El Foro trabaja bajo </w:t>
      </w:r>
      <w:r w:rsidR="0033039C">
        <w:t xml:space="preserve">4 líneas estratégicas que a su vez engloban distintos grupos de trabajo cada una ellas. Estas líneas estratégicas </w:t>
      </w:r>
      <w:r w:rsidR="40E4D88D">
        <w:t xml:space="preserve">y sus correspondientes grupos de trabajo </w:t>
      </w:r>
      <w:r w:rsidR="0033039C">
        <w:t xml:space="preserve">son: </w:t>
      </w:r>
    </w:p>
    <w:p w14:paraId="1DE829B1" w14:textId="03B2B5C9" w:rsidR="0033039C" w:rsidRPr="00575D84" w:rsidRDefault="0033039C" w:rsidP="060AB2B3">
      <w:pPr>
        <w:pStyle w:val="Prrafodelista"/>
        <w:numPr>
          <w:ilvl w:val="0"/>
          <w:numId w:val="102"/>
        </w:numPr>
        <w:rPr>
          <w:u w:val="single"/>
        </w:rPr>
      </w:pPr>
      <w:r w:rsidRPr="060AB2B3">
        <w:rPr>
          <w:u w:val="single"/>
        </w:rPr>
        <w:t>Contratación, soluciones tecnológicas y fondos europeos</w:t>
      </w:r>
      <w:r w:rsidR="60C79FFD" w:rsidRPr="060AB2B3">
        <w:rPr>
          <w:u w:val="single"/>
        </w:rPr>
        <w:t>.</w:t>
      </w:r>
    </w:p>
    <w:p w14:paraId="2A1C4D0E" w14:textId="7A20CFD4" w:rsidR="4BCEFB74" w:rsidRDefault="4BCEFB74" w:rsidP="060AB2B3">
      <w:pPr>
        <w:pStyle w:val="Prrafodelista"/>
        <w:numPr>
          <w:ilvl w:val="1"/>
          <w:numId w:val="102"/>
        </w:numPr>
      </w:pPr>
      <w:r>
        <w:t>Grupo de Trabajo de Contratación.</w:t>
      </w:r>
    </w:p>
    <w:p w14:paraId="207E50C0" w14:textId="0A4A6F72" w:rsidR="4BCEFB74" w:rsidRDefault="4BCEFB74" w:rsidP="060AB2B3">
      <w:pPr>
        <w:pStyle w:val="Prrafodelista"/>
        <w:numPr>
          <w:ilvl w:val="1"/>
          <w:numId w:val="102"/>
        </w:numPr>
      </w:pPr>
      <w:r>
        <w:t>Grupo de Trabajo Interfaces.</w:t>
      </w:r>
    </w:p>
    <w:p w14:paraId="674B6F79" w14:textId="235DBB74" w:rsidR="4BCEFB74" w:rsidRDefault="4BCEFB74" w:rsidP="060AB2B3">
      <w:pPr>
        <w:pStyle w:val="Prrafodelista"/>
        <w:numPr>
          <w:ilvl w:val="1"/>
          <w:numId w:val="102"/>
        </w:numPr>
      </w:pPr>
      <w:r>
        <w:t>Grupo de Trabajo Robotización, DataLab e Inteligencia Artificial.</w:t>
      </w:r>
    </w:p>
    <w:p w14:paraId="6E942511" w14:textId="64B7EB89" w:rsidR="0033039C" w:rsidRPr="00575D84" w:rsidRDefault="0033039C" w:rsidP="060AB2B3">
      <w:pPr>
        <w:pStyle w:val="Prrafodelista"/>
        <w:numPr>
          <w:ilvl w:val="0"/>
          <w:numId w:val="102"/>
        </w:numPr>
        <w:rPr>
          <w:u w:val="single"/>
        </w:rPr>
      </w:pPr>
      <w:r w:rsidRPr="060AB2B3">
        <w:rPr>
          <w:u w:val="single"/>
        </w:rPr>
        <w:t>Dimensión internacional</w:t>
      </w:r>
      <w:r w:rsidR="2BAE9793" w:rsidRPr="060AB2B3">
        <w:rPr>
          <w:u w:val="single"/>
        </w:rPr>
        <w:t>.</w:t>
      </w:r>
    </w:p>
    <w:p w14:paraId="5B47B04C" w14:textId="07A1BEA0" w:rsidR="0683F615" w:rsidRDefault="0683F615" w:rsidP="060AB2B3">
      <w:pPr>
        <w:pStyle w:val="Prrafodelista"/>
        <w:numPr>
          <w:ilvl w:val="1"/>
          <w:numId w:val="102"/>
        </w:numPr>
      </w:pPr>
      <w:r>
        <w:t>Grupo de Trabajo ECRIS.</w:t>
      </w:r>
    </w:p>
    <w:p w14:paraId="0DA90341" w14:textId="4A818867" w:rsidR="0683F615" w:rsidRDefault="0683F615" w:rsidP="060AB2B3">
      <w:pPr>
        <w:pStyle w:val="Prrafodelista"/>
        <w:numPr>
          <w:ilvl w:val="1"/>
          <w:numId w:val="102"/>
        </w:numPr>
      </w:pPr>
      <w:r>
        <w:t>Grupo de Trabajo de expansión internacional de la justicia digital española.</w:t>
      </w:r>
    </w:p>
    <w:p w14:paraId="445EFF1A" w14:textId="54DA36F0" w:rsidR="0033039C" w:rsidRPr="00575D84" w:rsidRDefault="0033039C" w:rsidP="060AB2B3">
      <w:pPr>
        <w:pStyle w:val="Prrafodelista"/>
        <w:numPr>
          <w:ilvl w:val="0"/>
          <w:numId w:val="102"/>
        </w:numPr>
        <w:rPr>
          <w:u w:val="single"/>
        </w:rPr>
      </w:pPr>
      <w:r w:rsidRPr="060AB2B3">
        <w:rPr>
          <w:u w:val="single"/>
        </w:rPr>
        <w:t>Innovación y mejora del servicio público de Justicia</w:t>
      </w:r>
      <w:r w:rsidR="6460D742" w:rsidRPr="060AB2B3">
        <w:rPr>
          <w:u w:val="single"/>
        </w:rPr>
        <w:t>.</w:t>
      </w:r>
    </w:p>
    <w:p w14:paraId="3DE2517C" w14:textId="7CEEBB0F" w:rsidR="26765CB3" w:rsidRDefault="26765CB3" w:rsidP="060AB2B3">
      <w:pPr>
        <w:pStyle w:val="Prrafodelista"/>
        <w:numPr>
          <w:ilvl w:val="1"/>
          <w:numId w:val="102"/>
        </w:numPr>
      </w:pPr>
      <w:r>
        <w:t>Grupo de Trabajo de Transformación Digital de las Ciencias Forenses.</w:t>
      </w:r>
    </w:p>
    <w:p w14:paraId="5087585A" w14:textId="0237C026" w:rsidR="26765CB3" w:rsidRDefault="26765CB3" w:rsidP="060AB2B3">
      <w:pPr>
        <w:pStyle w:val="Prrafodelista"/>
        <w:numPr>
          <w:ilvl w:val="1"/>
          <w:numId w:val="102"/>
        </w:numPr>
      </w:pPr>
      <w:r>
        <w:t>Grupo de Trabajo de Registro Civil.</w:t>
      </w:r>
    </w:p>
    <w:p w14:paraId="41914048" w14:textId="6B172360" w:rsidR="26765CB3" w:rsidRDefault="26765CB3" w:rsidP="060AB2B3">
      <w:pPr>
        <w:pStyle w:val="Prrafodelista"/>
        <w:numPr>
          <w:ilvl w:val="1"/>
          <w:numId w:val="102"/>
        </w:numPr>
      </w:pPr>
      <w:r>
        <w:t>Grupo de Trabajo MASC.</w:t>
      </w:r>
    </w:p>
    <w:p w14:paraId="6F410C2E" w14:textId="62BF0274" w:rsidR="26765CB3" w:rsidRDefault="26765CB3" w:rsidP="060AB2B3">
      <w:pPr>
        <w:pStyle w:val="Prrafodelista"/>
        <w:numPr>
          <w:ilvl w:val="1"/>
          <w:numId w:val="102"/>
        </w:numPr>
      </w:pPr>
      <w:r>
        <w:lastRenderedPageBreak/>
        <w:t>Grupo de Trabajo de accesibilidad y usabilidad.</w:t>
      </w:r>
    </w:p>
    <w:p w14:paraId="0B6D6117" w14:textId="01A3A476" w:rsidR="0033039C" w:rsidRPr="00575D84" w:rsidRDefault="0033039C" w:rsidP="060AB2B3">
      <w:pPr>
        <w:pStyle w:val="Prrafodelista"/>
        <w:numPr>
          <w:ilvl w:val="0"/>
          <w:numId w:val="102"/>
        </w:numPr>
        <w:rPr>
          <w:u w:val="single"/>
        </w:rPr>
      </w:pPr>
      <w:r w:rsidRPr="060AB2B3">
        <w:rPr>
          <w:u w:val="single"/>
        </w:rPr>
        <w:t>Seguridad jurídica digital</w:t>
      </w:r>
      <w:r w:rsidR="27B2B6F9" w:rsidRPr="060AB2B3">
        <w:rPr>
          <w:u w:val="single"/>
        </w:rPr>
        <w:t>.</w:t>
      </w:r>
    </w:p>
    <w:p w14:paraId="0D4868BC" w14:textId="70116F11" w:rsidR="56EA9DD5" w:rsidRDefault="56EA9DD5" w:rsidP="060AB2B3">
      <w:pPr>
        <w:pStyle w:val="Prrafodelista"/>
        <w:numPr>
          <w:ilvl w:val="1"/>
          <w:numId w:val="102"/>
        </w:numPr>
      </w:pPr>
      <w:r>
        <w:t>Grupo de Trabajo de seguridad jurídica digital.</w:t>
      </w:r>
    </w:p>
    <w:p w14:paraId="24854EA7" w14:textId="7FB0156F" w:rsidR="64221816" w:rsidRDefault="64221816" w:rsidP="060AB2B3">
      <w:pPr>
        <w:pStyle w:val="SECR"/>
        <w:spacing w:line="276" w:lineRule="auto"/>
        <w:rPr>
          <w:rFonts w:eastAsiaTheme="minorEastAsia" w:cstheme="minorBidi"/>
          <w:color w:val="auto"/>
          <w:lang w:eastAsia="en-US"/>
        </w:rPr>
      </w:pPr>
      <w:r>
        <w:t>A lo largo d</w:t>
      </w:r>
      <w:r w:rsidR="13B2A2B5">
        <w:t>el período que abarca este Balance</w:t>
      </w:r>
      <w:r>
        <w:t>, el CTEAJE ha colaborado activamente dentro del Foro</w:t>
      </w:r>
      <w:r w:rsidR="53F4C5B5">
        <w:t xml:space="preserve"> en el Grupo de Trabajo de seguridad jurídica digital</w:t>
      </w:r>
      <w:r>
        <w:t xml:space="preserve"> en la </w:t>
      </w:r>
      <w:r w:rsidR="0041272E">
        <w:t>revisión</w:t>
      </w:r>
      <w:r>
        <w:t xml:space="preserve"> del </w:t>
      </w:r>
      <w:r w:rsidR="745D0449" w:rsidRPr="060AB2B3">
        <w:rPr>
          <w:rFonts w:eastAsiaTheme="minorEastAsia" w:cstheme="minorBidi"/>
          <w:color w:val="auto"/>
          <w:lang w:eastAsia="en-US"/>
        </w:rPr>
        <w:t>Diccionario de Eficiencia Digital de la Justicia (DEDiJ).</w:t>
      </w:r>
    </w:p>
    <w:p w14:paraId="3B127241" w14:textId="5D3D1512" w:rsidR="5E80B711" w:rsidRDefault="5E80B711" w:rsidP="060AB2B3">
      <w:pPr>
        <w:pStyle w:val="SECR"/>
        <w:spacing w:line="276" w:lineRule="auto"/>
      </w:pPr>
      <w:r w:rsidRPr="060AB2B3">
        <w:rPr>
          <w:rFonts w:eastAsiaTheme="minorEastAsia" w:cstheme="minorBidi"/>
          <w:color w:val="auto"/>
          <w:lang w:eastAsia="en-US"/>
        </w:rPr>
        <w:t>Este diccionario nace con el propósito de servir como herramienta de referencia y consulta para todos aquellos operadores jurídicos que, en el ámbito del servicio público de la Administración de Justicia, precisen comprender de manera más precisa y homogénea la terminología relacionada con la vertiente “digital”. Su estructura y enfoque se inspiran de manera directa en el Diccionario de Administración Electrónica y se basa fundamentalmente en definiciones normativas recogidas en textos legislativos y en documentos de estandarización.</w:t>
      </w:r>
    </w:p>
    <w:p w14:paraId="5719F07C" w14:textId="04988EDC" w:rsidR="10DE70AD" w:rsidRDefault="10DE70AD" w:rsidP="060AB2B3">
      <w:pPr>
        <w:pStyle w:val="SECR"/>
        <w:spacing w:line="276" w:lineRule="auto"/>
      </w:pPr>
      <w:r w:rsidRPr="060AB2B3">
        <w:rPr>
          <w:rFonts w:eastAsiaTheme="minorEastAsia" w:cstheme="minorBidi"/>
          <w:color w:val="auto"/>
          <w:lang w:eastAsia="en-US"/>
        </w:rPr>
        <w:t>La versión 1.0 del Diccionario de Eficiencia Digital de la Justicia (DEDiJ), fue aprobada en el Pleno del CTEAJE del 21 de noviembre 2024</w:t>
      </w:r>
      <w:r w:rsidR="5B88B4E0" w:rsidRPr="060AB2B3">
        <w:rPr>
          <w:rFonts w:eastAsiaTheme="minorEastAsia" w:cstheme="minorBidi"/>
          <w:color w:val="auto"/>
          <w:lang w:eastAsia="en-US"/>
        </w:rPr>
        <w:t xml:space="preserve"> y </w:t>
      </w:r>
      <w:r w:rsidR="3D431B07" w:rsidRPr="060AB2B3">
        <w:t>se encuentra accesible para su lectura y descarga desde la web del C</w:t>
      </w:r>
      <w:r w:rsidR="36E3936A" w:rsidRPr="060AB2B3">
        <w:t>omité</w:t>
      </w:r>
      <w:r w:rsidR="3D431B07" w:rsidRPr="060AB2B3">
        <w:t>.</w:t>
      </w:r>
    </w:p>
    <w:p w14:paraId="6F3D61C0" w14:textId="2D54C7C7" w:rsidR="31BBF013" w:rsidRDefault="31BBF013" w:rsidP="060AB2B3">
      <w:pPr>
        <w:pStyle w:val="SECR"/>
        <w:spacing w:line="276" w:lineRule="auto"/>
      </w:pPr>
      <w:hyperlink r:id="rId37">
        <w:r w:rsidRPr="060AB2B3">
          <w:rPr>
            <w:rStyle w:val="Hipervnculo"/>
          </w:rPr>
          <w:t>https://www.administraciondejusticia.gob.es/w/diccionario-de-conceptos-y-terminos-de-eficiencia-digital-de-la-justicia</w:t>
        </w:r>
      </w:hyperlink>
    </w:p>
    <w:p w14:paraId="0450A9D9" w14:textId="517E2424" w:rsidR="0033039C" w:rsidRPr="004108C3" w:rsidRDefault="0033039C" w:rsidP="004108C3">
      <w:pPr>
        <w:pStyle w:val="VietaNivel1"/>
        <w:numPr>
          <w:ilvl w:val="0"/>
          <w:numId w:val="63"/>
        </w:numPr>
        <w:rPr>
          <w:b/>
        </w:rPr>
      </w:pPr>
      <w:r w:rsidRPr="377126F1">
        <w:rPr>
          <w:b/>
        </w:rPr>
        <w:t>Secretar</w:t>
      </w:r>
      <w:r>
        <w:rPr>
          <w:b/>
        </w:rPr>
        <w:t>í</w:t>
      </w:r>
      <w:r w:rsidRPr="377126F1">
        <w:rPr>
          <w:b/>
        </w:rPr>
        <w:t>a General de Administración Digital</w:t>
      </w:r>
      <w:r>
        <w:rPr>
          <w:b/>
        </w:rPr>
        <w:t>.</w:t>
      </w:r>
    </w:p>
    <w:p w14:paraId="2590A900" w14:textId="6857E418" w:rsidR="0033039C" w:rsidRDefault="0033039C" w:rsidP="0033039C">
      <w:r>
        <w:t>Con el objetivo de utilizar en la Administración de Justicia herramientas que se proveen desde la Secretaría General de Administración Digital, se ha mantenido la colaboración con esta Secretaría, a través de los contactos proporcionados por el Ministerio de la Presidencia, Justicia y Relaciones con las Cortes, con el objetivo del mantenimiento de la información necesaria de la estructura organizativa de la Administración de Justicia en el sistema DIR3</w:t>
      </w:r>
      <w:r w:rsidR="002D1153">
        <w:t xml:space="preserve">, y la reutilización de herramientas como </w:t>
      </w:r>
      <w:r w:rsidR="00FC2BFA">
        <w:t>el CSV Broker.</w:t>
      </w:r>
    </w:p>
    <w:p w14:paraId="39B01D32" w14:textId="77777777" w:rsidR="0033039C" w:rsidRPr="004108C3" w:rsidRDefault="0033039C" w:rsidP="004108C3">
      <w:pPr>
        <w:pStyle w:val="VietaNivel1"/>
        <w:numPr>
          <w:ilvl w:val="0"/>
          <w:numId w:val="63"/>
        </w:numPr>
        <w:rPr>
          <w:b/>
        </w:rPr>
      </w:pPr>
      <w:r w:rsidRPr="377126F1">
        <w:rPr>
          <w:b/>
        </w:rPr>
        <w:t>Justicia 2030</w:t>
      </w:r>
      <w:r>
        <w:rPr>
          <w:b/>
        </w:rPr>
        <w:t>.</w:t>
      </w:r>
    </w:p>
    <w:p w14:paraId="345CE9D8" w14:textId="77777777" w:rsidR="0033039C" w:rsidRDefault="0033039C" w:rsidP="0033039C">
      <w:r w:rsidRPr="373DEA67">
        <w:t xml:space="preserve">Durante el periodo incluido en el balance se </w:t>
      </w:r>
      <w:r>
        <w:t>ha mantenido relación con la oficina de justicia 2030 con el fin de proporcionar información que facilite el seguimiento de los proyectos financiados con fondos europeos.</w:t>
      </w:r>
    </w:p>
    <w:p w14:paraId="6B83E5C6" w14:textId="77777777" w:rsidR="0033039C" w:rsidRPr="004108C3" w:rsidRDefault="0033039C" w:rsidP="004108C3">
      <w:pPr>
        <w:pStyle w:val="VietaNivel1"/>
        <w:numPr>
          <w:ilvl w:val="0"/>
          <w:numId w:val="63"/>
        </w:numPr>
        <w:rPr>
          <w:b/>
        </w:rPr>
      </w:pPr>
      <w:r>
        <w:rPr>
          <w:b/>
        </w:rPr>
        <w:t>Centro Criptológico Nacional (CCN).</w:t>
      </w:r>
    </w:p>
    <w:p w14:paraId="3E12C2C2" w14:textId="77777777" w:rsidR="0033039C" w:rsidRDefault="0033039C" w:rsidP="0033039C">
      <w:r w:rsidRPr="373DEA67">
        <w:t xml:space="preserve">Durante el periodo incluido en el balance </w:t>
      </w:r>
      <w:r>
        <w:t>en el ámbito del Subcomité de Seguridad se ha trabajado de forma estrecha con el CCN. Para más detalle consultar el apartado del documento relativo al Subcomité de Seguridad.</w:t>
      </w:r>
    </w:p>
    <w:p w14:paraId="1908209E" w14:textId="67D80C09" w:rsidR="00233A58" w:rsidRDefault="00233A58" w:rsidP="004108C3">
      <w:pPr>
        <w:pStyle w:val="VietaNivel1"/>
        <w:numPr>
          <w:ilvl w:val="0"/>
          <w:numId w:val="63"/>
        </w:numPr>
        <w:rPr>
          <w:b/>
        </w:rPr>
      </w:pPr>
      <w:r w:rsidRPr="00233A58">
        <w:rPr>
          <w:b/>
        </w:rPr>
        <w:t xml:space="preserve">Consejo de Cooperación Archivística </w:t>
      </w:r>
    </w:p>
    <w:p w14:paraId="5D3B8538" w14:textId="5681068C" w:rsidR="00233A58" w:rsidRDefault="00FC2BFA" w:rsidP="00233A58">
      <w:r>
        <w:t>Dentro del grupo de trabajo de gestión archivística se ha colaborado con el Consejo de Cooperación Archivística para la definición de ideas fuerzas a incorporar en la futura elaboración del Real Decreto de Archivo Judicial Electrónico.</w:t>
      </w:r>
    </w:p>
    <w:p w14:paraId="095FA462" w14:textId="563B5BFB" w:rsidR="00991F66" w:rsidRDefault="00991F66" w:rsidP="004108C3">
      <w:pPr>
        <w:pStyle w:val="VietaNivel1"/>
        <w:numPr>
          <w:ilvl w:val="0"/>
          <w:numId w:val="63"/>
        </w:numPr>
        <w:rPr>
          <w:b/>
        </w:rPr>
      </w:pPr>
      <w:r>
        <w:rPr>
          <w:b/>
        </w:rPr>
        <w:t>Instituciones Penitenciarias</w:t>
      </w:r>
    </w:p>
    <w:p w14:paraId="31A57BF5" w14:textId="6B2F8668" w:rsidR="00991F66" w:rsidRDefault="00FC2BFA" w:rsidP="00233A58">
      <w:r>
        <w:t>En el ámbito de los trabajos para normalizar el proceso de videoconferencias se ha trabajado en colaboración con las Instituciones Penitenciarias para identificar incidencias y malas prácticas a la hora de realizar videoconferencias con los Órganos Judiciales.</w:t>
      </w:r>
    </w:p>
    <w:p w14:paraId="5237C192" w14:textId="77777777" w:rsidR="00620327" w:rsidRDefault="00620327" w:rsidP="000450B4">
      <w:pPr>
        <w:sectPr w:rsidR="00620327" w:rsidSect="00843609">
          <w:headerReference w:type="first" r:id="rId38"/>
          <w:pgSz w:w="11907" w:h="16839" w:code="9"/>
          <w:pgMar w:top="1440" w:right="1134" w:bottom="1134" w:left="1440" w:header="720" w:footer="113" w:gutter="0"/>
          <w:cols w:space="720"/>
          <w:docGrid w:linePitch="360"/>
        </w:sectPr>
      </w:pPr>
    </w:p>
    <w:p w14:paraId="2F671677" w14:textId="77777777" w:rsidR="002306DC" w:rsidRDefault="00FA2481">
      <w:pPr>
        <w:pStyle w:val="Ttulo1"/>
      </w:pPr>
      <w:bookmarkStart w:id="170" w:name="_Toc217372009"/>
      <w:r>
        <w:lastRenderedPageBreak/>
        <w:t>Evaluación y resultados</w:t>
      </w:r>
      <w:bookmarkEnd w:id="170"/>
    </w:p>
    <w:p w14:paraId="1208CE1D" w14:textId="062FCD2E" w:rsidR="009E75A7" w:rsidRPr="009E75A7" w:rsidRDefault="009E75A7" w:rsidP="009E75A7">
      <w:pPr>
        <w:pStyle w:val="Ttulo2"/>
      </w:pPr>
      <w:bookmarkStart w:id="171" w:name="_Toc217372010"/>
      <w:r>
        <w:t>Evaluación</w:t>
      </w:r>
      <w:r w:rsidR="00296143">
        <w:t xml:space="preserve"> Plan de Acción</w:t>
      </w:r>
      <w:r w:rsidR="0056230D">
        <w:t xml:space="preserve"> CTEAJE</w:t>
      </w:r>
      <w:bookmarkEnd w:id="171"/>
    </w:p>
    <w:p w14:paraId="519C7FB9" w14:textId="77777777" w:rsidR="00CD4294" w:rsidRPr="00CD4294" w:rsidRDefault="00CD4294" w:rsidP="00CD4294"/>
    <w:p w14:paraId="3AF2C5FD" w14:textId="206A17A2" w:rsidR="00935343" w:rsidRPr="00CD4294" w:rsidRDefault="006E500F" w:rsidP="00935343">
      <w:pPr>
        <w:rPr>
          <w:b/>
          <w:bCs/>
        </w:rPr>
      </w:pPr>
      <w:r w:rsidRPr="00CD4294">
        <w:rPr>
          <w:b/>
          <w:bCs/>
        </w:rPr>
        <w:t>Objetivo Estratégico “</w:t>
      </w:r>
      <w:r w:rsidR="008202FB" w:rsidRPr="00CD4294">
        <w:rPr>
          <w:b/>
          <w:bCs/>
        </w:rPr>
        <w:t>01. Ley Orgánica 1/2025, de 2 de enero, de medidas en materia de eficiencia del Servicio Público de Justicia</w:t>
      </w:r>
      <w:r w:rsidRPr="00CD4294">
        <w:rPr>
          <w:b/>
          <w:bCs/>
        </w:rPr>
        <w:t>”</w:t>
      </w:r>
    </w:p>
    <w:tbl>
      <w:tblPr>
        <w:tblW w:w="1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8"/>
        <w:gridCol w:w="2626"/>
        <w:gridCol w:w="1305"/>
        <w:gridCol w:w="3322"/>
        <w:gridCol w:w="3376"/>
        <w:gridCol w:w="1528"/>
      </w:tblGrid>
      <w:tr w:rsidR="00C36B7E" w:rsidRPr="00B005FA" w14:paraId="670F5A2E" w14:textId="77777777" w:rsidTr="00DC13F9">
        <w:trPr>
          <w:trHeight w:val="300"/>
          <w:tblHeader/>
        </w:trPr>
        <w:tc>
          <w:tcPr>
            <w:tcW w:w="2098" w:type="dxa"/>
            <w:shd w:val="clear" w:color="auto" w:fill="0759A3" w:themeFill="text2"/>
            <w:tcMar>
              <w:top w:w="57" w:type="dxa"/>
              <w:left w:w="57" w:type="dxa"/>
              <w:bottom w:w="57" w:type="dxa"/>
              <w:right w:w="57" w:type="dxa"/>
            </w:tcMar>
            <w:vAlign w:val="center"/>
            <w:hideMark/>
          </w:tcPr>
          <w:p w14:paraId="32BDBFF4" w14:textId="77777777" w:rsidR="00B005FA" w:rsidRPr="00B005FA" w:rsidRDefault="00B005FA" w:rsidP="00B005FA">
            <w:pPr>
              <w:pStyle w:val="Normaltabla"/>
              <w:jc w:val="center"/>
              <w:rPr>
                <w:b/>
                <w:bCs/>
                <w:color w:val="FFFFFF" w:themeColor="background1"/>
              </w:rPr>
            </w:pPr>
            <w:r w:rsidRPr="00B005FA">
              <w:rPr>
                <w:b/>
                <w:bCs/>
                <w:color w:val="FFFFFF" w:themeColor="background1"/>
              </w:rPr>
              <w:t>LÍNEA DE ACCIÓN</w:t>
            </w:r>
          </w:p>
        </w:tc>
        <w:tc>
          <w:tcPr>
            <w:tcW w:w="2626" w:type="dxa"/>
            <w:shd w:val="clear" w:color="auto" w:fill="0759A3" w:themeFill="text2"/>
            <w:tcMar>
              <w:top w:w="57" w:type="dxa"/>
              <w:left w:w="57" w:type="dxa"/>
              <w:bottom w:w="57" w:type="dxa"/>
              <w:right w:w="57" w:type="dxa"/>
            </w:tcMar>
            <w:vAlign w:val="center"/>
            <w:hideMark/>
          </w:tcPr>
          <w:p w14:paraId="3479CB9C" w14:textId="77777777" w:rsidR="00B005FA" w:rsidRPr="00B005FA" w:rsidRDefault="00B005FA" w:rsidP="00B005FA">
            <w:pPr>
              <w:pStyle w:val="Normaltabla"/>
              <w:jc w:val="center"/>
              <w:rPr>
                <w:b/>
                <w:bCs/>
                <w:color w:val="FFFFFF" w:themeColor="background1"/>
              </w:rPr>
            </w:pPr>
            <w:r w:rsidRPr="00B005FA">
              <w:rPr>
                <w:b/>
                <w:bCs/>
                <w:color w:val="FFFFFF" w:themeColor="background1"/>
              </w:rPr>
              <w:t>MEDIDA</w:t>
            </w:r>
          </w:p>
        </w:tc>
        <w:tc>
          <w:tcPr>
            <w:tcW w:w="1305" w:type="dxa"/>
            <w:shd w:val="clear" w:color="auto" w:fill="0759A3" w:themeFill="text2"/>
            <w:tcMar>
              <w:top w:w="57" w:type="dxa"/>
              <w:left w:w="57" w:type="dxa"/>
              <w:bottom w:w="57" w:type="dxa"/>
              <w:right w:w="57" w:type="dxa"/>
            </w:tcMar>
            <w:vAlign w:val="center"/>
          </w:tcPr>
          <w:p w14:paraId="0EFD1B7B" w14:textId="0D0963BA" w:rsidR="005E73E7" w:rsidRDefault="005E73E7" w:rsidP="00A12DCE">
            <w:pPr>
              <w:pStyle w:val="Normaltabla"/>
              <w:jc w:val="center"/>
              <w:rPr>
                <w:b/>
                <w:bCs/>
                <w:color w:val="FFFFFF" w:themeColor="background1"/>
              </w:rPr>
            </w:pPr>
            <w:r>
              <w:rPr>
                <w:b/>
                <w:bCs/>
                <w:color w:val="FFFFFF" w:themeColor="background1"/>
              </w:rPr>
              <w:t>ÁMBITO DE EJECUCIÓN</w:t>
            </w:r>
          </w:p>
        </w:tc>
        <w:tc>
          <w:tcPr>
            <w:tcW w:w="3322" w:type="dxa"/>
            <w:shd w:val="clear" w:color="auto" w:fill="0759A3" w:themeFill="text2"/>
            <w:tcMar>
              <w:top w:w="57" w:type="dxa"/>
              <w:left w:w="57" w:type="dxa"/>
              <w:bottom w:w="57" w:type="dxa"/>
              <w:right w:w="57" w:type="dxa"/>
            </w:tcMar>
            <w:vAlign w:val="center"/>
          </w:tcPr>
          <w:p w14:paraId="7C5F1F1D" w14:textId="67FEECCC" w:rsidR="005E73E7" w:rsidRDefault="005E73E7" w:rsidP="00A12DCE">
            <w:pPr>
              <w:pStyle w:val="Normaltabla"/>
              <w:jc w:val="center"/>
              <w:rPr>
                <w:b/>
                <w:bCs/>
                <w:color w:val="FFFFFF" w:themeColor="background1"/>
              </w:rPr>
            </w:pPr>
            <w:r>
              <w:rPr>
                <w:b/>
                <w:bCs/>
                <w:color w:val="FFFFFF" w:themeColor="background1"/>
              </w:rPr>
              <w:t>OBJ</w:t>
            </w:r>
            <w:r w:rsidR="007A430E">
              <w:rPr>
                <w:b/>
                <w:bCs/>
                <w:color w:val="FFFFFF" w:themeColor="background1"/>
              </w:rPr>
              <w:t>E</w:t>
            </w:r>
            <w:r>
              <w:rPr>
                <w:b/>
                <w:bCs/>
                <w:color w:val="FFFFFF" w:themeColor="background1"/>
              </w:rPr>
              <w:t>TIVO INICIAL</w:t>
            </w:r>
          </w:p>
        </w:tc>
        <w:tc>
          <w:tcPr>
            <w:tcW w:w="3376" w:type="dxa"/>
            <w:shd w:val="clear" w:color="auto" w:fill="0759A3" w:themeFill="text2"/>
            <w:tcMar>
              <w:top w:w="57" w:type="dxa"/>
              <w:left w:w="57" w:type="dxa"/>
              <w:bottom w:w="57" w:type="dxa"/>
              <w:right w:w="57" w:type="dxa"/>
            </w:tcMar>
            <w:vAlign w:val="center"/>
          </w:tcPr>
          <w:p w14:paraId="59899BDB" w14:textId="20A55C40" w:rsidR="005E73E7" w:rsidRDefault="005E73E7" w:rsidP="00A12DCE">
            <w:pPr>
              <w:pStyle w:val="Normaltabla"/>
              <w:jc w:val="center"/>
              <w:rPr>
                <w:b/>
                <w:bCs/>
                <w:color w:val="FFFFFF" w:themeColor="background1"/>
              </w:rPr>
            </w:pPr>
            <w:r>
              <w:rPr>
                <w:b/>
                <w:bCs/>
                <w:color w:val="FFFFFF" w:themeColor="background1"/>
              </w:rPr>
              <w:t>RESULTADO</w:t>
            </w:r>
          </w:p>
        </w:tc>
        <w:tc>
          <w:tcPr>
            <w:tcW w:w="1528" w:type="dxa"/>
            <w:shd w:val="clear" w:color="auto" w:fill="0759A3" w:themeFill="text2"/>
            <w:tcMar>
              <w:top w:w="57" w:type="dxa"/>
              <w:left w:w="57" w:type="dxa"/>
              <w:bottom w:w="57" w:type="dxa"/>
              <w:right w:w="57" w:type="dxa"/>
            </w:tcMar>
            <w:vAlign w:val="center"/>
            <w:hideMark/>
          </w:tcPr>
          <w:p w14:paraId="3F84DC97" w14:textId="04916984" w:rsidR="00B005FA" w:rsidRPr="00B005FA" w:rsidRDefault="005E73E7" w:rsidP="00A12DCE">
            <w:pPr>
              <w:pStyle w:val="Normaltabla"/>
              <w:jc w:val="center"/>
              <w:rPr>
                <w:b/>
                <w:bCs/>
                <w:color w:val="FFFFFF" w:themeColor="background1"/>
              </w:rPr>
            </w:pPr>
            <w:r w:rsidRPr="00B005FA">
              <w:rPr>
                <w:b/>
                <w:bCs/>
                <w:color w:val="FFFFFF" w:themeColor="background1"/>
              </w:rPr>
              <w:t xml:space="preserve">GRADO </w:t>
            </w:r>
            <w:r>
              <w:rPr>
                <w:b/>
                <w:bCs/>
                <w:color w:val="FFFFFF" w:themeColor="background1"/>
              </w:rPr>
              <w:t>CUMPLIMIENTO</w:t>
            </w:r>
          </w:p>
        </w:tc>
      </w:tr>
      <w:tr w:rsidR="00BD70A7" w:rsidRPr="00B005FA" w14:paraId="5A4F1A6B" w14:textId="77777777" w:rsidTr="00DC13F9">
        <w:trPr>
          <w:trHeight w:val="70"/>
        </w:trPr>
        <w:tc>
          <w:tcPr>
            <w:tcW w:w="2098" w:type="dxa"/>
            <w:vMerge w:val="restart"/>
            <w:tcMar>
              <w:top w:w="57" w:type="dxa"/>
              <w:left w:w="57" w:type="dxa"/>
              <w:bottom w:w="57" w:type="dxa"/>
              <w:right w:w="57" w:type="dxa"/>
            </w:tcMar>
            <w:vAlign w:val="center"/>
            <w:hideMark/>
          </w:tcPr>
          <w:p w14:paraId="489C84E4" w14:textId="4B090A30"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01. Implantación de los tribunales de instancia y la oficina judicial en el Municipio</w:t>
            </w:r>
          </w:p>
        </w:tc>
        <w:tc>
          <w:tcPr>
            <w:tcW w:w="2626" w:type="dxa"/>
            <w:tcMar>
              <w:top w:w="57" w:type="dxa"/>
              <w:left w:w="57" w:type="dxa"/>
              <w:bottom w:w="57" w:type="dxa"/>
              <w:right w:w="57" w:type="dxa"/>
            </w:tcMar>
            <w:vAlign w:val="center"/>
            <w:hideMark/>
          </w:tcPr>
          <w:p w14:paraId="37A2FB37"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1.1. Coordinación del cambio a través del CTEAJE.</w:t>
            </w:r>
          </w:p>
        </w:tc>
        <w:tc>
          <w:tcPr>
            <w:tcW w:w="1305" w:type="dxa"/>
            <w:tcMar>
              <w:top w:w="57" w:type="dxa"/>
              <w:left w:w="57" w:type="dxa"/>
              <w:bottom w:w="57" w:type="dxa"/>
              <w:right w:w="57" w:type="dxa"/>
            </w:tcMar>
            <w:vAlign w:val="center"/>
          </w:tcPr>
          <w:p w14:paraId="4C99BB01" w14:textId="76EB27F5" w:rsidR="001258D6" w:rsidRDefault="001258D6"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NUMO</w:t>
            </w:r>
          </w:p>
        </w:tc>
        <w:tc>
          <w:tcPr>
            <w:tcW w:w="3322" w:type="dxa"/>
            <w:tcMar>
              <w:top w:w="57" w:type="dxa"/>
              <w:left w:w="57" w:type="dxa"/>
              <w:bottom w:w="57" w:type="dxa"/>
              <w:right w:w="57" w:type="dxa"/>
            </w:tcMar>
            <w:vAlign w:val="center"/>
          </w:tcPr>
          <w:p w14:paraId="75A81F71" w14:textId="443418B3" w:rsidR="00B9543E" w:rsidRDefault="00B9543E" w:rsidP="00BF406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w:t>
            </w:r>
            <w:r w:rsidRPr="00B9543E">
              <w:rPr>
                <w:rFonts w:eastAsia="Times New Roman" w:cs="Arial"/>
                <w:color w:val="000000"/>
                <w:sz w:val="18"/>
                <w:szCs w:val="18"/>
                <w:lang w:eastAsia="es-ES"/>
              </w:rPr>
              <w:t>stablecer al CTEAJE como elemento clave a la hora de coordinar los cambios en todos los sistemas</w:t>
            </w:r>
            <w:r w:rsidR="001258D6">
              <w:rPr>
                <w:rFonts w:eastAsia="Times New Roman" w:cs="Arial"/>
                <w:color w:val="000000"/>
                <w:sz w:val="18"/>
                <w:szCs w:val="18"/>
                <w:lang w:eastAsia="es-ES"/>
              </w:rPr>
              <w:t xml:space="preserve"> </w:t>
            </w:r>
            <w:r w:rsidR="009F4B47">
              <w:rPr>
                <w:rFonts w:eastAsia="Times New Roman" w:cs="Arial"/>
                <w:color w:val="000000"/>
                <w:sz w:val="18"/>
                <w:szCs w:val="18"/>
                <w:lang w:eastAsia="es-ES"/>
              </w:rPr>
              <w:t xml:space="preserve">como </w:t>
            </w:r>
            <w:r w:rsidR="001258D6">
              <w:rPr>
                <w:rFonts w:eastAsia="Times New Roman" w:cs="Arial"/>
                <w:color w:val="000000"/>
                <w:sz w:val="18"/>
                <w:szCs w:val="18"/>
                <w:lang w:eastAsia="es-ES"/>
              </w:rPr>
              <w:t>consecuencia de la NUMO</w:t>
            </w:r>
          </w:p>
        </w:tc>
        <w:tc>
          <w:tcPr>
            <w:tcW w:w="3376" w:type="dxa"/>
            <w:tcMar>
              <w:top w:w="57" w:type="dxa"/>
              <w:left w:w="57" w:type="dxa"/>
              <w:bottom w:w="57" w:type="dxa"/>
              <w:right w:w="57" w:type="dxa"/>
            </w:tcMar>
            <w:vAlign w:val="center"/>
          </w:tcPr>
          <w:p w14:paraId="1FB5D3A0" w14:textId="462D93B7" w:rsidR="005E73E7" w:rsidRPr="00931D0E" w:rsidRDefault="001258D6" w:rsidP="00931D0E">
            <w:pPr>
              <w:spacing w:after="60" w:line="240" w:lineRule="auto"/>
              <w:rPr>
                <w:rFonts w:eastAsia="Times New Roman" w:cs="Arial"/>
                <w:color w:val="000000"/>
                <w:sz w:val="18"/>
                <w:szCs w:val="18"/>
                <w:lang w:eastAsia="es-ES"/>
              </w:rPr>
            </w:pPr>
            <w:r w:rsidRPr="00931D0E">
              <w:rPr>
                <w:rFonts w:eastAsia="Times New Roman" w:cs="Arial"/>
                <w:color w:val="000000"/>
                <w:sz w:val="18"/>
                <w:szCs w:val="18"/>
                <w:lang w:eastAsia="es-ES"/>
              </w:rPr>
              <w:t xml:space="preserve">Se ha creado un proyecto específico para la coordinación de los trabajos </w:t>
            </w:r>
            <w:r w:rsidR="001A7863" w:rsidRPr="00931D0E">
              <w:rPr>
                <w:rFonts w:eastAsia="Times New Roman" w:cs="Arial"/>
                <w:color w:val="000000"/>
                <w:sz w:val="18"/>
                <w:szCs w:val="18"/>
                <w:lang w:eastAsia="es-ES"/>
              </w:rPr>
              <w:t>relativos a la actualización de la NT CTEAJE por la NUMO.</w:t>
            </w:r>
          </w:p>
          <w:p w14:paraId="19A938FF" w14:textId="5FE6AF07" w:rsidR="001258D6" w:rsidRPr="00931D0E" w:rsidRDefault="001A7863" w:rsidP="00931D0E">
            <w:pPr>
              <w:spacing w:after="60" w:line="240" w:lineRule="auto"/>
              <w:rPr>
                <w:rFonts w:eastAsia="Times New Roman" w:cs="Arial"/>
                <w:color w:val="000000"/>
                <w:sz w:val="18"/>
                <w:szCs w:val="18"/>
                <w:lang w:eastAsia="es-ES"/>
              </w:rPr>
            </w:pPr>
            <w:r w:rsidRPr="00931D0E">
              <w:rPr>
                <w:rFonts w:eastAsia="Times New Roman" w:cs="Arial"/>
                <w:color w:val="000000"/>
                <w:sz w:val="18"/>
                <w:szCs w:val="18"/>
                <w:lang w:eastAsia="es-ES"/>
              </w:rPr>
              <w:t>Nº reuniones:</w:t>
            </w:r>
            <w:r w:rsidR="00445F9F">
              <w:rPr>
                <w:rFonts w:eastAsia="Times New Roman" w:cs="Arial"/>
                <w:color w:val="000000"/>
                <w:sz w:val="18"/>
                <w:szCs w:val="18"/>
                <w:lang w:eastAsia="es-ES"/>
              </w:rPr>
              <w:t xml:space="preserve"> 43.</w:t>
            </w:r>
          </w:p>
        </w:tc>
        <w:tc>
          <w:tcPr>
            <w:tcW w:w="1528" w:type="dxa"/>
            <w:tcMar>
              <w:top w:w="57" w:type="dxa"/>
              <w:left w:w="57" w:type="dxa"/>
              <w:bottom w:w="57" w:type="dxa"/>
              <w:right w:w="57" w:type="dxa"/>
            </w:tcMar>
            <w:vAlign w:val="center"/>
            <w:hideMark/>
          </w:tcPr>
          <w:p w14:paraId="028C4566" w14:textId="34AE3161"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5A275DF0" w14:textId="77777777" w:rsidTr="00DC13F9">
        <w:trPr>
          <w:trHeight w:val="375"/>
        </w:trPr>
        <w:tc>
          <w:tcPr>
            <w:tcW w:w="2098" w:type="dxa"/>
            <w:vMerge/>
            <w:tcMar>
              <w:top w:w="57" w:type="dxa"/>
              <w:left w:w="57" w:type="dxa"/>
              <w:bottom w:w="57" w:type="dxa"/>
              <w:right w:w="57" w:type="dxa"/>
            </w:tcMar>
            <w:vAlign w:val="center"/>
            <w:hideMark/>
          </w:tcPr>
          <w:p w14:paraId="72AAD0D9" w14:textId="7656509F"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1E1B1A6E"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 Normalización de los Sistemas de Gestión Procesal.</w:t>
            </w:r>
          </w:p>
        </w:tc>
        <w:tc>
          <w:tcPr>
            <w:tcW w:w="1305" w:type="dxa"/>
            <w:tcMar>
              <w:top w:w="57" w:type="dxa"/>
              <w:left w:w="57" w:type="dxa"/>
              <w:bottom w:w="57" w:type="dxa"/>
              <w:right w:w="57" w:type="dxa"/>
            </w:tcMar>
            <w:vAlign w:val="center"/>
          </w:tcPr>
          <w:p w14:paraId="6225A73A" w14:textId="48213927" w:rsidR="0022044F" w:rsidRDefault="0022044F"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NUMO</w:t>
            </w:r>
          </w:p>
        </w:tc>
        <w:tc>
          <w:tcPr>
            <w:tcW w:w="3322" w:type="dxa"/>
            <w:tcMar>
              <w:top w:w="57" w:type="dxa"/>
              <w:left w:w="57" w:type="dxa"/>
              <w:bottom w:w="57" w:type="dxa"/>
              <w:right w:w="57" w:type="dxa"/>
            </w:tcMar>
            <w:vAlign w:val="center"/>
          </w:tcPr>
          <w:p w14:paraId="6362723A" w14:textId="604A6EC1" w:rsidR="00093AB7" w:rsidRDefault="00093AB7" w:rsidP="00BF406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w:t>
            </w:r>
            <w:r w:rsidRPr="00093AB7">
              <w:rPr>
                <w:rFonts w:eastAsia="Times New Roman" w:cs="Arial"/>
                <w:color w:val="000000"/>
                <w:sz w:val="18"/>
                <w:szCs w:val="18"/>
                <w:lang w:eastAsia="es-ES"/>
              </w:rPr>
              <w:t>cordar la normativa técnica que permitirá normalizar el funcionamiento de los sistemas de gestión procesal a la hora de abordar e</w:t>
            </w:r>
            <w:r>
              <w:rPr>
                <w:rFonts w:eastAsia="Times New Roman" w:cs="Arial"/>
                <w:color w:val="000000"/>
                <w:sz w:val="18"/>
                <w:szCs w:val="18"/>
                <w:lang w:eastAsia="es-ES"/>
              </w:rPr>
              <w:t>l cambio de NUMO.</w:t>
            </w:r>
          </w:p>
        </w:tc>
        <w:tc>
          <w:tcPr>
            <w:tcW w:w="3376" w:type="dxa"/>
            <w:tcMar>
              <w:top w:w="57" w:type="dxa"/>
              <w:left w:w="57" w:type="dxa"/>
              <w:bottom w:w="57" w:type="dxa"/>
              <w:right w:w="57" w:type="dxa"/>
            </w:tcMar>
            <w:vAlign w:val="center"/>
          </w:tcPr>
          <w:p w14:paraId="2710B7F0" w14:textId="2E5BD6B8" w:rsidR="009D1711" w:rsidRPr="00E765F3" w:rsidRDefault="009D1711" w:rsidP="00931D0E">
            <w:pPr>
              <w:spacing w:after="60" w:line="240" w:lineRule="auto"/>
              <w:rPr>
                <w:rFonts w:eastAsia="Times New Roman" w:cs="Arial"/>
                <w:color w:val="000000"/>
                <w:sz w:val="18"/>
                <w:szCs w:val="18"/>
                <w:lang w:eastAsia="es-ES"/>
              </w:rPr>
            </w:pPr>
            <w:r w:rsidRPr="00E765F3">
              <w:rPr>
                <w:rFonts w:eastAsia="Times New Roman" w:cs="Arial"/>
                <w:color w:val="000000"/>
                <w:sz w:val="18"/>
                <w:szCs w:val="18"/>
                <w:lang w:eastAsia="es-ES"/>
              </w:rPr>
              <w:t>Elaboración de</w:t>
            </w:r>
            <w:r w:rsidR="00E765F3">
              <w:rPr>
                <w:rFonts w:eastAsia="Times New Roman" w:cs="Arial"/>
                <w:color w:val="000000"/>
                <w:sz w:val="18"/>
                <w:szCs w:val="18"/>
                <w:lang w:eastAsia="es-ES"/>
              </w:rPr>
              <w:t xml:space="preserve">l </w:t>
            </w:r>
            <w:r w:rsidRPr="00E765F3">
              <w:rPr>
                <w:rFonts w:eastAsia="Times New Roman" w:cs="Arial"/>
                <w:color w:val="000000"/>
                <w:sz w:val="18"/>
                <w:szCs w:val="18"/>
                <w:lang w:eastAsia="es-ES"/>
              </w:rPr>
              <w:t>d</w:t>
            </w:r>
            <w:r w:rsidR="002D26A9" w:rsidRPr="00E765F3">
              <w:rPr>
                <w:rFonts w:eastAsia="Times New Roman" w:cs="Arial"/>
                <w:color w:val="000000"/>
                <w:sz w:val="18"/>
                <w:szCs w:val="18"/>
                <w:lang w:eastAsia="es-ES"/>
              </w:rPr>
              <w:t xml:space="preserve">ocumento </w:t>
            </w:r>
            <w:r w:rsidR="00E765F3" w:rsidRPr="00E765F3">
              <w:rPr>
                <w:rFonts w:eastAsia="Times New Roman" w:cs="Arial"/>
                <w:color w:val="000000"/>
                <w:sz w:val="18"/>
                <w:szCs w:val="18"/>
                <w:lang w:eastAsia="es-ES"/>
              </w:rPr>
              <w:t>de “Acuerdos y criterios normalización de NUMO”</w:t>
            </w:r>
          </w:p>
        </w:tc>
        <w:tc>
          <w:tcPr>
            <w:tcW w:w="1528" w:type="dxa"/>
            <w:tcMar>
              <w:top w:w="57" w:type="dxa"/>
              <w:left w:w="57" w:type="dxa"/>
              <w:bottom w:w="57" w:type="dxa"/>
              <w:right w:w="57" w:type="dxa"/>
            </w:tcMar>
            <w:vAlign w:val="center"/>
            <w:hideMark/>
          </w:tcPr>
          <w:p w14:paraId="10D1C2B5" w14:textId="1D00141F"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3AA6F0A2" w14:textId="77777777" w:rsidTr="00DC13F9">
        <w:trPr>
          <w:trHeight w:val="70"/>
        </w:trPr>
        <w:tc>
          <w:tcPr>
            <w:tcW w:w="2098" w:type="dxa"/>
            <w:vMerge/>
            <w:tcMar>
              <w:top w:w="57" w:type="dxa"/>
              <w:left w:w="57" w:type="dxa"/>
              <w:bottom w:w="57" w:type="dxa"/>
              <w:right w:w="57" w:type="dxa"/>
            </w:tcMar>
            <w:vAlign w:val="center"/>
            <w:hideMark/>
          </w:tcPr>
          <w:p w14:paraId="780FFCD0" w14:textId="5570E72F"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1862B2F9"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1.3. Aprovechamiento de sinergias (“Simbiosis autonómica”).</w:t>
            </w:r>
          </w:p>
        </w:tc>
        <w:tc>
          <w:tcPr>
            <w:tcW w:w="1305" w:type="dxa"/>
            <w:tcMar>
              <w:top w:w="57" w:type="dxa"/>
              <w:left w:w="57" w:type="dxa"/>
              <w:bottom w:w="57" w:type="dxa"/>
              <w:right w:w="57" w:type="dxa"/>
            </w:tcMar>
            <w:vAlign w:val="center"/>
          </w:tcPr>
          <w:p w14:paraId="7C3EDBBF" w14:textId="3CEB93CB" w:rsidR="0022044F" w:rsidRDefault="0022044F"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NUMO</w:t>
            </w:r>
          </w:p>
        </w:tc>
        <w:tc>
          <w:tcPr>
            <w:tcW w:w="3322" w:type="dxa"/>
            <w:tcMar>
              <w:top w:w="57" w:type="dxa"/>
              <w:left w:w="57" w:type="dxa"/>
              <w:bottom w:w="57" w:type="dxa"/>
              <w:right w:w="57" w:type="dxa"/>
            </w:tcMar>
            <w:vAlign w:val="center"/>
          </w:tcPr>
          <w:p w14:paraId="2FD12547" w14:textId="2E704575" w:rsidR="00BF406E" w:rsidRDefault="00BF406E" w:rsidP="00CC2A61">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w:t>
            </w:r>
            <w:r w:rsidRPr="00BF406E">
              <w:rPr>
                <w:rFonts w:eastAsia="Times New Roman" w:cs="Arial"/>
                <w:color w:val="000000"/>
                <w:sz w:val="18"/>
                <w:szCs w:val="18"/>
                <w:lang w:eastAsia="es-ES"/>
              </w:rPr>
              <w:t>provechar las sinergias que pueda haber entre los trabajos de las distintas administraciones, basándose en un modelo de </w:t>
            </w:r>
            <w:r w:rsidRPr="00BF406E">
              <w:rPr>
                <w:rFonts w:eastAsia="Times New Roman" w:cs="Arial"/>
                <w:i/>
                <w:iCs/>
                <w:color w:val="000000"/>
                <w:sz w:val="18"/>
                <w:szCs w:val="18"/>
                <w:lang w:eastAsia="es-ES"/>
              </w:rPr>
              <w:t>“simbiosis autonómica”</w:t>
            </w:r>
          </w:p>
        </w:tc>
        <w:tc>
          <w:tcPr>
            <w:tcW w:w="3376" w:type="dxa"/>
            <w:tcMar>
              <w:top w:w="57" w:type="dxa"/>
              <w:left w:w="57" w:type="dxa"/>
              <w:bottom w:w="57" w:type="dxa"/>
              <w:right w:w="57" w:type="dxa"/>
            </w:tcMar>
            <w:vAlign w:val="center"/>
          </w:tcPr>
          <w:p w14:paraId="4825B2F2" w14:textId="54AF9BFD" w:rsidR="0029287A" w:rsidRPr="00931D0E" w:rsidRDefault="0029287A" w:rsidP="00931D0E">
            <w:pPr>
              <w:spacing w:after="60" w:line="240" w:lineRule="auto"/>
              <w:rPr>
                <w:rFonts w:eastAsia="Times New Roman" w:cs="Arial"/>
                <w:color w:val="000000"/>
                <w:sz w:val="18"/>
                <w:szCs w:val="18"/>
                <w:lang w:eastAsia="es-ES"/>
              </w:rPr>
            </w:pPr>
            <w:r w:rsidRPr="00931D0E">
              <w:rPr>
                <w:rFonts w:eastAsia="Times New Roman" w:cs="Arial"/>
                <w:color w:val="000000"/>
                <w:sz w:val="18"/>
                <w:szCs w:val="18"/>
                <w:lang w:eastAsia="es-ES"/>
              </w:rPr>
              <w:t xml:space="preserve">En el ámbito del proy NUMO </w:t>
            </w:r>
            <w:r w:rsidR="00931D0E" w:rsidRPr="00931D0E">
              <w:rPr>
                <w:rFonts w:eastAsia="Times New Roman" w:cs="Arial"/>
                <w:color w:val="000000"/>
                <w:sz w:val="18"/>
                <w:szCs w:val="18"/>
                <w:lang w:eastAsia="es-ES"/>
              </w:rPr>
              <w:t>se ha compartido información de referencia y experiencias previas (</w:t>
            </w:r>
            <w:r w:rsidRPr="00931D0E">
              <w:rPr>
                <w:rFonts w:eastAsia="Times New Roman" w:cs="Arial"/>
                <w:color w:val="000000"/>
                <w:sz w:val="18"/>
                <w:szCs w:val="18"/>
                <w:lang w:eastAsia="es-ES"/>
              </w:rPr>
              <w:t>reutiliza</w:t>
            </w:r>
            <w:r w:rsidR="00931D0E" w:rsidRPr="00931D0E">
              <w:rPr>
                <w:rFonts w:eastAsia="Times New Roman" w:cs="Arial"/>
                <w:color w:val="000000"/>
                <w:sz w:val="18"/>
                <w:szCs w:val="18"/>
                <w:lang w:eastAsia="es-ES"/>
              </w:rPr>
              <w:t>ción de</w:t>
            </w:r>
            <w:r w:rsidRPr="00931D0E">
              <w:rPr>
                <w:rFonts w:eastAsia="Times New Roman" w:cs="Arial"/>
                <w:color w:val="000000"/>
                <w:sz w:val="18"/>
                <w:szCs w:val="18"/>
                <w:lang w:eastAsia="es-ES"/>
              </w:rPr>
              <w:t xml:space="preserve"> alegaciones, soporte del CGPJ, puesta en común de RPT, documentos de referencia </w:t>
            </w:r>
            <w:r w:rsidR="00931D0E" w:rsidRPr="00931D0E">
              <w:rPr>
                <w:rFonts w:eastAsia="Times New Roman" w:cs="Arial"/>
                <w:color w:val="000000"/>
                <w:sz w:val="18"/>
                <w:szCs w:val="18"/>
                <w:lang w:eastAsia="es-ES"/>
              </w:rPr>
              <w:t xml:space="preserve">modelos de normalización </w:t>
            </w:r>
            <w:r w:rsidRPr="00931D0E">
              <w:rPr>
                <w:rFonts w:eastAsia="Times New Roman" w:cs="Arial"/>
                <w:color w:val="000000"/>
                <w:sz w:val="18"/>
                <w:szCs w:val="18"/>
                <w:lang w:eastAsia="es-ES"/>
              </w:rPr>
              <w:t>de NUMO</w:t>
            </w:r>
            <w:r w:rsidR="00931D0E" w:rsidRPr="00931D0E">
              <w:rPr>
                <w:rFonts w:eastAsia="Times New Roman" w:cs="Arial"/>
                <w:color w:val="000000"/>
                <w:sz w:val="18"/>
                <w:szCs w:val="18"/>
                <w:lang w:eastAsia="es-ES"/>
              </w:rPr>
              <w:t>)</w:t>
            </w:r>
          </w:p>
        </w:tc>
        <w:tc>
          <w:tcPr>
            <w:tcW w:w="1528" w:type="dxa"/>
            <w:tcMar>
              <w:top w:w="57" w:type="dxa"/>
              <w:left w:w="57" w:type="dxa"/>
              <w:bottom w:w="57" w:type="dxa"/>
              <w:right w:w="57" w:type="dxa"/>
            </w:tcMar>
            <w:vAlign w:val="center"/>
            <w:hideMark/>
          </w:tcPr>
          <w:p w14:paraId="1D78B43B" w14:textId="4CF0ACE5"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4DE8418F" w14:textId="77777777" w:rsidTr="00DC13F9">
        <w:trPr>
          <w:trHeight w:val="272"/>
        </w:trPr>
        <w:tc>
          <w:tcPr>
            <w:tcW w:w="2098" w:type="dxa"/>
            <w:vMerge w:val="restart"/>
            <w:tcMar>
              <w:top w:w="57" w:type="dxa"/>
              <w:left w:w="57" w:type="dxa"/>
              <w:bottom w:w="57" w:type="dxa"/>
              <w:right w:w="57" w:type="dxa"/>
            </w:tcMar>
            <w:vAlign w:val="center"/>
            <w:hideMark/>
          </w:tcPr>
          <w:p w14:paraId="5672AA4D" w14:textId="58531E35"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02.Refuerzo del marco de colaboración con CGPJ y FGE.</w:t>
            </w:r>
          </w:p>
        </w:tc>
        <w:tc>
          <w:tcPr>
            <w:tcW w:w="2626" w:type="dxa"/>
            <w:tcMar>
              <w:top w:w="57" w:type="dxa"/>
              <w:left w:w="57" w:type="dxa"/>
              <w:bottom w:w="57" w:type="dxa"/>
              <w:right w:w="57" w:type="dxa"/>
            </w:tcMar>
            <w:vAlign w:val="center"/>
            <w:hideMark/>
          </w:tcPr>
          <w:p w14:paraId="07FC22D1"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2.1. Convocatoria periódica de reuniones para mantener la inercia de colaboración entre los diferentes órganos.</w:t>
            </w:r>
          </w:p>
        </w:tc>
        <w:tc>
          <w:tcPr>
            <w:tcW w:w="1305" w:type="dxa"/>
            <w:tcMar>
              <w:top w:w="57" w:type="dxa"/>
              <w:left w:w="57" w:type="dxa"/>
              <w:bottom w:w="57" w:type="dxa"/>
              <w:right w:w="57" w:type="dxa"/>
            </w:tcMar>
            <w:vAlign w:val="center"/>
          </w:tcPr>
          <w:p w14:paraId="485AB74C" w14:textId="3C32970B" w:rsidR="00937A1C" w:rsidRDefault="00937A1C"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62ED9135" w14:textId="5A59AF77" w:rsidR="00CC2A61" w:rsidRDefault="00CC2A61" w:rsidP="00CC2A61">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w:t>
            </w:r>
            <w:r w:rsidRPr="00CC2A61">
              <w:rPr>
                <w:rFonts w:eastAsia="Times New Roman" w:cs="Arial"/>
                <w:color w:val="000000"/>
                <w:sz w:val="18"/>
                <w:szCs w:val="18"/>
                <w:lang w:eastAsia="es-ES"/>
              </w:rPr>
              <w:t>efuerzo de la relación mediante la convocatoria de reuniones estratégicas</w:t>
            </w:r>
            <w:r w:rsidR="00F215BE">
              <w:rPr>
                <w:rFonts w:eastAsia="Times New Roman" w:cs="Arial"/>
                <w:color w:val="000000"/>
                <w:sz w:val="18"/>
                <w:szCs w:val="18"/>
                <w:lang w:eastAsia="es-ES"/>
              </w:rPr>
              <w:t>.</w:t>
            </w:r>
          </w:p>
        </w:tc>
        <w:tc>
          <w:tcPr>
            <w:tcW w:w="3376" w:type="dxa"/>
            <w:tcMar>
              <w:top w:w="57" w:type="dxa"/>
              <w:left w:w="57" w:type="dxa"/>
              <w:bottom w:w="57" w:type="dxa"/>
              <w:right w:w="57" w:type="dxa"/>
            </w:tcMar>
            <w:vAlign w:val="center"/>
          </w:tcPr>
          <w:p w14:paraId="702BA7E6" w14:textId="4F3511E7" w:rsidR="00F215BE" w:rsidRDefault="00F215BE" w:rsidP="00762A92">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Se han </w:t>
            </w:r>
            <w:r w:rsidR="00B627E0">
              <w:rPr>
                <w:rFonts w:eastAsia="Times New Roman" w:cs="Arial"/>
                <w:color w:val="000000"/>
                <w:sz w:val="18"/>
                <w:szCs w:val="18"/>
                <w:lang w:eastAsia="es-ES"/>
              </w:rPr>
              <w:t>mantenido reuniones con el CGPJ bimensualmente.</w:t>
            </w:r>
          </w:p>
        </w:tc>
        <w:tc>
          <w:tcPr>
            <w:tcW w:w="1528" w:type="dxa"/>
            <w:tcMar>
              <w:top w:w="57" w:type="dxa"/>
              <w:left w:w="57" w:type="dxa"/>
              <w:bottom w:w="57" w:type="dxa"/>
              <w:right w:w="57" w:type="dxa"/>
            </w:tcMar>
            <w:vAlign w:val="center"/>
            <w:hideMark/>
          </w:tcPr>
          <w:p w14:paraId="6ED07368" w14:textId="41658EFF"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557849EA" w14:textId="77777777" w:rsidTr="00DC13F9">
        <w:trPr>
          <w:trHeight w:val="70"/>
        </w:trPr>
        <w:tc>
          <w:tcPr>
            <w:tcW w:w="2098" w:type="dxa"/>
            <w:vMerge/>
            <w:tcMar>
              <w:top w:w="57" w:type="dxa"/>
              <w:left w:w="57" w:type="dxa"/>
              <w:bottom w:w="57" w:type="dxa"/>
              <w:right w:w="57" w:type="dxa"/>
            </w:tcMar>
            <w:vAlign w:val="center"/>
            <w:hideMark/>
          </w:tcPr>
          <w:p w14:paraId="3147169F" w14:textId="6DAFC0C5"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0F3BAC34"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2.2. Identificación de líneas de colaboración para el desarrollo de nuevas iniciativas conjuntas.</w:t>
            </w:r>
          </w:p>
        </w:tc>
        <w:tc>
          <w:tcPr>
            <w:tcW w:w="1305" w:type="dxa"/>
            <w:tcMar>
              <w:top w:w="57" w:type="dxa"/>
              <w:left w:w="57" w:type="dxa"/>
              <w:bottom w:w="57" w:type="dxa"/>
              <w:right w:w="57" w:type="dxa"/>
            </w:tcMar>
            <w:vAlign w:val="center"/>
          </w:tcPr>
          <w:p w14:paraId="394454BE" w14:textId="52DAB08B" w:rsidR="00806B69" w:rsidRDefault="00806B69"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 xml:space="preserve">SG CTEAJE </w:t>
            </w:r>
          </w:p>
        </w:tc>
        <w:tc>
          <w:tcPr>
            <w:tcW w:w="3322" w:type="dxa"/>
            <w:tcMar>
              <w:top w:w="57" w:type="dxa"/>
              <w:left w:w="57" w:type="dxa"/>
              <w:bottom w:w="57" w:type="dxa"/>
              <w:right w:w="57" w:type="dxa"/>
            </w:tcMar>
            <w:vAlign w:val="center"/>
          </w:tcPr>
          <w:p w14:paraId="45072E0B" w14:textId="21268475" w:rsidR="00762A92" w:rsidRDefault="00762A92" w:rsidP="006D6B10">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Identificar</w:t>
            </w:r>
            <w:r w:rsidRPr="00762A92">
              <w:rPr>
                <w:rFonts w:eastAsia="Times New Roman" w:cs="Arial"/>
                <w:color w:val="000000"/>
                <w:sz w:val="18"/>
                <w:szCs w:val="18"/>
                <w:lang w:eastAsia="es-ES"/>
              </w:rPr>
              <w:t xml:space="preserve"> líneas de colaboración conjunta que deban abordarse de manera institucional</w:t>
            </w:r>
          </w:p>
        </w:tc>
        <w:tc>
          <w:tcPr>
            <w:tcW w:w="3376" w:type="dxa"/>
            <w:tcMar>
              <w:top w:w="57" w:type="dxa"/>
              <w:left w:w="57" w:type="dxa"/>
              <w:bottom w:w="57" w:type="dxa"/>
              <w:right w:w="57" w:type="dxa"/>
            </w:tcMar>
            <w:vAlign w:val="center"/>
          </w:tcPr>
          <w:p w14:paraId="2C68B434" w14:textId="4221BFA0" w:rsidR="0029506E" w:rsidRDefault="0029506E" w:rsidP="00BC30E8">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En el ámbito de las reuniones de la medida 2.1. se han identificado líneas de colaboración entre el MPJRC y el CGPJ</w:t>
            </w:r>
            <w:r w:rsidR="00B55FB6">
              <w:rPr>
                <w:rFonts w:eastAsia="Times New Roman" w:cs="Arial"/>
                <w:color w:val="000000"/>
                <w:sz w:val="18"/>
                <w:szCs w:val="18"/>
                <w:lang w:eastAsia="es-ES"/>
              </w:rPr>
              <w:t xml:space="preserve"> en materia de robotización de procesos e Inteligencia Artificial.</w:t>
            </w:r>
          </w:p>
        </w:tc>
        <w:tc>
          <w:tcPr>
            <w:tcW w:w="1528" w:type="dxa"/>
            <w:tcMar>
              <w:top w:w="57" w:type="dxa"/>
              <w:left w:w="57" w:type="dxa"/>
              <w:bottom w:w="57" w:type="dxa"/>
              <w:right w:w="57" w:type="dxa"/>
            </w:tcMar>
            <w:vAlign w:val="center"/>
            <w:hideMark/>
          </w:tcPr>
          <w:p w14:paraId="7F4A0394" w14:textId="4E519FB5"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5D5A7E17" w14:textId="77777777" w:rsidTr="00DC13F9">
        <w:trPr>
          <w:trHeight w:val="70"/>
        </w:trPr>
        <w:tc>
          <w:tcPr>
            <w:tcW w:w="2098" w:type="dxa"/>
            <w:vMerge w:val="restart"/>
            <w:tcMar>
              <w:top w:w="57" w:type="dxa"/>
              <w:left w:w="57" w:type="dxa"/>
              <w:bottom w:w="57" w:type="dxa"/>
              <w:right w:w="57" w:type="dxa"/>
            </w:tcMar>
            <w:vAlign w:val="center"/>
            <w:hideMark/>
          </w:tcPr>
          <w:p w14:paraId="775FF83E" w14:textId="6229CA72" w:rsidR="0038011C" w:rsidRPr="00B005FA" w:rsidRDefault="0038011C" w:rsidP="00C37C44">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lastRenderedPageBreak/>
              <w:t>03.Impulso de la cogobernanza y la corresponsabilidad entre Administraciones.</w:t>
            </w:r>
          </w:p>
        </w:tc>
        <w:tc>
          <w:tcPr>
            <w:tcW w:w="2626" w:type="dxa"/>
            <w:tcMar>
              <w:top w:w="57" w:type="dxa"/>
              <w:left w:w="57" w:type="dxa"/>
              <w:bottom w:w="57" w:type="dxa"/>
              <w:right w:w="57" w:type="dxa"/>
            </w:tcMar>
            <w:vAlign w:val="center"/>
            <w:hideMark/>
          </w:tcPr>
          <w:p w14:paraId="37C36BB8"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3.1. Revisión de la hoja de ruta del CTEAJE para que sus miembros puedan trasladar sus necesidades y se sientan coparticipes.</w:t>
            </w:r>
          </w:p>
        </w:tc>
        <w:tc>
          <w:tcPr>
            <w:tcW w:w="1305" w:type="dxa"/>
            <w:tcMar>
              <w:top w:w="57" w:type="dxa"/>
              <w:left w:w="57" w:type="dxa"/>
              <w:bottom w:w="57" w:type="dxa"/>
              <w:right w:w="57" w:type="dxa"/>
            </w:tcMar>
            <w:vAlign w:val="center"/>
          </w:tcPr>
          <w:p w14:paraId="4D6C7C90" w14:textId="77777777" w:rsidR="005E73E7" w:rsidRDefault="00DB405D"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CP</w:t>
            </w:r>
          </w:p>
          <w:p w14:paraId="54EDC339" w14:textId="798DBCB2" w:rsidR="00DB405D" w:rsidRDefault="00DB405D"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PL</w:t>
            </w:r>
          </w:p>
        </w:tc>
        <w:tc>
          <w:tcPr>
            <w:tcW w:w="3322" w:type="dxa"/>
            <w:tcMar>
              <w:top w:w="57" w:type="dxa"/>
              <w:left w:w="57" w:type="dxa"/>
              <w:bottom w:w="57" w:type="dxa"/>
              <w:right w:w="57" w:type="dxa"/>
            </w:tcMar>
            <w:vAlign w:val="center"/>
          </w:tcPr>
          <w:p w14:paraId="25BE4275" w14:textId="4046AE2B" w:rsidR="00AC4D81" w:rsidRDefault="00AC4D81" w:rsidP="006D6B10">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Revisión de la hoja de ruta para adaptarla a las nuevas necesidades</w:t>
            </w:r>
          </w:p>
        </w:tc>
        <w:tc>
          <w:tcPr>
            <w:tcW w:w="3376" w:type="dxa"/>
            <w:tcMar>
              <w:top w:w="57" w:type="dxa"/>
              <w:left w:w="57" w:type="dxa"/>
              <w:bottom w:w="57" w:type="dxa"/>
              <w:right w:w="57" w:type="dxa"/>
            </w:tcMar>
            <w:vAlign w:val="center"/>
          </w:tcPr>
          <w:p w14:paraId="3E593577" w14:textId="3E694D92" w:rsidR="00AC4D81" w:rsidRPr="007C4F45" w:rsidRDefault="00AC4D81" w:rsidP="007C4F45">
            <w:pPr>
              <w:spacing w:after="0" w:line="240" w:lineRule="auto"/>
              <w:rPr>
                <w:rFonts w:eastAsia="Times New Roman" w:cs="Arial"/>
                <w:color w:val="000000"/>
                <w:sz w:val="18"/>
                <w:szCs w:val="18"/>
                <w:lang w:eastAsia="es-ES"/>
              </w:rPr>
            </w:pPr>
            <w:r w:rsidRPr="007C4F45">
              <w:rPr>
                <w:rFonts w:eastAsia="Times New Roman" w:cs="Arial"/>
                <w:color w:val="000000"/>
                <w:sz w:val="18"/>
                <w:szCs w:val="18"/>
                <w:lang w:eastAsia="es-ES"/>
              </w:rPr>
              <w:t xml:space="preserve">Se ha elaborado </w:t>
            </w:r>
            <w:r w:rsidR="007C4F45" w:rsidRPr="007C4F45">
              <w:rPr>
                <w:rFonts w:eastAsia="Times New Roman" w:cs="Arial"/>
                <w:color w:val="000000"/>
                <w:sz w:val="18"/>
                <w:szCs w:val="18"/>
                <w:lang w:eastAsia="es-ES"/>
              </w:rPr>
              <w:t>el “Plan de Acción de la SG CTEAJE 25-26”</w:t>
            </w:r>
          </w:p>
        </w:tc>
        <w:tc>
          <w:tcPr>
            <w:tcW w:w="1528" w:type="dxa"/>
            <w:tcMar>
              <w:top w:w="57" w:type="dxa"/>
              <w:left w:w="57" w:type="dxa"/>
              <w:bottom w:w="57" w:type="dxa"/>
              <w:right w:w="57" w:type="dxa"/>
            </w:tcMar>
            <w:vAlign w:val="center"/>
            <w:hideMark/>
          </w:tcPr>
          <w:p w14:paraId="5F0852B9" w14:textId="277493DC"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0539DE83" w14:textId="77777777" w:rsidTr="00DC13F9">
        <w:trPr>
          <w:trHeight w:val="70"/>
        </w:trPr>
        <w:tc>
          <w:tcPr>
            <w:tcW w:w="2098" w:type="dxa"/>
            <w:vMerge/>
            <w:tcMar>
              <w:top w:w="57" w:type="dxa"/>
              <w:left w:w="57" w:type="dxa"/>
              <w:bottom w:w="57" w:type="dxa"/>
              <w:right w:w="57" w:type="dxa"/>
            </w:tcMar>
            <w:vAlign w:val="center"/>
            <w:hideMark/>
          </w:tcPr>
          <w:p w14:paraId="77B9E113" w14:textId="09BFE8C4"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30FC9668"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3.2. Definición de los principios que rigen la participación de sus miembros en el ámbito del CTEAJE.</w:t>
            </w:r>
          </w:p>
        </w:tc>
        <w:tc>
          <w:tcPr>
            <w:tcW w:w="1305" w:type="dxa"/>
            <w:tcMar>
              <w:top w:w="57" w:type="dxa"/>
              <w:left w:w="57" w:type="dxa"/>
              <w:bottom w:w="57" w:type="dxa"/>
              <w:right w:w="57" w:type="dxa"/>
            </w:tcMar>
            <w:vAlign w:val="center"/>
          </w:tcPr>
          <w:p w14:paraId="39F021C2" w14:textId="6083AE4F" w:rsidR="00DB405D" w:rsidRDefault="00DB405D"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4854F77E" w14:textId="4708D63C" w:rsidR="007C4F45" w:rsidRDefault="007C4F45" w:rsidP="006D6B10">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w:t>
            </w:r>
            <w:r w:rsidR="002A2C8C">
              <w:rPr>
                <w:rFonts w:eastAsia="Times New Roman" w:cs="Arial"/>
                <w:color w:val="000000"/>
                <w:sz w:val="18"/>
                <w:szCs w:val="18"/>
                <w:lang w:eastAsia="es-ES"/>
              </w:rPr>
              <w:t xml:space="preserve"> los principios </w:t>
            </w:r>
            <w:r w:rsidR="006D6B10">
              <w:rPr>
                <w:rFonts w:eastAsia="Times New Roman" w:cs="Arial"/>
                <w:color w:val="000000"/>
                <w:sz w:val="18"/>
                <w:szCs w:val="18"/>
                <w:lang w:eastAsia="es-ES"/>
              </w:rPr>
              <w:t xml:space="preserve">basados </w:t>
            </w:r>
            <w:r w:rsidR="00C01452">
              <w:rPr>
                <w:rFonts w:eastAsia="Times New Roman" w:cs="Arial"/>
                <w:color w:val="000000"/>
                <w:sz w:val="18"/>
                <w:szCs w:val="18"/>
                <w:lang w:eastAsia="es-ES"/>
              </w:rPr>
              <w:t>en cogobernanza</w:t>
            </w:r>
            <w:r w:rsidR="006D6B10">
              <w:rPr>
                <w:rFonts w:eastAsia="Times New Roman" w:cs="Arial"/>
                <w:color w:val="000000"/>
                <w:sz w:val="18"/>
                <w:szCs w:val="18"/>
                <w:lang w:eastAsia="es-ES"/>
              </w:rPr>
              <w:t xml:space="preserve"> y corresponsabilidad que guían la participación en el CTEAJE</w:t>
            </w:r>
          </w:p>
        </w:tc>
        <w:tc>
          <w:tcPr>
            <w:tcW w:w="3376" w:type="dxa"/>
            <w:tcMar>
              <w:top w:w="57" w:type="dxa"/>
              <w:left w:w="57" w:type="dxa"/>
              <w:bottom w:w="57" w:type="dxa"/>
              <w:right w:w="57" w:type="dxa"/>
            </w:tcMar>
            <w:vAlign w:val="center"/>
          </w:tcPr>
          <w:p w14:paraId="0B3FF689" w14:textId="4A75C5E0" w:rsidR="00C01452" w:rsidRDefault="00C01452" w:rsidP="00203E4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Trabajos en curso</w:t>
            </w:r>
          </w:p>
        </w:tc>
        <w:tc>
          <w:tcPr>
            <w:tcW w:w="1528" w:type="dxa"/>
            <w:tcMar>
              <w:top w:w="57" w:type="dxa"/>
              <w:left w:w="57" w:type="dxa"/>
              <w:bottom w:w="57" w:type="dxa"/>
              <w:right w:w="57" w:type="dxa"/>
            </w:tcMar>
            <w:vAlign w:val="center"/>
            <w:hideMark/>
          </w:tcPr>
          <w:p w14:paraId="6522DB09" w14:textId="1DDEE690"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w:t>
            </w:r>
          </w:p>
        </w:tc>
      </w:tr>
      <w:tr w:rsidR="00BD70A7" w:rsidRPr="00B005FA" w14:paraId="58CE4677" w14:textId="77777777" w:rsidTr="00DC13F9">
        <w:trPr>
          <w:trHeight w:val="709"/>
        </w:trPr>
        <w:tc>
          <w:tcPr>
            <w:tcW w:w="2098" w:type="dxa"/>
            <w:vMerge/>
            <w:tcMar>
              <w:top w:w="57" w:type="dxa"/>
              <w:left w:w="57" w:type="dxa"/>
              <w:bottom w:w="57" w:type="dxa"/>
              <w:right w:w="57" w:type="dxa"/>
            </w:tcMar>
            <w:vAlign w:val="center"/>
            <w:hideMark/>
          </w:tcPr>
          <w:p w14:paraId="359F656C" w14:textId="533E62EF"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3F02A2FF"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3.3. Puesta en marcha de un plan de refuerzo de las relaciones institucionales con visitas a las distintas Direcciones Generales de los territorios con competencias transferidas.</w:t>
            </w:r>
          </w:p>
        </w:tc>
        <w:tc>
          <w:tcPr>
            <w:tcW w:w="1305" w:type="dxa"/>
            <w:tcMar>
              <w:top w:w="57" w:type="dxa"/>
              <w:left w:w="57" w:type="dxa"/>
              <w:bottom w:w="57" w:type="dxa"/>
              <w:right w:w="57" w:type="dxa"/>
            </w:tcMar>
            <w:vAlign w:val="center"/>
          </w:tcPr>
          <w:p w14:paraId="10078EFA" w14:textId="312FC46F" w:rsidR="00C01452" w:rsidRDefault="00C01452" w:rsidP="00C01452">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4A94B443" w14:textId="505CCAA6" w:rsidR="008D3668" w:rsidRDefault="008D3668" w:rsidP="006D6B10">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Plan de vi</w:t>
            </w:r>
            <w:r w:rsidRPr="008D3668">
              <w:rPr>
                <w:rFonts w:eastAsia="Times New Roman" w:cs="Arial"/>
                <w:color w:val="000000"/>
                <w:sz w:val="18"/>
                <w:szCs w:val="18"/>
                <w:lang w:eastAsia="es-ES"/>
              </w:rPr>
              <w:t>sitas institucionales de manera periódica para reforzar la cercanía de la SG CTEAJE</w:t>
            </w:r>
          </w:p>
        </w:tc>
        <w:tc>
          <w:tcPr>
            <w:tcW w:w="3376" w:type="dxa"/>
            <w:tcMar>
              <w:top w:w="57" w:type="dxa"/>
              <w:left w:w="57" w:type="dxa"/>
              <w:bottom w:w="57" w:type="dxa"/>
              <w:right w:w="57" w:type="dxa"/>
            </w:tcMar>
            <w:vAlign w:val="center"/>
          </w:tcPr>
          <w:p w14:paraId="5D45C2F0" w14:textId="77777777" w:rsidR="005E73E7" w:rsidRDefault="005E73E7" w:rsidP="00203E45">
            <w:pPr>
              <w:spacing w:after="0" w:line="240" w:lineRule="auto"/>
              <w:rPr>
                <w:rFonts w:eastAsia="Times New Roman" w:cs="Arial"/>
                <w:color w:val="000000"/>
                <w:sz w:val="18"/>
                <w:szCs w:val="18"/>
                <w:lang w:eastAsia="es-ES"/>
              </w:rPr>
            </w:pPr>
          </w:p>
        </w:tc>
        <w:tc>
          <w:tcPr>
            <w:tcW w:w="1528" w:type="dxa"/>
            <w:tcMar>
              <w:top w:w="57" w:type="dxa"/>
              <w:left w:w="57" w:type="dxa"/>
              <w:bottom w:w="57" w:type="dxa"/>
              <w:right w:w="57" w:type="dxa"/>
            </w:tcMar>
            <w:vAlign w:val="center"/>
            <w:hideMark/>
          </w:tcPr>
          <w:p w14:paraId="6333E468" w14:textId="3C352128" w:rsidR="0038011C" w:rsidRPr="00B005FA" w:rsidRDefault="0038011C"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BD70A7" w:rsidRPr="00B005FA" w14:paraId="107FAB8B" w14:textId="77777777" w:rsidTr="00DC13F9">
        <w:trPr>
          <w:trHeight w:val="610"/>
        </w:trPr>
        <w:tc>
          <w:tcPr>
            <w:tcW w:w="2098" w:type="dxa"/>
            <w:vMerge/>
            <w:tcMar>
              <w:top w:w="57" w:type="dxa"/>
              <w:left w:w="57" w:type="dxa"/>
              <w:bottom w:w="57" w:type="dxa"/>
              <w:right w:w="57" w:type="dxa"/>
            </w:tcMar>
            <w:vAlign w:val="center"/>
            <w:hideMark/>
          </w:tcPr>
          <w:p w14:paraId="44C8BF8F" w14:textId="0202CF52"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6469AD7C"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3.4. Definición de un plan de liderazgo que permita a cada administración de manera personalizada, la posibilidad de mantener la coordinación sobre trabajos concretos en el ámbito del CTEAJE.</w:t>
            </w:r>
          </w:p>
        </w:tc>
        <w:tc>
          <w:tcPr>
            <w:tcW w:w="1305" w:type="dxa"/>
            <w:tcMar>
              <w:top w:w="57" w:type="dxa"/>
              <w:left w:w="57" w:type="dxa"/>
              <w:bottom w:w="57" w:type="dxa"/>
              <w:right w:w="57" w:type="dxa"/>
            </w:tcMar>
            <w:vAlign w:val="center"/>
          </w:tcPr>
          <w:p w14:paraId="4D5C3B21" w14:textId="27946DE0" w:rsidR="00C01452" w:rsidRDefault="00C01452"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153232A4" w14:textId="4A752989" w:rsidR="0005661C" w:rsidRDefault="0005661C" w:rsidP="00865E17">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Puesta en marcha de </w:t>
            </w:r>
            <w:r w:rsidRPr="0005661C">
              <w:rPr>
                <w:rFonts w:eastAsia="Times New Roman" w:cs="Arial"/>
                <w:color w:val="000000"/>
                <w:sz w:val="18"/>
                <w:szCs w:val="18"/>
                <w:lang w:eastAsia="es-ES"/>
              </w:rPr>
              <w:t xml:space="preserve">planes personalizados para la participación de cada comunidad autónoma </w:t>
            </w:r>
            <w:r w:rsidR="00685151" w:rsidRPr="00685151">
              <w:rPr>
                <w:rFonts w:eastAsia="Times New Roman" w:cs="Arial"/>
                <w:color w:val="000000"/>
                <w:sz w:val="18"/>
                <w:szCs w:val="18"/>
                <w:lang w:eastAsia="es-ES"/>
              </w:rPr>
              <w:t xml:space="preserve">de acuerdo </w:t>
            </w:r>
            <w:r>
              <w:rPr>
                <w:rFonts w:eastAsia="Times New Roman" w:cs="Arial"/>
                <w:color w:val="000000"/>
                <w:sz w:val="18"/>
                <w:szCs w:val="18"/>
                <w:lang w:eastAsia="es-ES"/>
              </w:rPr>
              <w:t>con</w:t>
            </w:r>
            <w:r w:rsidR="00685151" w:rsidRPr="00685151">
              <w:rPr>
                <w:rFonts w:eastAsia="Times New Roman" w:cs="Arial"/>
                <w:color w:val="000000"/>
                <w:sz w:val="18"/>
                <w:szCs w:val="18"/>
                <w:lang w:eastAsia="es-ES"/>
              </w:rPr>
              <w:t xml:space="preserve"> sus necesidades, intereses o el conocimiento que quieren transmitir dentro del comité</w:t>
            </w:r>
            <w:r w:rsidR="00F94F70">
              <w:rPr>
                <w:rFonts w:eastAsia="Times New Roman" w:cs="Arial"/>
                <w:color w:val="000000"/>
                <w:sz w:val="18"/>
                <w:szCs w:val="18"/>
                <w:lang w:eastAsia="es-ES"/>
              </w:rPr>
              <w:t>.</w:t>
            </w:r>
          </w:p>
        </w:tc>
        <w:tc>
          <w:tcPr>
            <w:tcW w:w="3376" w:type="dxa"/>
            <w:tcMar>
              <w:top w:w="57" w:type="dxa"/>
              <w:left w:w="57" w:type="dxa"/>
              <w:bottom w:w="57" w:type="dxa"/>
              <w:right w:w="57" w:type="dxa"/>
            </w:tcMar>
            <w:vAlign w:val="center"/>
          </w:tcPr>
          <w:p w14:paraId="4401C57C" w14:textId="77777777" w:rsidR="005E73E7" w:rsidRDefault="005E73E7" w:rsidP="00203E45">
            <w:pPr>
              <w:spacing w:after="0" w:line="240" w:lineRule="auto"/>
              <w:rPr>
                <w:rFonts w:eastAsia="Times New Roman" w:cs="Arial"/>
                <w:color w:val="000000"/>
                <w:sz w:val="18"/>
                <w:szCs w:val="18"/>
                <w:lang w:eastAsia="es-ES"/>
              </w:rPr>
            </w:pPr>
          </w:p>
        </w:tc>
        <w:tc>
          <w:tcPr>
            <w:tcW w:w="1528" w:type="dxa"/>
            <w:tcMar>
              <w:top w:w="57" w:type="dxa"/>
              <w:left w:w="57" w:type="dxa"/>
              <w:bottom w:w="57" w:type="dxa"/>
              <w:right w:w="57" w:type="dxa"/>
            </w:tcMar>
            <w:vAlign w:val="center"/>
            <w:hideMark/>
          </w:tcPr>
          <w:p w14:paraId="45315466" w14:textId="5D348C93" w:rsidR="0038011C" w:rsidRPr="00B005FA" w:rsidRDefault="0038011C"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BD70A7" w:rsidRPr="00B005FA" w14:paraId="7F83D747" w14:textId="77777777" w:rsidTr="00DC13F9">
        <w:trPr>
          <w:trHeight w:val="70"/>
        </w:trPr>
        <w:tc>
          <w:tcPr>
            <w:tcW w:w="2098" w:type="dxa"/>
            <w:vMerge/>
            <w:tcMar>
              <w:top w:w="57" w:type="dxa"/>
              <w:left w:w="57" w:type="dxa"/>
              <w:bottom w:w="57" w:type="dxa"/>
              <w:right w:w="57" w:type="dxa"/>
            </w:tcMar>
            <w:vAlign w:val="center"/>
            <w:hideMark/>
          </w:tcPr>
          <w:p w14:paraId="3B2E4CE5" w14:textId="301385F7"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7A48D2A4"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 xml:space="preserve">3.5. Reforzar la imagen del CTEAJE como un comité independiente que vela por el impulso de la interoperabilidad y seguridad de los medios electrónicos de la Administración de Justicia, mediante la elaboración colegiada de normas y estándares, definición de funcionalidades, que contribuyan a optimizar, de </w:t>
            </w:r>
            <w:r w:rsidRPr="00B005FA">
              <w:rPr>
                <w:rFonts w:eastAsia="Times New Roman" w:cs="Arial"/>
                <w:color w:val="000000"/>
                <w:sz w:val="18"/>
                <w:szCs w:val="18"/>
                <w:lang w:eastAsia="es-ES"/>
              </w:rPr>
              <w:lastRenderedPageBreak/>
              <w:t>manera sostenible, la eficiencia y la calidad del servicio público de Justicia.</w:t>
            </w:r>
          </w:p>
        </w:tc>
        <w:tc>
          <w:tcPr>
            <w:tcW w:w="1305" w:type="dxa"/>
            <w:tcMar>
              <w:top w:w="57" w:type="dxa"/>
              <w:left w:w="57" w:type="dxa"/>
              <w:bottom w:w="57" w:type="dxa"/>
              <w:right w:w="57" w:type="dxa"/>
            </w:tcMar>
            <w:vAlign w:val="center"/>
          </w:tcPr>
          <w:p w14:paraId="6D681A2F" w14:textId="0F31D965" w:rsidR="00E234A8" w:rsidRDefault="00E234A8"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GT BIS</w:t>
            </w:r>
          </w:p>
        </w:tc>
        <w:tc>
          <w:tcPr>
            <w:tcW w:w="3322" w:type="dxa"/>
            <w:tcMar>
              <w:top w:w="57" w:type="dxa"/>
              <w:left w:w="57" w:type="dxa"/>
              <w:bottom w:w="57" w:type="dxa"/>
              <w:right w:w="57" w:type="dxa"/>
            </w:tcMar>
            <w:vAlign w:val="center"/>
          </w:tcPr>
          <w:p w14:paraId="541B959C" w14:textId="56C79C89" w:rsidR="00865E17" w:rsidRDefault="00865E17" w:rsidP="00865E17">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Elaboración de manera colegiada de normas, estándares o cualquier otra documentación técnica o funcional que se necesite en el ámbito del CTEAJE.</w:t>
            </w:r>
          </w:p>
        </w:tc>
        <w:tc>
          <w:tcPr>
            <w:tcW w:w="3376" w:type="dxa"/>
            <w:tcMar>
              <w:top w:w="57" w:type="dxa"/>
              <w:left w:w="57" w:type="dxa"/>
              <w:bottom w:w="57" w:type="dxa"/>
              <w:right w:w="57" w:type="dxa"/>
            </w:tcMar>
            <w:vAlign w:val="center"/>
          </w:tcPr>
          <w:p w14:paraId="5D246C3C" w14:textId="427B8403" w:rsidR="00E234A8" w:rsidRPr="00E234A8" w:rsidRDefault="00203E45" w:rsidP="00A27B24">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Se han elaborado documentos con</w:t>
            </w:r>
            <w:r w:rsidR="00E234A8" w:rsidRPr="00E234A8">
              <w:rPr>
                <w:rFonts w:eastAsia="Times New Roman" w:cs="Arial"/>
                <w:color w:val="000000"/>
                <w:sz w:val="18"/>
                <w:szCs w:val="18"/>
                <w:lang w:eastAsia="es-ES"/>
              </w:rPr>
              <w:t xml:space="preserve"> especificaciones técnico-funcionales de los proyectos financiados con fondos de manera colegiada, participando algunas CCAA de manera directa en su elaboración.</w:t>
            </w:r>
          </w:p>
          <w:p w14:paraId="3F550343" w14:textId="77777777" w:rsidR="00B07E03" w:rsidRDefault="00B07E03" w:rsidP="00A27B24">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Definición de criterios de normalización de </w:t>
            </w:r>
            <w:r w:rsidR="00E234A8" w:rsidRPr="00E234A8">
              <w:rPr>
                <w:rFonts w:eastAsia="Times New Roman" w:cs="Arial"/>
                <w:color w:val="000000"/>
                <w:sz w:val="18"/>
                <w:szCs w:val="18"/>
                <w:lang w:eastAsia="es-ES"/>
              </w:rPr>
              <w:t>NUMO</w:t>
            </w:r>
            <w:r>
              <w:rPr>
                <w:rFonts w:eastAsia="Times New Roman" w:cs="Arial"/>
                <w:color w:val="000000"/>
                <w:sz w:val="18"/>
                <w:szCs w:val="18"/>
                <w:lang w:eastAsia="es-ES"/>
              </w:rPr>
              <w:t>.</w:t>
            </w:r>
          </w:p>
          <w:p w14:paraId="2FC7D68C" w14:textId="77777777" w:rsidR="00B07E03" w:rsidRDefault="00B07E03" w:rsidP="00A27B24">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Revisión de las GIS de acuerdo con el RDL 6/2023.</w:t>
            </w:r>
          </w:p>
          <w:p w14:paraId="48C04AE8" w14:textId="6FC30451" w:rsidR="00203E45" w:rsidRDefault="00A27B24" w:rsidP="00A27B24">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lastRenderedPageBreak/>
              <w:t>Elaboración de normativa para el desarrollo del EJIS.</w:t>
            </w:r>
          </w:p>
        </w:tc>
        <w:tc>
          <w:tcPr>
            <w:tcW w:w="1528" w:type="dxa"/>
            <w:tcMar>
              <w:top w:w="57" w:type="dxa"/>
              <w:left w:w="57" w:type="dxa"/>
              <w:bottom w:w="57" w:type="dxa"/>
              <w:right w:w="57" w:type="dxa"/>
            </w:tcMar>
            <w:vAlign w:val="center"/>
            <w:hideMark/>
          </w:tcPr>
          <w:p w14:paraId="56C5DB88" w14:textId="52F2D41D"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lastRenderedPageBreak/>
              <w:t>100%</w:t>
            </w:r>
          </w:p>
        </w:tc>
      </w:tr>
      <w:tr w:rsidR="00BD70A7" w:rsidRPr="00B005FA" w14:paraId="4C7E58F1" w14:textId="77777777" w:rsidTr="00DC13F9">
        <w:trPr>
          <w:trHeight w:val="284"/>
        </w:trPr>
        <w:tc>
          <w:tcPr>
            <w:tcW w:w="2098" w:type="dxa"/>
            <w:vMerge/>
            <w:tcMar>
              <w:top w:w="57" w:type="dxa"/>
              <w:left w:w="57" w:type="dxa"/>
              <w:bottom w:w="57" w:type="dxa"/>
              <w:right w:w="57" w:type="dxa"/>
            </w:tcMar>
            <w:vAlign w:val="center"/>
            <w:hideMark/>
          </w:tcPr>
          <w:p w14:paraId="547BD450" w14:textId="536D50A0"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2D8CEA30"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3.6. Planificación y ejecución de actuaciones de divulgación intra administraciones de los trabajos realizados en el CTEAJE.</w:t>
            </w:r>
          </w:p>
        </w:tc>
        <w:tc>
          <w:tcPr>
            <w:tcW w:w="1305" w:type="dxa"/>
            <w:tcMar>
              <w:top w:w="57" w:type="dxa"/>
              <w:left w:w="57" w:type="dxa"/>
              <w:bottom w:w="57" w:type="dxa"/>
              <w:right w:w="57" w:type="dxa"/>
            </w:tcMar>
            <w:vAlign w:val="center"/>
          </w:tcPr>
          <w:p w14:paraId="5048E092" w14:textId="563EAD09" w:rsidR="00C01452" w:rsidRDefault="00C01452"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506FC27C" w14:textId="644A1B21" w:rsidR="00501B04" w:rsidRDefault="00501B04"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Difusión interna de los trabajos </w:t>
            </w:r>
            <w:r w:rsidRPr="008C2516">
              <w:rPr>
                <w:rFonts w:eastAsia="Times New Roman" w:cs="Arial"/>
                <w:color w:val="000000"/>
                <w:sz w:val="18"/>
                <w:szCs w:val="18"/>
                <w:lang w:eastAsia="es-ES"/>
              </w:rPr>
              <w:t xml:space="preserve">desarrollados por las CCAA </w:t>
            </w:r>
            <w:r>
              <w:rPr>
                <w:rFonts w:eastAsia="Times New Roman" w:cs="Arial"/>
                <w:color w:val="000000"/>
                <w:sz w:val="18"/>
                <w:szCs w:val="18"/>
                <w:lang w:eastAsia="es-ES"/>
              </w:rPr>
              <w:t xml:space="preserve">para </w:t>
            </w:r>
            <w:r w:rsidR="009D419F">
              <w:rPr>
                <w:rFonts w:eastAsia="Times New Roman" w:cs="Arial"/>
                <w:color w:val="000000"/>
                <w:sz w:val="18"/>
                <w:szCs w:val="18"/>
                <w:lang w:eastAsia="es-ES"/>
              </w:rPr>
              <w:t>fomentar</w:t>
            </w:r>
            <w:r w:rsidRPr="008C2516">
              <w:rPr>
                <w:rFonts w:eastAsia="Times New Roman" w:cs="Arial"/>
                <w:color w:val="000000"/>
                <w:sz w:val="18"/>
                <w:szCs w:val="18"/>
                <w:lang w:eastAsia="es-ES"/>
              </w:rPr>
              <w:t xml:space="preserve"> la reutilización</w:t>
            </w:r>
            <w:r w:rsidR="009D419F">
              <w:rPr>
                <w:rFonts w:eastAsia="Times New Roman" w:cs="Arial"/>
                <w:color w:val="000000"/>
                <w:sz w:val="18"/>
                <w:szCs w:val="18"/>
                <w:lang w:eastAsia="es-ES"/>
              </w:rPr>
              <w:t>.</w:t>
            </w:r>
          </w:p>
        </w:tc>
        <w:tc>
          <w:tcPr>
            <w:tcW w:w="3376" w:type="dxa"/>
            <w:tcMar>
              <w:top w:w="57" w:type="dxa"/>
              <w:left w:w="57" w:type="dxa"/>
              <w:bottom w:w="57" w:type="dxa"/>
              <w:right w:w="57" w:type="dxa"/>
            </w:tcMar>
            <w:vAlign w:val="center"/>
          </w:tcPr>
          <w:p w14:paraId="6F47D62D" w14:textId="50EB121A" w:rsidR="009D419F" w:rsidRDefault="009D419F"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Con carácter general los trabajos se comparten de manera sistemática en todos los ámbitos del CTEAJE.</w:t>
            </w:r>
          </w:p>
        </w:tc>
        <w:tc>
          <w:tcPr>
            <w:tcW w:w="1528" w:type="dxa"/>
            <w:tcMar>
              <w:top w:w="57" w:type="dxa"/>
              <w:left w:w="57" w:type="dxa"/>
              <w:bottom w:w="57" w:type="dxa"/>
              <w:right w:w="57" w:type="dxa"/>
            </w:tcMar>
            <w:vAlign w:val="center"/>
            <w:hideMark/>
          </w:tcPr>
          <w:p w14:paraId="12010736" w14:textId="45372308"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510937AB" w14:textId="77777777" w:rsidTr="00DC13F9">
        <w:trPr>
          <w:trHeight w:val="70"/>
        </w:trPr>
        <w:tc>
          <w:tcPr>
            <w:tcW w:w="2098" w:type="dxa"/>
            <w:vMerge w:val="restart"/>
            <w:tcMar>
              <w:top w:w="57" w:type="dxa"/>
              <w:left w:w="57" w:type="dxa"/>
              <w:bottom w:w="57" w:type="dxa"/>
              <w:right w:w="57" w:type="dxa"/>
            </w:tcMar>
            <w:vAlign w:val="center"/>
            <w:hideMark/>
          </w:tcPr>
          <w:p w14:paraId="3CF19590" w14:textId="5044485E"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04.Ampliación del marco de colaboración con los profesionales de la Administración de Justicia</w:t>
            </w:r>
          </w:p>
        </w:tc>
        <w:tc>
          <w:tcPr>
            <w:tcW w:w="2626" w:type="dxa"/>
            <w:tcMar>
              <w:top w:w="57" w:type="dxa"/>
              <w:left w:w="57" w:type="dxa"/>
              <w:bottom w:w="57" w:type="dxa"/>
              <w:right w:w="57" w:type="dxa"/>
            </w:tcMar>
            <w:vAlign w:val="center"/>
            <w:hideMark/>
          </w:tcPr>
          <w:p w14:paraId="1B0391C7"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4.1. Definición del alcance de los trabajos con los distintos colectivos para canalizar las necesidades que puedan surgir.</w:t>
            </w:r>
          </w:p>
        </w:tc>
        <w:tc>
          <w:tcPr>
            <w:tcW w:w="1305" w:type="dxa"/>
            <w:tcMar>
              <w:top w:w="57" w:type="dxa"/>
              <w:left w:w="57" w:type="dxa"/>
              <w:bottom w:w="57" w:type="dxa"/>
              <w:right w:w="57" w:type="dxa"/>
            </w:tcMar>
            <w:vAlign w:val="center"/>
          </w:tcPr>
          <w:p w14:paraId="1007044D" w14:textId="6BF53707" w:rsidR="006F0B40" w:rsidRDefault="006F0B40"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Profesionales</w:t>
            </w:r>
          </w:p>
        </w:tc>
        <w:tc>
          <w:tcPr>
            <w:tcW w:w="3322" w:type="dxa"/>
            <w:tcMar>
              <w:top w:w="57" w:type="dxa"/>
              <w:left w:w="57" w:type="dxa"/>
              <w:bottom w:w="57" w:type="dxa"/>
              <w:right w:w="57" w:type="dxa"/>
            </w:tcMar>
            <w:vAlign w:val="center"/>
          </w:tcPr>
          <w:p w14:paraId="13A2C2EE" w14:textId="77C431D9" w:rsidR="003E56DC" w:rsidRDefault="003E56DC"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Establecer un marco de colaboración estable con los operadores jurídicos para la implantación de la LO 1/2025.</w:t>
            </w:r>
          </w:p>
        </w:tc>
        <w:tc>
          <w:tcPr>
            <w:tcW w:w="3376" w:type="dxa"/>
            <w:tcMar>
              <w:top w:w="57" w:type="dxa"/>
              <w:left w:w="57" w:type="dxa"/>
              <w:bottom w:w="57" w:type="dxa"/>
              <w:right w:w="57" w:type="dxa"/>
            </w:tcMar>
            <w:vAlign w:val="center"/>
          </w:tcPr>
          <w:p w14:paraId="779BEB8D" w14:textId="40D2B11E" w:rsidR="003E56DC" w:rsidRDefault="00A23D57"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La colaboración se canaliza a través del grupo de trabajo de </w:t>
            </w:r>
            <w:r w:rsidR="00F94954">
              <w:rPr>
                <w:rFonts w:eastAsia="Times New Roman" w:cs="Arial"/>
                <w:color w:val="000000"/>
                <w:sz w:val="18"/>
                <w:szCs w:val="18"/>
                <w:lang w:eastAsia="es-ES"/>
              </w:rPr>
              <w:t>profesionales.</w:t>
            </w:r>
          </w:p>
        </w:tc>
        <w:tc>
          <w:tcPr>
            <w:tcW w:w="1528" w:type="dxa"/>
            <w:tcMar>
              <w:top w:w="57" w:type="dxa"/>
              <w:left w:w="57" w:type="dxa"/>
              <w:bottom w:w="57" w:type="dxa"/>
              <w:right w:w="57" w:type="dxa"/>
            </w:tcMar>
            <w:vAlign w:val="center"/>
            <w:hideMark/>
          </w:tcPr>
          <w:p w14:paraId="72FC3850" w14:textId="09435837"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400C98EA" w14:textId="77777777" w:rsidTr="00DC13F9">
        <w:trPr>
          <w:trHeight w:val="70"/>
        </w:trPr>
        <w:tc>
          <w:tcPr>
            <w:tcW w:w="2098" w:type="dxa"/>
            <w:vMerge/>
            <w:tcMar>
              <w:top w:w="57" w:type="dxa"/>
              <w:left w:w="57" w:type="dxa"/>
              <w:bottom w:w="57" w:type="dxa"/>
              <w:right w:w="57" w:type="dxa"/>
            </w:tcMar>
            <w:vAlign w:val="center"/>
            <w:hideMark/>
          </w:tcPr>
          <w:p w14:paraId="25325074" w14:textId="58C553F6"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164545D7"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4.2 Restructuración organizativa del grupo de trabajo de profesionales para albergar los distintos colectivos.</w:t>
            </w:r>
          </w:p>
        </w:tc>
        <w:tc>
          <w:tcPr>
            <w:tcW w:w="1305" w:type="dxa"/>
            <w:tcMar>
              <w:top w:w="57" w:type="dxa"/>
              <w:left w:w="57" w:type="dxa"/>
              <w:bottom w:w="57" w:type="dxa"/>
              <w:right w:w="57" w:type="dxa"/>
            </w:tcMar>
            <w:vAlign w:val="center"/>
          </w:tcPr>
          <w:p w14:paraId="403F69F6" w14:textId="30820E93" w:rsidR="00464C34" w:rsidRDefault="00464C34"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Profesionales</w:t>
            </w:r>
          </w:p>
        </w:tc>
        <w:tc>
          <w:tcPr>
            <w:tcW w:w="3322" w:type="dxa"/>
            <w:tcMar>
              <w:top w:w="57" w:type="dxa"/>
              <w:left w:w="57" w:type="dxa"/>
              <w:bottom w:w="57" w:type="dxa"/>
              <w:right w:w="57" w:type="dxa"/>
            </w:tcMar>
            <w:vAlign w:val="center"/>
          </w:tcPr>
          <w:p w14:paraId="7F93E0B9" w14:textId="1D618849" w:rsidR="00A1783B" w:rsidRDefault="00A1783B"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Incorporación de abogados y graduados sociales</w:t>
            </w:r>
            <w:r w:rsidR="002879AF">
              <w:rPr>
                <w:rFonts w:eastAsia="Times New Roman" w:cs="Arial"/>
                <w:color w:val="000000"/>
                <w:sz w:val="18"/>
                <w:szCs w:val="18"/>
                <w:lang w:eastAsia="es-ES"/>
              </w:rPr>
              <w:t xml:space="preserve"> a los trabajos del CTEAJE</w:t>
            </w:r>
          </w:p>
        </w:tc>
        <w:tc>
          <w:tcPr>
            <w:tcW w:w="3376" w:type="dxa"/>
            <w:tcMar>
              <w:top w:w="57" w:type="dxa"/>
              <w:left w:w="57" w:type="dxa"/>
              <w:bottom w:w="57" w:type="dxa"/>
              <w:right w:w="57" w:type="dxa"/>
            </w:tcMar>
            <w:vAlign w:val="center"/>
          </w:tcPr>
          <w:p w14:paraId="78D05C54" w14:textId="67781643" w:rsidR="002879AF" w:rsidRDefault="002879AF"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han incorporado ambos colectivos al grupo de trabajo de profesionales.</w:t>
            </w:r>
          </w:p>
        </w:tc>
        <w:tc>
          <w:tcPr>
            <w:tcW w:w="1528" w:type="dxa"/>
            <w:tcMar>
              <w:top w:w="57" w:type="dxa"/>
              <w:left w:w="57" w:type="dxa"/>
              <w:bottom w:w="57" w:type="dxa"/>
              <w:right w:w="57" w:type="dxa"/>
            </w:tcMar>
            <w:vAlign w:val="center"/>
            <w:hideMark/>
          </w:tcPr>
          <w:p w14:paraId="7A94F875" w14:textId="3E69B84E"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3C2D51AC" w14:textId="77777777" w:rsidTr="00DC13F9">
        <w:trPr>
          <w:trHeight w:val="70"/>
        </w:trPr>
        <w:tc>
          <w:tcPr>
            <w:tcW w:w="2098" w:type="dxa"/>
            <w:tcMar>
              <w:top w:w="57" w:type="dxa"/>
              <w:left w:w="57" w:type="dxa"/>
              <w:bottom w:w="57" w:type="dxa"/>
              <w:right w:w="57" w:type="dxa"/>
            </w:tcMar>
            <w:vAlign w:val="center"/>
            <w:hideMark/>
          </w:tcPr>
          <w:p w14:paraId="15D7373B"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05. Colaboración con el sector privado y la sociedad civil.</w:t>
            </w:r>
          </w:p>
        </w:tc>
        <w:tc>
          <w:tcPr>
            <w:tcW w:w="2626" w:type="dxa"/>
            <w:tcMar>
              <w:top w:w="57" w:type="dxa"/>
              <w:left w:w="57" w:type="dxa"/>
              <w:bottom w:w="57" w:type="dxa"/>
              <w:right w:w="57" w:type="dxa"/>
            </w:tcMar>
            <w:vAlign w:val="center"/>
            <w:hideMark/>
          </w:tcPr>
          <w:p w14:paraId="7C6E9BEF"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5.1. Convocatoria periódica de reuniones con el “Foro de transformación digital” para la colaboración con el sector privado y la sociedad civil.</w:t>
            </w:r>
          </w:p>
        </w:tc>
        <w:tc>
          <w:tcPr>
            <w:tcW w:w="1305" w:type="dxa"/>
            <w:tcMar>
              <w:top w:w="57" w:type="dxa"/>
              <w:left w:w="57" w:type="dxa"/>
              <w:bottom w:w="57" w:type="dxa"/>
              <w:right w:w="57" w:type="dxa"/>
            </w:tcMar>
            <w:vAlign w:val="center"/>
          </w:tcPr>
          <w:p w14:paraId="2FD7DEE8" w14:textId="2586AC7E" w:rsidR="006C1C6C" w:rsidRDefault="006C1C6C"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 xml:space="preserve">Foro transformación </w:t>
            </w:r>
            <w:r w:rsidR="006B555F">
              <w:rPr>
                <w:rFonts w:eastAsia="Times New Roman" w:cs="Arial"/>
                <w:color w:val="000000"/>
                <w:sz w:val="18"/>
                <w:szCs w:val="18"/>
                <w:lang w:eastAsia="es-ES"/>
              </w:rPr>
              <w:t>digital</w:t>
            </w:r>
          </w:p>
        </w:tc>
        <w:tc>
          <w:tcPr>
            <w:tcW w:w="3322" w:type="dxa"/>
            <w:tcMar>
              <w:top w:w="57" w:type="dxa"/>
              <w:left w:w="57" w:type="dxa"/>
              <w:bottom w:w="57" w:type="dxa"/>
              <w:right w:w="57" w:type="dxa"/>
            </w:tcMar>
            <w:vAlign w:val="center"/>
          </w:tcPr>
          <w:p w14:paraId="3D0B73BA" w14:textId="2BC4D9D7" w:rsidR="006C1C6C" w:rsidRDefault="006C1C6C"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w:t>
            </w:r>
            <w:r w:rsidRPr="006C1C6C">
              <w:rPr>
                <w:rFonts w:eastAsia="Times New Roman" w:cs="Arial"/>
                <w:color w:val="000000"/>
                <w:sz w:val="18"/>
                <w:szCs w:val="18"/>
                <w:lang w:eastAsia="es-ES"/>
              </w:rPr>
              <w:t>cercar el CTEAJE al sector privado y la sociedad civil</w:t>
            </w:r>
            <w:r>
              <w:rPr>
                <w:rFonts w:eastAsia="Times New Roman" w:cs="Arial"/>
                <w:color w:val="000000"/>
                <w:sz w:val="18"/>
                <w:szCs w:val="18"/>
                <w:lang w:eastAsia="es-ES"/>
              </w:rPr>
              <w:t>.</w:t>
            </w:r>
          </w:p>
        </w:tc>
        <w:tc>
          <w:tcPr>
            <w:tcW w:w="3376" w:type="dxa"/>
            <w:tcMar>
              <w:top w:w="57" w:type="dxa"/>
              <w:left w:w="57" w:type="dxa"/>
              <w:bottom w:w="57" w:type="dxa"/>
              <w:right w:w="57" w:type="dxa"/>
            </w:tcMar>
            <w:vAlign w:val="center"/>
          </w:tcPr>
          <w:p w14:paraId="2915D187" w14:textId="1505391C" w:rsidR="00003D9D" w:rsidRPr="00003D9D" w:rsidRDefault="00003D9D" w:rsidP="002879AF">
            <w:pPr>
              <w:spacing w:after="0" w:line="240" w:lineRule="auto"/>
              <w:rPr>
                <w:rFonts w:eastAsia="Times New Roman" w:cs="Arial"/>
                <w:color w:val="000000"/>
                <w:sz w:val="18"/>
                <w:szCs w:val="18"/>
                <w:lang w:eastAsia="es-ES"/>
              </w:rPr>
            </w:pPr>
            <w:r w:rsidRPr="00003D9D">
              <w:rPr>
                <w:rFonts w:eastAsia="Times New Roman" w:cs="Arial"/>
                <w:color w:val="000000"/>
                <w:sz w:val="18"/>
                <w:szCs w:val="18"/>
                <w:lang w:eastAsia="es-ES"/>
              </w:rPr>
              <w:t>A través de las reuniones del “Foro de transformación digital” se ha creado un nuevo canal de entrada para recibir nuevas iniciativas desde el sector privado y la sociedad civil.</w:t>
            </w:r>
          </w:p>
        </w:tc>
        <w:tc>
          <w:tcPr>
            <w:tcW w:w="1528" w:type="dxa"/>
            <w:tcMar>
              <w:top w:w="57" w:type="dxa"/>
              <w:left w:w="57" w:type="dxa"/>
              <w:bottom w:w="57" w:type="dxa"/>
              <w:right w:w="57" w:type="dxa"/>
            </w:tcMar>
            <w:vAlign w:val="center"/>
            <w:hideMark/>
          </w:tcPr>
          <w:p w14:paraId="3A61274C" w14:textId="04C8DEBE"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23D4A7EA" w14:textId="77777777" w:rsidTr="00DC13F9">
        <w:trPr>
          <w:trHeight w:val="567"/>
        </w:trPr>
        <w:tc>
          <w:tcPr>
            <w:tcW w:w="2098" w:type="dxa"/>
            <w:vMerge w:val="restart"/>
            <w:tcMar>
              <w:top w:w="57" w:type="dxa"/>
              <w:left w:w="57" w:type="dxa"/>
              <w:bottom w:w="57" w:type="dxa"/>
              <w:right w:w="57" w:type="dxa"/>
            </w:tcMar>
            <w:vAlign w:val="center"/>
            <w:hideMark/>
          </w:tcPr>
          <w:p w14:paraId="54C7B767" w14:textId="4D8C8F60" w:rsidR="0038011C" w:rsidRPr="00B005FA" w:rsidRDefault="0038011C" w:rsidP="00C37C44">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06.Mejora y racionalización de los recursos personales y organizativos.</w:t>
            </w:r>
          </w:p>
        </w:tc>
        <w:tc>
          <w:tcPr>
            <w:tcW w:w="2626" w:type="dxa"/>
            <w:tcMar>
              <w:top w:w="57" w:type="dxa"/>
              <w:left w:w="57" w:type="dxa"/>
              <w:bottom w:w="57" w:type="dxa"/>
              <w:right w:w="57" w:type="dxa"/>
            </w:tcMar>
            <w:vAlign w:val="center"/>
            <w:hideMark/>
          </w:tcPr>
          <w:p w14:paraId="0CD3E035"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6.1. Desarrollo e implantación de un modelo de reporte interno al CTEAJE que permita el seguimiento de la situación de todos los miembros del CTEAJE respecto a los proyectos y grupos de trabajo en marcha.</w:t>
            </w:r>
          </w:p>
        </w:tc>
        <w:tc>
          <w:tcPr>
            <w:tcW w:w="1305" w:type="dxa"/>
            <w:tcMar>
              <w:top w:w="57" w:type="dxa"/>
              <w:left w:w="57" w:type="dxa"/>
              <w:bottom w:w="57" w:type="dxa"/>
              <w:right w:w="57" w:type="dxa"/>
            </w:tcMar>
            <w:vAlign w:val="center"/>
          </w:tcPr>
          <w:p w14:paraId="7A70B8BD" w14:textId="35884431" w:rsidR="00A02570" w:rsidRDefault="00A02570"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322" w:type="dxa"/>
            <w:tcMar>
              <w:top w:w="57" w:type="dxa"/>
              <w:left w:w="57" w:type="dxa"/>
              <w:bottom w:w="57" w:type="dxa"/>
              <w:right w:w="57" w:type="dxa"/>
            </w:tcMar>
            <w:vAlign w:val="center"/>
          </w:tcPr>
          <w:p w14:paraId="4ABAE716" w14:textId="061E9D79" w:rsidR="00A02570" w:rsidRDefault="00A02570"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w:t>
            </w:r>
            <w:r w:rsidRPr="00A02570">
              <w:rPr>
                <w:rFonts w:eastAsia="Times New Roman" w:cs="Arial"/>
                <w:color w:val="000000"/>
                <w:sz w:val="18"/>
                <w:szCs w:val="18"/>
                <w:lang w:eastAsia="es-ES"/>
              </w:rPr>
              <w:t>efinir un modelo de reporte interno al CTEAJE que permita hacer el seguimiento de sus miembros respecto a los proyectos y grupos de trabajo. </w:t>
            </w:r>
          </w:p>
        </w:tc>
        <w:tc>
          <w:tcPr>
            <w:tcW w:w="3376" w:type="dxa"/>
            <w:tcMar>
              <w:top w:w="57" w:type="dxa"/>
              <w:left w:w="57" w:type="dxa"/>
              <w:bottom w:w="57" w:type="dxa"/>
              <w:right w:w="57" w:type="dxa"/>
            </w:tcMar>
            <w:vAlign w:val="center"/>
          </w:tcPr>
          <w:p w14:paraId="2CABB967" w14:textId="4CE23CD2" w:rsidR="008C54B0" w:rsidRDefault="008C54B0" w:rsidP="002879A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w:t>
            </w:r>
            <w:r w:rsidRPr="008C54B0">
              <w:rPr>
                <w:rFonts w:eastAsia="Times New Roman" w:cs="Arial"/>
                <w:color w:val="000000"/>
                <w:sz w:val="18"/>
                <w:szCs w:val="18"/>
                <w:lang w:eastAsia="es-ES"/>
              </w:rPr>
              <w:t>e ha definido un modelo de reporte mixto con las distintas Administracione</w:t>
            </w:r>
            <w:r w:rsidR="00DC13F9">
              <w:rPr>
                <w:rFonts w:eastAsia="Times New Roman" w:cs="Arial"/>
                <w:color w:val="000000"/>
                <w:sz w:val="18"/>
                <w:szCs w:val="18"/>
                <w:lang w:eastAsia="es-ES"/>
              </w:rPr>
              <w:t xml:space="preserve">s </w:t>
            </w:r>
            <w:r w:rsidRPr="008C54B0">
              <w:rPr>
                <w:rFonts w:eastAsia="Times New Roman" w:cs="Arial"/>
                <w:color w:val="000000"/>
                <w:sz w:val="18"/>
                <w:szCs w:val="18"/>
                <w:lang w:eastAsia="es-ES"/>
              </w:rPr>
              <w:t>a través de reuniones bilaterales o comunicaciones por correo electrónico</w:t>
            </w:r>
            <w:r w:rsidR="00134B59">
              <w:rPr>
                <w:rFonts w:eastAsia="Times New Roman" w:cs="Arial"/>
                <w:color w:val="000000"/>
                <w:sz w:val="18"/>
                <w:szCs w:val="18"/>
                <w:lang w:eastAsia="es-ES"/>
              </w:rPr>
              <w:t>.</w:t>
            </w:r>
          </w:p>
        </w:tc>
        <w:tc>
          <w:tcPr>
            <w:tcW w:w="1528" w:type="dxa"/>
            <w:tcMar>
              <w:top w:w="57" w:type="dxa"/>
              <w:left w:w="57" w:type="dxa"/>
              <w:bottom w:w="57" w:type="dxa"/>
              <w:right w:w="57" w:type="dxa"/>
            </w:tcMar>
            <w:vAlign w:val="center"/>
            <w:hideMark/>
          </w:tcPr>
          <w:p w14:paraId="374D1969" w14:textId="04AE4578"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BD70A7" w:rsidRPr="00B005FA" w14:paraId="51B69923" w14:textId="77777777" w:rsidTr="00DC13F9">
        <w:trPr>
          <w:trHeight w:val="185"/>
        </w:trPr>
        <w:tc>
          <w:tcPr>
            <w:tcW w:w="2098" w:type="dxa"/>
            <w:vMerge/>
            <w:tcMar>
              <w:top w:w="57" w:type="dxa"/>
              <w:left w:w="57" w:type="dxa"/>
              <w:bottom w:w="57" w:type="dxa"/>
              <w:right w:w="57" w:type="dxa"/>
            </w:tcMar>
            <w:vAlign w:val="center"/>
            <w:hideMark/>
          </w:tcPr>
          <w:p w14:paraId="4EC7E337" w14:textId="4D5AACEF" w:rsidR="0038011C" w:rsidRPr="00B005FA" w:rsidRDefault="0038011C" w:rsidP="00B005FA">
            <w:pPr>
              <w:spacing w:after="0" w:line="240" w:lineRule="auto"/>
              <w:jc w:val="left"/>
              <w:rPr>
                <w:rFonts w:eastAsia="Times New Roman" w:cs="Arial"/>
                <w:color w:val="000000"/>
                <w:sz w:val="18"/>
                <w:szCs w:val="18"/>
                <w:lang w:eastAsia="es-ES"/>
              </w:rPr>
            </w:pPr>
          </w:p>
        </w:tc>
        <w:tc>
          <w:tcPr>
            <w:tcW w:w="2626" w:type="dxa"/>
            <w:tcMar>
              <w:top w:w="57" w:type="dxa"/>
              <w:left w:w="57" w:type="dxa"/>
              <w:bottom w:w="57" w:type="dxa"/>
              <w:right w:w="57" w:type="dxa"/>
            </w:tcMar>
            <w:vAlign w:val="center"/>
            <w:hideMark/>
          </w:tcPr>
          <w:p w14:paraId="65649A35" w14:textId="77777777" w:rsidR="0038011C" w:rsidRPr="00B005FA" w:rsidRDefault="0038011C" w:rsidP="00B005F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 xml:space="preserve">6.2. Definición de cuadros de mandos para representar la actividad del CTEAJE y la </w:t>
            </w:r>
            <w:r w:rsidRPr="00B005FA">
              <w:rPr>
                <w:rFonts w:eastAsia="Times New Roman" w:cs="Arial"/>
                <w:color w:val="000000"/>
                <w:sz w:val="18"/>
                <w:szCs w:val="18"/>
                <w:lang w:eastAsia="es-ES"/>
              </w:rPr>
              <w:lastRenderedPageBreak/>
              <w:t>toma de decisiones estratégicas en cuanto a la dedicación de recursos.</w:t>
            </w:r>
          </w:p>
        </w:tc>
        <w:tc>
          <w:tcPr>
            <w:tcW w:w="1305" w:type="dxa"/>
            <w:tcMar>
              <w:top w:w="57" w:type="dxa"/>
              <w:left w:w="57" w:type="dxa"/>
              <w:bottom w:w="57" w:type="dxa"/>
              <w:right w:w="57" w:type="dxa"/>
            </w:tcMar>
            <w:vAlign w:val="center"/>
          </w:tcPr>
          <w:p w14:paraId="4B98BBCC" w14:textId="1529E8D2" w:rsidR="00A02570" w:rsidRDefault="00A02570" w:rsidP="00A12DC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SG CTEAJE</w:t>
            </w:r>
          </w:p>
        </w:tc>
        <w:tc>
          <w:tcPr>
            <w:tcW w:w="3322" w:type="dxa"/>
            <w:tcMar>
              <w:top w:w="57" w:type="dxa"/>
              <w:left w:w="57" w:type="dxa"/>
              <w:bottom w:w="57" w:type="dxa"/>
              <w:right w:w="57" w:type="dxa"/>
            </w:tcMar>
            <w:vAlign w:val="center"/>
          </w:tcPr>
          <w:p w14:paraId="56A07046" w14:textId="7121779B" w:rsidR="002C72DB" w:rsidRDefault="002C72DB" w:rsidP="002C72DB">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A </w:t>
            </w:r>
            <w:r w:rsidRPr="002C72DB">
              <w:rPr>
                <w:rFonts w:eastAsia="Times New Roman" w:cs="Arial"/>
                <w:color w:val="000000"/>
                <w:sz w:val="18"/>
                <w:szCs w:val="18"/>
                <w:lang w:eastAsia="es-ES"/>
              </w:rPr>
              <w:t xml:space="preserve">partir de los indicadores que se definan, se elaborará un cuadro de mandos que permitirá conocer el grado </w:t>
            </w:r>
            <w:r w:rsidRPr="002C72DB">
              <w:rPr>
                <w:rFonts w:eastAsia="Times New Roman" w:cs="Arial"/>
                <w:color w:val="000000"/>
                <w:sz w:val="18"/>
                <w:szCs w:val="18"/>
                <w:lang w:eastAsia="es-ES"/>
              </w:rPr>
              <w:lastRenderedPageBreak/>
              <w:t>de avance de cada comunidad respecto a los proyectos en marcha dentro del CTEAJE</w:t>
            </w:r>
          </w:p>
        </w:tc>
        <w:tc>
          <w:tcPr>
            <w:tcW w:w="3376" w:type="dxa"/>
            <w:tcMar>
              <w:top w:w="57" w:type="dxa"/>
              <w:left w:w="57" w:type="dxa"/>
              <w:bottom w:w="57" w:type="dxa"/>
              <w:right w:w="57" w:type="dxa"/>
            </w:tcMar>
            <w:vAlign w:val="center"/>
          </w:tcPr>
          <w:p w14:paraId="20287B8E" w14:textId="65D23904" w:rsidR="00950EB9" w:rsidRDefault="00950EB9" w:rsidP="002C72DB">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lastRenderedPageBreak/>
              <w:t>S</w:t>
            </w:r>
            <w:r w:rsidRPr="00950EB9">
              <w:rPr>
                <w:rFonts w:eastAsia="Times New Roman" w:cs="Arial"/>
                <w:color w:val="000000"/>
                <w:sz w:val="18"/>
                <w:szCs w:val="18"/>
                <w:lang w:eastAsia="es-ES"/>
              </w:rPr>
              <w:t xml:space="preserve">e ha elaborado un gráfico que se ha mostrado en todas las Comisiones Permanentes o Plenos, donde se daba </w:t>
            </w:r>
            <w:r w:rsidRPr="00950EB9">
              <w:rPr>
                <w:rFonts w:eastAsia="Times New Roman" w:cs="Arial"/>
                <w:color w:val="000000"/>
                <w:sz w:val="18"/>
                <w:szCs w:val="18"/>
                <w:lang w:eastAsia="es-ES"/>
              </w:rPr>
              <w:lastRenderedPageBreak/>
              <w:t>información a los interesados acerca de proyectos con menos avance donde se podrían destinar recursos</w:t>
            </w:r>
            <w:r w:rsidR="00134B59">
              <w:rPr>
                <w:rFonts w:eastAsia="Times New Roman" w:cs="Arial"/>
                <w:color w:val="000000"/>
                <w:sz w:val="18"/>
                <w:szCs w:val="18"/>
                <w:lang w:eastAsia="es-ES"/>
              </w:rPr>
              <w:t>.</w:t>
            </w:r>
          </w:p>
        </w:tc>
        <w:tc>
          <w:tcPr>
            <w:tcW w:w="1528" w:type="dxa"/>
            <w:tcMar>
              <w:top w:w="57" w:type="dxa"/>
              <w:left w:w="57" w:type="dxa"/>
              <w:bottom w:w="57" w:type="dxa"/>
              <w:right w:w="57" w:type="dxa"/>
            </w:tcMar>
            <w:vAlign w:val="center"/>
            <w:hideMark/>
          </w:tcPr>
          <w:p w14:paraId="5F7CCC4D" w14:textId="64E429E7" w:rsidR="0038011C" w:rsidRPr="00B005FA" w:rsidRDefault="0038011C" w:rsidP="00A12DC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lastRenderedPageBreak/>
              <w:t>100%</w:t>
            </w:r>
          </w:p>
        </w:tc>
      </w:tr>
    </w:tbl>
    <w:p w14:paraId="1502382F" w14:textId="77777777" w:rsidR="00B005FA" w:rsidRDefault="00B005FA" w:rsidP="00B005FA"/>
    <w:p w14:paraId="60A61644" w14:textId="3F13BF34" w:rsidR="00CC539E" w:rsidRPr="001967B3" w:rsidRDefault="001967B3" w:rsidP="00B005FA">
      <w:pPr>
        <w:rPr>
          <w:b/>
        </w:rPr>
      </w:pPr>
      <w:r w:rsidRPr="001967B3">
        <w:rPr>
          <w:b/>
          <w:bCs/>
        </w:rPr>
        <w:t>Objetivo Estratégico “</w:t>
      </w:r>
      <w:r w:rsidR="00C45408" w:rsidRPr="001967B3">
        <w:rPr>
          <w:b/>
          <w:bCs/>
        </w:rPr>
        <w:t>02. Real Decreto-Ley 6/2023, de 19 de diciembre, por el que se aprueban medidas urgentes para la ejecución del plan de recuperación, transformación y resiliencia en materia de servicio público de justicia, función pública, régimen local y mecenazgo</w:t>
      </w:r>
      <w:r w:rsidRPr="001967B3">
        <w:rPr>
          <w:b/>
          <w:bCs/>
        </w:rPr>
        <w:t>”</w:t>
      </w:r>
    </w:p>
    <w:tbl>
      <w:tblPr>
        <w:tblW w:w="1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4"/>
        <w:gridCol w:w="2587"/>
        <w:gridCol w:w="1485"/>
        <w:gridCol w:w="3261"/>
        <w:gridCol w:w="3311"/>
        <w:gridCol w:w="1527"/>
      </w:tblGrid>
      <w:tr w:rsidR="00D03669" w:rsidRPr="000627F2" w14:paraId="5C1ACDAD" w14:textId="77777777" w:rsidTr="0007167A">
        <w:trPr>
          <w:trHeight w:val="70"/>
          <w:tblHeader/>
        </w:trPr>
        <w:tc>
          <w:tcPr>
            <w:tcW w:w="2084"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hideMark/>
          </w:tcPr>
          <w:p w14:paraId="3EC7E0AC" w14:textId="77777777" w:rsidR="00CC539E" w:rsidRPr="000627F2" w:rsidRDefault="00CC539E" w:rsidP="000627F2">
            <w:pPr>
              <w:pStyle w:val="Normaltabla"/>
              <w:jc w:val="center"/>
              <w:rPr>
                <w:b/>
                <w:bCs/>
                <w:color w:val="FFFFFF" w:themeColor="background1"/>
              </w:rPr>
            </w:pPr>
            <w:r w:rsidRPr="000627F2">
              <w:rPr>
                <w:b/>
                <w:bCs/>
                <w:color w:val="FFFFFF" w:themeColor="background1"/>
              </w:rPr>
              <w:t>LÍNEA DE ACCIÓN</w:t>
            </w:r>
          </w:p>
        </w:tc>
        <w:tc>
          <w:tcPr>
            <w:tcW w:w="2587"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hideMark/>
          </w:tcPr>
          <w:p w14:paraId="1502F071" w14:textId="77777777" w:rsidR="00CC539E" w:rsidRPr="000627F2" w:rsidRDefault="00CC539E" w:rsidP="000627F2">
            <w:pPr>
              <w:pStyle w:val="Normaltabla"/>
              <w:jc w:val="center"/>
              <w:rPr>
                <w:b/>
                <w:bCs/>
                <w:color w:val="FFFFFF" w:themeColor="background1"/>
              </w:rPr>
            </w:pPr>
            <w:r w:rsidRPr="000627F2">
              <w:rPr>
                <w:b/>
                <w:bCs/>
                <w:color w:val="FFFFFF" w:themeColor="background1"/>
              </w:rPr>
              <w:t>MEDIDA</w:t>
            </w:r>
          </w:p>
        </w:tc>
        <w:tc>
          <w:tcPr>
            <w:tcW w:w="1485"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tcPr>
          <w:p w14:paraId="2CCEDD3E" w14:textId="77777777" w:rsidR="00CC539E" w:rsidRPr="000627F2" w:rsidRDefault="00CC539E" w:rsidP="000627F2">
            <w:pPr>
              <w:pStyle w:val="Normaltabla"/>
              <w:jc w:val="center"/>
              <w:rPr>
                <w:b/>
                <w:bCs/>
                <w:color w:val="FFFFFF" w:themeColor="background1"/>
              </w:rPr>
            </w:pPr>
            <w:r w:rsidRPr="000627F2">
              <w:rPr>
                <w:b/>
                <w:bCs/>
                <w:color w:val="FFFFFF" w:themeColor="background1"/>
              </w:rPr>
              <w:t>ÁMBITO DE EJECUCIÓN</w:t>
            </w:r>
          </w:p>
        </w:tc>
        <w:tc>
          <w:tcPr>
            <w:tcW w:w="3261"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tcPr>
          <w:p w14:paraId="170A6439" w14:textId="675CA3A5" w:rsidR="00CC539E" w:rsidRPr="000627F2" w:rsidRDefault="00CC539E" w:rsidP="000627F2">
            <w:pPr>
              <w:pStyle w:val="Normaltabla"/>
              <w:jc w:val="center"/>
              <w:rPr>
                <w:b/>
                <w:bCs/>
                <w:color w:val="FFFFFF" w:themeColor="background1"/>
              </w:rPr>
            </w:pPr>
            <w:r w:rsidRPr="000627F2">
              <w:rPr>
                <w:b/>
                <w:bCs/>
                <w:color w:val="FFFFFF" w:themeColor="background1"/>
              </w:rPr>
              <w:t>OBJ</w:t>
            </w:r>
            <w:r w:rsidR="007A430E">
              <w:rPr>
                <w:b/>
                <w:bCs/>
                <w:color w:val="FFFFFF" w:themeColor="background1"/>
              </w:rPr>
              <w:t>E</w:t>
            </w:r>
            <w:r w:rsidRPr="000627F2">
              <w:rPr>
                <w:b/>
                <w:bCs/>
                <w:color w:val="FFFFFF" w:themeColor="background1"/>
              </w:rPr>
              <w:t>TIVO INICIAL</w:t>
            </w:r>
          </w:p>
        </w:tc>
        <w:tc>
          <w:tcPr>
            <w:tcW w:w="3311"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tcPr>
          <w:p w14:paraId="04B3AA3D" w14:textId="77777777" w:rsidR="00CC539E" w:rsidRPr="000627F2" w:rsidRDefault="00CC539E" w:rsidP="000627F2">
            <w:pPr>
              <w:pStyle w:val="Normaltabla"/>
              <w:jc w:val="center"/>
              <w:rPr>
                <w:b/>
                <w:bCs/>
                <w:color w:val="FFFFFF" w:themeColor="background1"/>
              </w:rPr>
            </w:pPr>
            <w:r w:rsidRPr="000627F2">
              <w:rPr>
                <w:b/>
                <w:bCs/>
                <w:color w:val="FFFFFF" w:themeColor="background1"/>
              </w:rPr>
              <w:t>RESULTADO</w:t>
            </w:r>
          </w:p>
        </w:tc>
        <w:tc>
          <w:tcPr>
            <w:tcW w:w="1527" w:type="dxa"/>
            <w:tcBorders>
              <w:top w:val="single" w:sz="4" w:space="0" w:color="auto"/>
              <w:left w:val="single" w:sz="4" w:space="0" w:color="auto"/>
              <w:bottom w:val="single" w:sz="4" w:space="0" w:color="auto"/>
              <w:right w:val="single" w:sz="4" w:space="0" w:color="auto"/>
            </w:tcBorders>
            <w:shd w:val="clear" w:color="auto" w:fill="0759A3" w:themeFill="text2"/>
            <w:tcMar>
              <w:top w:w="57" w:type="dxa"/>
              <w:left w:w="57" w:type="dxa"/>
              <w:bottom w:w="57" w:type="dxa"/>
              <w:right w:w="57" w:type="dxa"/>
            </w:tcMar>
            <w:vAlign w:val="center"/>
            <w:hideMark/>
          </w:tcPr>
          <w:p w14:paraId="7B969D3B" w14:textId="77777777" w:rsidR="00CC539E" w:rsidRPr="000627F2" w:rsidRDefault="00CC539E" w:rsidP="000627F2">
            <w:pPr>
              <w:pStyle w:val="Normaltabla"/>
              <w:jc w:val="center"/>
              <w:rPr>
                <w:b/>
                <w:bCs/>
                <w:color w:val="FFFFFF" w:themeColor="background1"/>
              </w:rPr>
            </w:pPr>
            <w:r w:rsidRPr="000627F2">
              <w:rPr>
                <w:b/>
                <w:bCs/>
                <w:color w:val="FFFFFF" w:themeColor="background1"/>
              </w:rPr>
              <w:t>GRADO CUMPLIMIENTO</w:t>
            </w:r>
          </w:p>
        </w:tc>
      </w:tr>
      <w:tr w:rsidR="00D03669" w:rsidRPr="00B005FA" w14:paraId="27183CDA" w14:textId="77777777" w:rsidTr="0007167A">
        <w:trPr>
          <w:trHeight w:val="70"/>
        </w:trPr>
        <w:tc>
          <w:tcPr>
            <w:tcW w:w="2084" w:type="dxa"/>
            <w:vMerge w:val="restart"/>
            <w:tcMar>
              <w:top w:w="57" w:type="dxa"/>
              <w:left w:w="57" w:type="dxa"/>
              <w:bottom w:w="57" w:type="dxa"/>
              <w:right w:w="57" w:type="dxa"/>
            </w:tcMar>
            <w:vAlign w:val="center"/>
            <w:hideMark/>
          </w:tcPr>
          <w:p w14:paraId="767DA814"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07.Desarrollo RDL 6/2023.</w:t>
            </w:r>
          </w:p>
        </w:tc>
        <w:tc>
          <w:tcPr>
            <w:tcW w:w="2587" w:type="dxa"/>
            <w:tcMar>
              <w:top w:w="57" w:type="dxa"/>
              <w:left w:w="57" w:type="dxa"/>
              <w:bottom w:w="57" w:type="dxa"/>
              <w:right w:w="57" w:type="dxa"/>
            </w:tcMar>
            <w:vAlign w:val="center"/>
            <w:hideMark/>
          </w:tcPr>
          <w:p w14:paraId="4DA5F3D6"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7.1. Seguimiento de la prestación del servicio público de Justicia por medios digitales equivalentes, interoperables y con niveles de calidad equiparables de acuerdo con el artículo 4 del RD 06/2023.</w:t>
            </w:r>
          </w:p>
        </w:tc>
        <w:tc>
          <w:tcPr>
            <w:tcW w:w="1485" w:type="dxa"/>
            <w:tcMar>
              <w:top w:w="57" w:type="dxa"/>
              <w:left w:w="57" w:type="dxa"/>
              <w:bottom w:w="57" w:type="dxa"/>
              <w:right w:w="57" w:type="dxa"/>
            </w:tcMar>
            <w:vAlign w:val="center"/>
          </w:tcPr>
          <w:p w14:paraId="72883A39" w14:textId="086E1123" w:rsidR="00CC539E" w:rsidRPr="00B005FA" w:rsidRDefault="00906130">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NUMO</w:t>
            </w:r>
          </w:p>
        </w:tc>
        <w:tc>
          <w:tcPr>
            <w:tcW w:w="3261" w:type="dxa"/>
            <w:tcMar>
              <w:top w:w="57" w:type="dxa"/>
              <w:left w:w="57" w:type="dxa"/>
              <w:bottom w:w="57" w:type="dxa"/>
              <w:right w:w="57" w:type="dxa"/>
            </w:tcMar>
            <w:vAlign w:val="center"/>
          </w:tcPr>
          <w:p w14:paraId="6F2E829B" w14:textId="0A5F2E8B" w:rsidR="00CC539E" w:rsidRPr="00B005FA" w:rsidRDefault="00E04BD7"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 in</w:t>
            </w:r>
            <w:r w:rsidR="00B10804">
              <w:rPr>
                <w:rFonts w:eastAsia="Times New Roman" w:cs="Arial"/>
                <w:color w:val="000000"/>
                <w:sz w:val="18"/>
                <w:szCs w:val="18"/>
                <w:lang w:eastAsia="es-ES"/>
              </w:rPr>
              <w:t>dicadores para</w:t>
            </w:r>
            <w:r w:rsidR="009B053C">
              <w:rPr>
                <w:rFonts w:eastAsia="Times New Roman" w:cs="Arial"/>
                <w:color w:val="000000"/>
                <w:sz w:val="18"/>
                <w:szCs w:val="18"/>
                <w:lang w:eastAsia="es-ES"/>
              </w:rPr>
              <w:t xml:space="preserve"> el</w:t>
            </w:r>
            <w:r w:rsidR="00B10804">
              <w:rPr>
                <w:rFonts w:eastAsia="Times New Roman" w:cs="Arial"/>
                <w:color w:val="000000"/>
                <w:sz w:val="18"/>
                <w:szCs w:val="18"/>
                <w:lang w:eastAsia="es-ES"/>
              </w:rPr>
              <w:t xml:space="preserve"> </w:t>
            </w:r>
            <w:r w:rsidR="00B10804" w:rsidRPr="00B10804">
              <w:rPr>
                <w:rFonts w:eastAsia="Times New Roman" w:cs="Arial"/>
                <w:color w:val="000000"/>
                <w:sz w:val="18"/>
                <w:szCs w:val="18"/>
                <w:lang w:eastAsia="es-ES"/>
              </w:rPr>
              <w:t xml:space="preserve">seguimiento </w:t>
            </w:r>
            <w:r w:rsidR="00B10804">
              <w:rPr>
                <w:rFonts w:eastAsia="Times New Roman" w:cs="Arial"/>
                <w:color w:val="000000"/>
                <w:sz w:val="18"/>
                <w:szCs w:val="18"/>
                <w:lang w:eastAsia="es-ES"/>
              </w:rPr>
              <w:t>de</w:t>
            </w:r>
            <w:r w:rsidR="00B10804" w:rsidRPr="00B10804">
              <w:rPr>
                <w:rFonts w:eastAsia="Times New Roman" w:cs="Arial"/>
                <w:color w:val="000000"/>
                <w:sz w:val="18"/>
                <w:szCs w:val="18"/>
                <w:lang w:eastAsia="es-ES"/>
              </w:rPr>
              <w:t xml:space="preserve"> la prestación del servicio público de justicia de acuerdo con lo que establece el artículo 4 del </w:t>
            </w:r>
            <w:r w:rsidR="009B053C">
              <w:rPr>
                <w:rFonts w:eastAsia="Times New Roman" w:cs="Arial"/>
                <w:color w:val="000000"/>
                <w:sz w:val="18"/>
                <w:szCs w:val="18"/>
                <w:lang w:eastAsia="es-ES"/>
              </w:rPr>
              <w:t>RDL 6/2023.</w:t>
            </w:r>
          </w:p>
        </w:tc>
        <w:tc>
          <w:tcPr>
            <w:tcW w:w="3311" w:type="dxa"/>
            <w:tcMar>
              <w:top w:w="57" w:type="dxa"/>
              <w:left w:w="57" w:type="dxa"/>
              <w:bottom w:w="57" w:type="dxa"/>
              <w:right w:w="57" w:type="dxa"/>
            </w:tcMar>
            <w:vAlign w:val="center"/>
          </w:tcPr>
          <w:p w14:paraId="665575B5" w14:textId="5D875F20" w:rsidR="00CC539E" w:rsidRPr="00B005FA" w:rsidRDefault="009B053C"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trabajado con un conjunto inicial</w:t>
            </w:r>
            <w:r w:rsidR="0098088A">
              <w:rPr>
                <w:rFonts w:eastAsia="Times New Roman" w:cs="Arial"/>
                <w:color w:val="000000"/>
                <w:sz w:val="18"/>
                <w:szCs w:val="18"/>
                <w:lang w:eastAsia="es-ES"/>
              </w:rPr>
              <w:t xml:space="preserve"> de indicadores</w:t>
            </w:r>
            <w:r>
              <w:rPr>
                <w:rFonts w:eastAsia="Times New Roman" w:cs="Arial"/>
                <w:color w:val="000000"/>
                <w:sz w:val="18"/>
                <w:szCs w:val="18"/>
                <w:lang w:eastAsia="es-ES"/>
              </w:rPr>
              <w:t xml:space="preserve"> que es necesario desarrollar.</w:t>
            </w:r>
          </w:p>
        </w:tc>
        <w:tc>
          <w:tcPr>
            <w:tcW w:w="1527" w:type="dxa"/>
            <w:tcMar>
              <w:top w:w="57" w:type="dxa"/>
              <w:left w:w="57" w:type="dxa"/>
              <w:bottom w:w="57" w:type="dxa"/>
              <w:right w:w="57" w:type="dxa"/>
            </w:tcMar>
            <w:vAlign w:val="center"/>
            <w:hideMark/>
          </w:tcPr>
          <w:p w14:paraId="77919544"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30%</w:t>
            </w:r>
          </w:p>
        </w:tc>
      </w:tr>
      <w:tr w:rsidR="00D03669" w:rsidRPr="00B005FA" w14:paraId="3E2A2E5B" w14:textId="77777777" w:rsidTr="0007167A">
        <w:trPr>
          <w:trHeight w:val="381"/>
        </w:trPr>
        <w:tc>
          <w:tcPr>
            <w:tcW w:w="2084" w:type="dxa"/>
            <w:vMerge/>
            <w:tcMar>
              <w:top w:w="57" w:type="dxa"/>
              <w:left w:w="57" w:type="dxa"/>
              <w:bottom w:w="57" w:type="dxa"/>
              <w:right w:w="57" w:type="dxa"/>
            </w:tcMar>
            <w:vAlign w:val="center"/>
            <w:hideMark/>
          </w:tcPr>
          <w:p w14:paraId="67E34771"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1538A87F"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7.2. Actualización de la normativa elaborada previamente en el CTEAJE de acuerdo con los requerimientos establecidos en el RDL 06/2023.</w:t>
            </w:r>
          </w:p>
        </w:tc>
        <w:tc>
          <w:tcPr>
            <w:tcW w:w="1485" w:type="dxa"/>
            <w:tcMar>
              <w:top w:w="57" w:type="dxa"/>
              <w:left w:w="57" w:type="dxa"/>
              <w:bottom w:w="57" w:type="dxa"/>
              <w:right w:w="57" w:type="dxa"/>
            </w:tcMar>
            <w:vAlign w:val="center"/>
          </w:tcPr>
          <w:p w14:paraId="39A4DFF0" w14:textId="64682F7A" w:rsidR="00CC539E" w:rsidRPr="00B005FA" w:rsidRDefault="00022A8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052FBED3" w14:textId="367713FF" w:rsidR="00CC539E" w:rsidRPr="00B005FA" w:rsidRDefault="00022A8E"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w:t>
            </w:r>
            <w:r w:rsidRPr="00022A8E">
              <w:rPr>
                <w:rFonts w:eastAsia="Times New Roman" w:cs="Arial"/>
                <w:color w:val="000000"/>
                <w:sz w:val="18"/>
                <w:szCs w:val="18"/>
                <w:lang w:eastAsia="es-ES"/>
              </w:rPr>
              <w:t>evisión y en su caso, actualización de la normativa elaborada previamente en el CTEAJE</w:t>
            </w:r>
            <w:r w:rsidR="00C058F2">
              <w:rPr>
                <w:rFonts w:eastAsia="Times New Roman" w:cs="Arial"/>
                <w:color w:val="000000"/>
                <w:sz w:val="18"/>
                <w:szCs w:val="18"/>
                <w:lang w:eastAsia="es-ES"/>
              </w:rPr>
              <w:t xml:space="preserve"> como consecuencia del RDL 6/2023.</w:t>
            </w:r>
          </w:p>
        </w:tc>
        <w:tc>
          <w:tcPr>
            <w:tcW w:w="3311" w:type="dxa"/>
            <w:tcMar>
              <w:top w:w="57" w:type="dxa"/>
              <w:left w:w="57" w:type="dxa"/>
              <w:bottom w:w="57" w:type="dxa"/>
              <w:right w:w="57" w:type="dxa"/>
            </w:tcMar>
            <w:vAlign w:val="center"/>
          </w:tcPr>
          <w:p w14:paraId="13B866D1" w14:textId="131C93E2" w:rsidR="00CC539E" w:rsidRPr="00B005FA" w:rsidRDefault="009235F7"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w:t>
            </w:r>
            <w:r w:rsidR="005615C4">
              <w:rPr>
                <w:rFonts w:eastAsia="Times New Roman" w:cs="Arial"/>
                <w:color w:val="000000"/>
                <w:sz w:val="18"/>
                <w:szCs w:val="18"/>
                <w:lang w:eastAsia="es-ES"/>
              </w:rPr>
              <w:t>n</w:t>
            </w:r>
            <w:r>
              <w:rPr>
                <w:rFonts w:eastAsia="Times New Roman" w:cs="Arial"/>
                <w:color w:val="000000"/>
                <w:sz w:val="18"/>
                <w:szCs w:val="18"/>
                <w:lang w:eastAsia="es-ES"/>
              </w:rPr>
              <w:t xml:space="preserve"> re</w:t>
            </w:r>
            <w:r w:rsidR="005615C4">
              <w:rPr>
                <w:rFonts w:eastAsia="Times New Roman" w:cs="Arial"/>
                <w:color w:val="000000"/>
                <w:sz w:val="18"/>
                <w:szCs w:val="18"/>
                <w:lang w:eastAsia="es-ES"/>
              </w:rPr>
              <w:t>visado todas las guías de interoperabilidad y seguridad</w:t>
            </w:r>
            <w:r w:rsidR="00522E4D">
              <w:rPr>
                <w:rFonts w:eastAsia="Times New Roman" w:cs="Arial"/>
                <w:color w:val="000000"/>
                <w:sz w:val="18"/>
                <w:szCs w:val="18"/>
                <w:lang w:eastAsia="es-ES"/>
              </w:rPr>
              <w:t xml:space="preserve">, los esquemas de intercambio y los documentos </w:t>
            </w:r>
            <w:r w:rsidR="00F80BC3">
              <w:rPr>
                <w:rFonts w:eastAsia="Times New Roman" w:cs="Arial"/>
                <w:color w:val="000000"/>
                <w:sz w:val="18"/>
                <w:szCs w:val="18"/>
                <w:lang w:eastAsia="es-ES"/>
              </w:rPr>
              <w:t>técnico-</w:t>
            </w:r>
            <w:r w:rsidR="00522E4D">
              <w:rPr>
                <w:rFonts w:eastAsia="Times New Roman" w:cs="Arial"/>
                <w:color w:val="000000"/>
                <w:sz w:val="18"/>
                <w:szCs w:val="18"/>
                <w:lang w:eastAsia="es-ES"/>
              </w:rPr>
              <w:t>funcionales</w:t>
            </w:r>
            <w:r w:rsidR="00F80BC3">
              <w:rPr>
                <w:rFonts w:eastAsia="Times New Roman" w:cs="Arial"/>
                <w:color w:val="000000"/>
                <w:sz w:val="18"/>
                <w:szCs w:val="18"/>
                <w:lang w:eastAsia="es-ES"/>
              </w:rPr>
              <w:t xml:space="preserve"> de los proyectos del ámbito del CTEAJE.</w:t>
            </w:r>
          </w:p>
        </w:tc>
        <w:tc>
          <w:tcPr>
            <w:tcW w:w="1527" w:type="dxa"/>
            <w:tcMar>
              <w:top w:w="57" w:type="dxa"/>
              <w:left w:w="57" w:type="dxa"/>
              <w:bottom w:w="57" w:type="dxa"/>
              <w:right w:w="57" w:type="dxa"/>
            </w:tcMar>
            <w:vAlign w:val="center"/>
            <w:hideMark/>
          </w:tcPr>
          <w:p w14:paraId="244D2250"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79895956" w14:textId="77777777" w:rsidTr="0007167A">
        <w:trPr>
          <w:trHeight w:val="70"/>
        </w:trPr>
        <w:tc>
          <w:tcPr>
            <w:tcW w:w="2084" w:type="dxa"/>
            <w:vMerge/>
            <w:tcMar>
              <w:top w:w="57" w:type="dxa"/>
              <w:left w:w="57" w:type="dxa"/>
              <w:bottom w:w="57" w:type="dxa"/>
              <w:right w:w="57" w:type="dxa"/>
            </w:tcMar>
            <w:vAlign w:val="center"/>
            <w:hideMark/>
          </w:tcPr>
          <w:p w14:paraId="734123FC"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250E6CF7"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7.3. Elaboración de nueva normativa CTEAJE de acuerdo con los requerimientos establecidos en el RDL 06/2023.</w:t>
            </w:r>
          </w:p>
        </w:tc>
        <w:tc>
          <w:tcPr>
            <w:tcW w:w="1485" w:type="dxa"/>
            <w:tcMar>
              <w:top w:w="57" w:type="dxa"/>
              <w:left w:w="57" w:type="dxa"/>
              <w:bottom w:w="57" w:type="dxa"/>
              <w:right w:w="57" w:type="dxa"/>
            </w:tcMar>
            <w:vAlign w:val="center"/>
          </w:tcPr>
          <w:p w14:paraId="3577014B" w14:textId="16E87E3B" w:rsidR="00CC539E" w:rsidRPr="00B005FA" w:rsidRDefault="00C058F2">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3179719D" w14:textId="42A9D6F1" w:rsidR="00CC539E" w:rsidRPr="00B005FA" w:rsidRDefault="00C058F2"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w:t>
            </w:r>
            <w:r w:rsidRPr="00C058F2">
              <w:rPr>
                <w:rFonts w:eastAsia="Times New Roman" w:cs="Arial"/>
                <w:color w:val="000000"/>
                <w:sz w:val="18"/>
                <w:szCs w:val="18"/>
                <w:lang w:eastAsia="es-ES"/>
              </w:rPr>
              <w:t>laboración de toda aquella normativa que sea requerida</w:t>
            </w:r>
            <w:r>
              <w:rPr>
                <w:rFonts w:eastAsia="Times New Roman" w:cs="Arial"/>
                <w:color w:val="000000"/>
                <w:sz w:val="18"/>
                <w:szCs w:val="18"/>
                <w:lang w:eastAsia="es-ES"/>
              </w:rPr>
              <w:t xml:space="preserve"> como consecuencia del RDL 6/2023.</w:t>
            </w:r>
          </w:p>
        </w:tc>
        <w:tc>
          <w:tcPr>
            <w:tcW w:w="3311" w:type="dxa"/>
            <w:tcMar>
              <w:top w:w="57" w:type="dxa"/>
              <w:left w:w="57" w:type="dxa"/>
              <w:bottom w:w="57" w:type="dxa"/>
              <w:right w:w="57" w:type="dxa"/>
            </w:tcMar>
            <w:vAlign w:val="center"/>
          </w:tcPr>
          <w:p w14:paraId="1B0865EF" w14:textId="2E13E4D5" w:rsidR="00CC539E" w:rsidRPr="00B005FA" w:rsidRDefault="009235F7"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Se está desarrollando toda la normativa necesaria e identificada en el </w:t>
            </w:r>
            <w:r w:rsidR="004145A4">
              <w:rPr>
                <w:rFonts w:eastAsia="Times New Roman" w:cs="Arial"/>
                <w:color w:val="000000"/>
                <w:sz w:val="18"/>
                <w:szCs w:val="18"/>
                <w:lang w:eastAsia="es-ES"/>
              </w:rPr>
              <w:t>documento compartido en el CTEAJE de “</w:t>
            </w:r>
            <w:r w:rsidR="004145A4" w:rsidRPr="004145A4">
              <w:rPr>
                <w:rFonts w:eastAsia="Times New Roman" w:cs="Arial"/>
                <w:color w:val="000000"/>
                <w:sz w:val="18"/>
                <w:szCs w:val="18"/>
                <w:lang w:eastAsia="es-ES"/>
              </w:rPr>
              <w:t>Funciones CTEAJE RD_Ley Eficiencia Digital</w:t>
            </w:r>
            <w:r w:rsidR="004145A4">
              <w:rPr>
                <w:rFonts w:eastAsia="Times New Roman" w:cs="Arial"/>
                <w:color w:val="000000"/>
                <w:sz w:val="18"/>
                <w:szCs w:val="18"/>
                <w:lang w:eastAsia="es-ES"/>
              </w:rPr>
              <w:t>“</w:t>
            </w:r>
            <w:r>
              <w:rPr>
                <w:rFonts w:eastAsia="Times New Roman" w:cs="Arial"/>
                <w:color w:val="000000"/>
                <w:sz w:val="18"/>
                <w:szCs w:val="18"/>
                <w:lang w:eastAsia="es-ES"/>
              </w:rPr>
              <w:t xml:space="preserve"> para dar cumplimiento al RDL 6/2023.</w:t>
            </w:r>
            <w:r w:rsidR="003816FB">
              <w:rPr>
                <w:rFonts w:eastAsia="Times New Roman" w:cs="Arial"/>
                <w:color w:val="000000"/>
                <w:sz w:val="18"/>
                <w:szCs w:val="18"/>
                <w:lang w:eastAsia="es-ES"/>
              </w:rPr>
              <w:t xml:space="preserve"> (Ver apartado </w:t>
            </w:r>
            <w:r w:rsidR="008A5FF2">
              <w:rPr>
                <w:rFonts w:eastAsia="Times New Roman" w:cs="Arial"/>
                <w:color w:val="000000"/>
                <w:sz w:val="18"/>
                <w:szCs w:val="18"/>
                <w:lang w:eastAsia="es-ES"/>
              </w:rPr>
              <w:t>4.2</w:t>
            </w:r>
            <w:r w:rsidR="003D5F38">
              <w:rPr>
                <w:rFonts w:eastAsia="Times New Roman" w:cs="Arial"/>
                <w:color w:val="000000"/>
                <w:sz w:val="18"/>
                <w:szCs w:val="18"/>
                <w:lang w:eastAsia="es-ES"/>
              </w:rPr>
              <w:t xml:space="preserve"> Resultados).</w:t>
            </w:r>
          </w:p>
        </w:tc>
        <w:tc>
          <w:tcPr>
            <w:tcW w:w="1527" w:type="dxa"/>
            <w:tcMar>
              <w:top w:w="57" w:type="dxa"/>
              <w:left w:w="57" w:type="dxa"/>
              <w:bottom w:w="57" w:type="dxa"/>
              <w:right w:w="57" w:type="dxa"/>
            </w:tcMar>
            <w:vAlign w:val="center"/>
            <w:hideMark/>
          </w:tcPr>
          <w:p w14:paraId="2C3B49C2"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61%</w:t>
            </w:r>
          </w:p>
        </w:tc>
      </w:tr>
      <w:tr w:rsidR="00D03669" w:rsidRPr="00B005FA" w14:paraId="1AE2D68C" w14:textId="77777777" w:rsidTr="0007167A">
        <w:trPr>
          <w:trHeight w:val="70"/>
        </w:trPr>
        <w:tc>
          <w:tcPr>
            <w:tcW w:w="2084" w:type="dxa"/>
            <w:vMerge w:val="restart"/>
            <w:tcMar>
              <w:top w:w="57" w:type="dxa"/>
              <w:left w:w="57" w:type="dxa"/>
              <w:bottom w:w="57" w:type="dxa"/>
              <w:right w:w="57" w:type="dxa"/>
            </w:tcMar>
            <w:vAlign w:val="center"/>
            <w:hideMark/>
          </w:tcPr>
          <w:p w14:paraId="25352B7C"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 xml:space="preserve">08.Impulso para el desarrollo del Esquema </w:t>
            </w:r>
            <w:r w:rsidRPr="00B005FA">
              <w:rPr>
                <w:rFonts w:eastAsia="Times New Roman" w:cs="Arial"/>
                <w:color w:val="000000"/>
                <w:sz w:val="18"/>
                <w:szCs w:val="18"/>
                <w:lang w:eastAsia="es-ES"/>
              </w:rPr>
              <w:lastRenderedPageBreak/>
              <w:t>de Interoperabilidad y Seguridad (EJIS).</w:t>
            </w:r>
          </w:p>
        </w:tc>
        <w:tc>
          <w:tcPr>
            <w:tcW w:w="2587" w:type="dxa"/>
            <w:tcMar>
              <w:top w:w="57" w:type="dxa"/>
              <w:left w:w="57" w:type="dxa"/>
              <w:bottom w:w="57" w:type="dxa"/>
              <w:right w:w="57" w:type="dxa"/>
            </w:tcMar>
            <w:vAlign w:val="center"/>
            <w:hideMark/>
          </w:tcPr>
          <w:p w14:paraId="03D1F59D"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lastRenderedPageBreak/>
              <w:t xml:space="preserve">8.1. Separación del EJIS en para un desarrollo paralelo </w:t>
            </w:r>
            <w:r w:rsidRPr="00B005FA">
              <w:rPr>
                <w:rFonts w:eastAsia="Times New Roman" w:cs="Arial"/>
                <w:color w:val="000000"/>
                <w:sz w:val="18"/>
                <w:szCs w:val="18"/>
                <w:lang w:eastAsia="es-ES"/>
              </w:rPr>
              <w:lastRenderedPageBreak/>
              <w:t>pero independiente de la interoperabilidad y la seguridad.</w:t>
            </w:r>
          </w:p>
        </w:tc>
        <w:tc>
          <w:tcPr>
            <w:tcW w:w="1485" w:type="dxa"/>
            <w:tcMar>
              <w:top w:w="57" w:type="dxa"/>
              <w:left w:w="57" w:type="dxa"/>
              <w:bottom w:w="57" w:type="dxa"/>
              <w:right w:w="57" w:type="dxa"/>
            </w:tcMar>
            <w:vAlign w:val="center"/>
          </w:tcPr>
          <w:p w14:paraId="69BC853B" w14:textId="77777777" w:rsidR="00CC539E" w:rsidRDefault="0098088A" w:rsidP="00636CFC">
            <w:pPr>
              <w:spacing w:after="6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GT BIS</w:t>
            </w:r>
          </w:p>
          <w:p w14:paraId="28C8390A" w14:textId="46CE68C2" w:rsidR="00636CFC" w:rsidRPr="00B005FA" w:rsidRDefault="00636CFC">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Subcomité de Seguridad</w:t>
            </w:r>
          </w:p>
        </w:tc>
        <w:tc>
          <w:tcPr>
            <w:tcW w:w="3261" w:type="dxa"/>
            <w:tcMar>
              <w:top w:w="57" w:type="dxa"/>
              <w:left w:w="57" w:type="dxa"/>
              <w:bottom w:w="57" w:type="dxa"/>
              <w:right w:w="57" w:type="dxa"/>
            </w:tcMar>
            <w:vAlign w:val="center"/>
          </w:tcPr>
          <w:p w14:paraId="24410688" w14:textId="3994EF3D" w:rsidR="00CC539E" w:rsidRPr="00B005FA" w:rsidRDefault="00636CFC"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lastRenderedPageBreak/>
              <w:t>S</w:t>
            </w:r>
            <w:r w:rsidRPr="00636CFC">
              <w:rPr>
                <w:rFonts w:eastAsia="Times New Roman" w:cs="Arial"/>
                <w:color w:val="000000"/>
                <w:sz w:val="18"/>
                <w:szCs w:val="18"/>
                <w:lang w:eastAsia="es-ES"/>
              </w:rPr>
              <w:t xml:space="preserve">eparación del EJIS en dos ámbitos independientes, la interoperabilidad con </w:t>
            </w:r>
            <w:r w:rsidRPr="00636CFC">
              <w:rPr>
                <w:rFonts w:eastAsia="Times New Roman" w:cs="Arial"/>
                <w:color w:val="000000"/>
                <w:sz w:val="18"/>
                <w:szCs w:val="18"/>
                <w:lang w:eastAsia="es-ES"/>
              </w:rPr>
              <w:lastRenderedPageBreak/>
              <w:t>sus correspondientes normas y desarrollos, y la seguridad con la misma estructura normativa</w:t>
            </w:r>
            <w:r w:rsidR="00CD4E1C">
              <w:rPr>
                <w:rFonts w:eastAsia="Times New Roman" w:cs="Arial"/>
                <w:color w:val="000000"/>
                <w:sz w:val="18"/>
                <w:szCs w:val="18"/>
                <w:lang w:eastAsia="es-ES"/>
              </w:rPr>
              <w:t>.</w:t>
            </w:r>
            <w:r w:rsidRPr="00636CFC">
              <w:rPr>
                <w:rFonts w:eastAsia="Times New Roman" w:cs="Arial"/>
                <w:color w:val="000000"/>
                <w:sz w:val="18"/>
                <w:szCs w:val="18"/>
                <w:lang w:eastAsia="es-ES"/>
              </w:rPr>
              <w:t> </w:t>
            </w:r>
          </w:p>
        </w:tc>
        <w:tc>
          <w:tcPr>
            <w:tcW w:w="3311" w:type="dxa"/>
            <w:tcMar>
              <w:top w:w="57" w:type="dxa"/>
              <w:left w:w="57" w:type="dxa"/>
              <w:bottom w:w="57" w:type="dxa"/>
              <w:right w:w="57" w:type="dxa"/>
            </w:tcMar>
            <w:vAlign w:val="center"/>
          </w:tcPr>
          <w:p w14:paraId="6DA45756" w14:textId="7F6E793E" w:rsidR="00CC539E" w:rsidRPr="00B005FA" w:rsidRDefault="00CD4E1C"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lastRenderedPageBreak/>
              <w:t xml:space="preserve">Se ha elaborado el documento con </w:t>
            </w:r>
            <w:r w:rsidR="005C11A1">
              <w:rPr>
                <w:rFonts w:eastAsia="Times New Roman" w:cs="Arial"/>
                <w:color w:val="000000"/>
                <w:sz w:val="18"/>
                <w:szCs w:val="18"/>
                <w:lang w:eastAsia="es-ES"/>
              </w:rPr>
              <w:t>el esquema</w:t>
            </w:r>
            <w:r>
              <w:rPr>
                <w:rFonts w:eastAsia="Times New Roman" w:cs="Arial"/>
                <w:color w:val="000000"/>
                <w:sz w:val="18"/>
                <w:szCs w:val="18"/>
                <w:lang w:eastAsia="es-ES"/>
              </w:rPr>
              <w:t xml:space="preserve"> de seguridad, estando en </w:t>
            </w:r>
            <w:r>
              <w:rPr>
                <w:rFonts w:eastAsia="Times New Roman" w:cs="Arial"/>
                <w:color w:val="000000"/>
                <w:sz w:val="18"/>
                <w:szCs w:val="18"/>
                <w:lang w:eastAsia="es-ES"/>
              </w:rPr>
              <w:lastRenderedPageBreak/>
              <w:t>curso la elaboración del documento con e</w:t>
            </w:r>
            <w:r w:rsidR="00952A46">
              <w:rPr>
                <w:rFonts w:eastAsia="Times New Roman" w:cs="Arial"/>
                <w:color w:val="000000"/>
                <w:sz w:val="18"/>
                <w:szCs w:val="18"/>
                <w:lang w:eastAsia="es-ES"/>
              </w:rPr>
              <w:t>l esquema de interoperabilidad.</w:t>
            </w:r>
          </w:p>
        </w:tc>
        <w:tc>
          <w:tcPr>
            <w:tcW w:w="1527" w:type="dxa"/>
            <w:tcMar>
              <w:top w:w="57" w:type="dxa"/>
              <w:left w:w="57" w:type="dxa"/>
              <w:bottom w:w="57" w:type="dxa"/>
              <w:right w:w="57" w:type="dxa"/>
            </w:tcMar>
            <w:vAlign w:val="center"/>
            <w:hideMark/>
          </w:tcPr>
          <w:p w14:paraId="54B76677"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lastRenderedPageBreak/>
              <w:t>70%</w:t>
            </w:r>
          </w:p>
        </w:tc>
      </w:tr>
      <w:tr w:rsidR="00D03669" w:rsidRPr="00B005FA" w14:paraId="22B9A77C" w14:textId="77777777" w:rsidTr="0007167A">
        <w:trPr>
          <w:trHeight w:val="70"/>
        </w:trPr>
        <w:tc>
          <w:tcPr>
            <w:tcW w:w="2084" w:type="dxa"/>
            <w:vMerge/>
            <w:tcMar>
              <w:top w:w="57" w:type="dxa"/>
              <w:left w:w="57" w:type="dxa"/>
              <w:bottom w:w="57" w:type="dxa"/>
              <w:right w:w="57" w:type="dxa"/>
            </w:tcMar>
            <w:vAlign w:val="center"/>
            <w:hideMark/>
          </w:tcPr>
          <w:p w14:paraId="0B4D813E"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3763ECD5"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8.2. Definición de las reglas para la gobernanza del EJIS.</w:t>
            </w:r>
          </w:p>
        </w:tc>
        <w:tc>
          <w:tcPr>
            <w:tcW w:w="1485" w:type="dxa"/>
            <w:tcMar>
              <w:top w:w="57" w:type="dxa"/>
              <w:left w:w="57" w:type="dxa"/>
              <w:bottom w:w="57" w:type="dxa"/>
              <w:right w:w="57" w:type="dxa"/>
            </w:tcMar>
            <w:vAlign w:val="center"/>
          </w:tcPr>
          <w:p w14:paraId="0F8181E5" w14:textId="5FDB8883" w:rsidR="00CC539E" w:rsidRDefault="0098088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7660F1D9" w14:textId="62E4AE51" w:rsidR="00CC539E" w:rsidRDefault="00DD6749"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Formalización de</w:t>
            </w:r>
            <w:r w:rsidRPr="00DD6749">
              <w:rPr>
                <w:rFonts w:eastAsia="Times New Roman" w:cs="Arial"/>
                <w:color w:val="000000"/>
                <w:sz w:val="18"/>
                <w:szCs w:val="18"/>
                <w:lang w:eastAsia="es-ES"/>
              </w:rPr>
              <w:t xml:space="preserve"> las reglas que permiten la gobernanza del esquema de interoperabilidad y seguridad</w:t>
            </w:r>
          </w:p>
        </w:tc>
        <w:tc>
          <w:tcPr>
            <w:tcW w:w="3311" w:type="dxa"/>
            <w:tcMar>
              <w:top w:w="57" w:type="dxa"/>
              <w:left w:w="57" w:type="dxa"/>
              <w:bottom w:w="57" w:type="dxa"/>
              <w:right w:w="57" w:type="dxa"/>
            </w:tcMar>
            <w:vAlign w:val="center"/>
          </w:tcPr>
          <w:p w14:paraId="002B12DD" w14:textId="77777777" w:rsidR="00CC539E" w:rsidRDefault="00CC539E" w:rsidP="00022A8E">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0F7F53AC" w14:textId="77777777" w:rsidR="00CC539E" w:rsidRPr="00B005FA" w:rsidRDefault="00CC539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5054F821" w14:textId="77777777" w:rsidTr="0007167A">
        <w:trPr>
          <w:trHeight w:val="70"/>
        </w:trPr>
        <w:tc>
          <w:tcPr>
            <w:tcW w:w="2084" w:type="dxa"/>
            <w:vMerge/>
            <w:tcMar>
              <w:top w:w="57" w:type="dxa"/>
              <w:left w:w="57" w:type="dxa"/>
              <w:bottom w:w="57" w:type="dxa"/>
              <w:right w:w="57" w:type="dxa"/>
            </w:tcMar>
            <w:vAlign w:val="center"/>
            <w:hideMark/>
          </w:tcPr>
          <w:p w14:paraId="475AF228"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0708B7BC"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8.3. Definición de un marco de clasificación de la normativa técnica elaborada en el CTEAJE.</w:t>
            </w:r>
          </w:p>
        </w:tc>
        <w:tc>
          <w:tcPr>
            <w:tcW w:w="1485" w:type="dxa"/>
            <w:tcMar>
              <w:top w:w="57" w:type="dxa"/>
              <w:left w:w="57" w:type="dxa"/>
              <w:bottom w:w="57" w:type="dxa"/>
              <w:right w:w="57" w:type="dxa"/>
            </w:tcMar>
            <w:vAlign w:val="center"/>
          </w:tcPr>
          <w:p w14:paraId="747D5A8C" w14:textId="0410EA40" w:rsidR="00CC539E" w:rsidRPr="00B005FA" w:rsidRDefault="0098088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08078FFE" w14:textId="4B012276" w:rsidR="00CC539E" w:rsidRPr="00B005FA" w:rsidRDefault="00447CDC" w:rsidP="00022A8E">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Definición de una taxonomía que permita la </w:t>
            </w:r>
            <w:r w:rsidR="00DD6749" w:rsidRPr="00DD6749">
              <w:rPr>
                <w:rFonts w:eastAsia="Times New Roman" w:cs="Arial"/>
                <w:color w:val="000000"/>
                <w:sz w:val="18"/>
                <w:szCs w:val="18"/>
                <w:lang w:eastAsia="es-ES"/>
              </w:rPr>
              <w:t xml:space="preserve">clasificación de toda la normativa </w:t>
            </w:r>
            <w:r>
              <w:rPr>
                <w:rFonts w:eastAsia="Times New Roman" w:cs="Arial"/>
                <w:color w:val="000000"/>
                <w:sz w:val="18"/>
                <w:szCs w:val="18"/>
                <w:lang w:eastAsia="es-ES"/>
              </w:rPr>
              <w:t>técnica del CTEAJE.</w:t>
            </w:r>
          </w:p>
        </w:tc>
        <w:tc>
          <w:tcPr>
            <w:tcW w:w="3311" w:type="dxa"/>
            <w:tcMar>
              <w:top w:w="57" w:type="dxa"/>
              <w:left w:w="57" w:type="dxa"/>
              <w:bottom w:w="57" w:type="dxa"/>
              <w:right w:w="57" w:type="dxa"/>
            </w:tcMar>
            <w:vAlign w:val="center"/>
          </w:tcPr>
          <w:p w14:paraId="252BC2BD" w14:textId="13042591" w:rsidR="00CC539E" w:rsidRPr="00B005FA" w:rsidRDefault="00137F53" w:rsidP="009076E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Primera propuesta de trabajo en curso pendiente de presentar en el GT BIS.</w:t>
            </w:r>
          </w:p>
        </w:tc>
        <w:tc>
          <w:tcPr>
            <w:tcW w:w="1527" w:type="dxa"/>
            <w:tcMar>
              <w:top w:w="57" w:type="dxa"/>
              <w:left w:w="57" w:type="dxa"/>
              <w:bottom w:w="57" w:type="dxa"/>
              <w:right w:w="57" w:type="dxa"/>
            </w:tcMar>
            <w:vAlign w:val="center"/>
            <w:hideMark/>
          </w:tcPr>
          <w:p w14:paraId="1ADAA0BB"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50%</w:t>
            </w:r>
          </w:p>
        </w:tc>
      </w:tr>
      <w:tr w:rsidR="00D03669" w:rsidRPr="00B005FA" w14:paraId="6330FCF8" w14:textId="77777777" w:rsidTr="0007167A">
        <w:trPr>
          <w:trHeight w:val="70"/>
        </w:trPr>
        <w:tc>
          <w:tcPr>
            <w:tcW w:w="2084" w:type="dxa"/>
            <w:vMerge/>
            <w:tcMar>
              <w:top w:w="57" w:type="dxa"/>
              <w:left w:w="57" w:type="dxa"/>
              <w:bottom w:w="57" w:type="dxa"/>
              <w:right w:w="57" w:type="dxa"/>
            </w:tcMar>
            <w:vAlign w:val="center"/>
            <w:hideMark/>
          </w:tcPr>
          <w:p w14:paraId="66BFEDCA"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6C125C7C"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8.4. Inventariado y clasificación de todos los elementos que forman parte de la normativa técnica elaborada en el CTEAJE.</w:t>
            </w:r>
          </w:p>
        </w:tc>
        <w:tc>
          <w:tcPr>
            <w:tcW w:w="1485" w:type="dxa"/>
            <w:tcMar>
              <w:top w:w="57" w:type="dxa"/>
              <w:left w:w="57" w:type="dxa"/>
              <w:bottom w:w="57" w:type="dxa"/>
              <w:right w:w="57" w:type="dxa"/>
            </w:tcMar>
            <w:vAlign w:val="center"/>
          </w:tcPr>
          <w:p w14:paraId="1772F5CA" w14:textId="17F758DE" w:rsidR="00CC539E" w:rsidRPr="00B005FA" w:rsidRDefault="0098088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304BF9DC" w14:textId="3B68AD66" w:rsidR="00CC539E" w:rsidRPr="00B005FA" w:rsidRDefault="00E63004"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Clasificación y ordenación de la normativa técnica </w:t>
            </w:r>
            <w:r w:rsidR="009076EF">
              <w:rPr>
                <w:rFonts w:eastAsia="Times New Roman" w:cs="Arial"/>
                <w:color w:val="000000"/>
                <w:sz w:val="18"/>
                <w:szCs w:val="18"/>
                <w:lang w:eastAsia="es-ES"/>
              </w:rPr>
              <w:t>de acuerdo con</w:t>
            </w:r>
            <w:r>
              <w:rPr>
                <w:rFonts w:eastAsia="Times New Roman" w:cs="Arial"/>
                <w:color w:val="000000"/>
                <w:sz w:val="18"/>
                <w:szCs w:val="18"/>
                <w:lang w:eastAsia="es-ES"/>
              </w:rPr>
              <w:t xml:space="preserve"> la taxonomía definida.</w:t>
            </w:r>
            <w:r w:rsidRPr="00DD6749">
              <w:rPr>
                <w:rFonts w:eastAsia="Times New Roman" w:cs="Arial"/>
                <w:color w:val="000000"/>
                <w:sz w:val="18"/>
                <w:szCs w:val="18"/>
                <w:lang w:eastAsia="es-ES"/>
              </w:rPr>
              <w:t> </w:t>
            </w:r>
          </w:p>
        </w:tc>
        <w:tc>
          <w:tcPr>
            <w:tcW w:w="3311" w:type="dxa"/>
            <w:tcMar>
              <w:top w:w="57" w:type="dxa"/>
              <w:left w:w="57" w:type="dxa"/>
              <w:bottom w:w="57" w:type="dxa"/>
              <w:right w:w="57" w:type="dxa"/>
            </w:tcMar>
            <w:vAlign w:val="center"/>
          </w:tcPr>
          <w:p w14:paraId="6DBD3E97" w14:textId="2EE469B3" w:rsidR="00CC539E" w:rsidRPr="00B005FA" w:rsidRDefault="009076EF"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clasificado la normativa técnica básica en paralelo al desarrollo de la taxonomía.</w:t>
            </w:r>
          </w:p>
        </w:tc>
        <w:tc>
          <w:tcPr>
            <w:tcW w:w="1527" w:type="dxa"/>
            <w:tcMar>
              <w:top w:w="57" w:type="dxa"/>
              <w:left w:w="57" w:type="dxa"/>
              <w:bottom w:w="57" w:type="dxa"/>
              <w:right w:w="57" w:type="dxa"/>
            </w:tcMar>
            <w:vAlign w:val="center"/>
            <w:hideMark/>
          </w:tcPr>
          <w:p w14:paraId="1017269D"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30%</w:t>
            </w:r>
          </w:p>
        </w:tc>
      </w:tr>
      <w:tr w:rsidR="00D03669" w:rsidRPr="00B005FA" w14:paraId="3A46A724" w14:textId="77777777" w:rsidTr="0007167A">
        <w:trPr>
          <w:trHeight w:val="70"/>
        </w:trPr>
        <w:tc>
          <w:tcPr>
            <w:tcW w:w="2084" w:type="dxa"/>
            <w:vMerge/>
            <w:tcMar>
              <w:top w:w="57" w:type="dxa"/>
              <w:left w:w="57" w:type="dxa"/>
              <w:bottom w:w="57" w:type="dxa"/>
              <w:right w:w="57" w:type="dxa"/>
            </w:tcMar>
            <w:vAlign w:val="center"/>
            <w:hideMark/>
          </w:tcPr>
          <w:p w14:paraId="6965AF2D"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7CFE3F90"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8.5. Desarrollo de guías de aplicación para cada una de las normas técnicas de interoperabilidad (GIS) que lo requieran.</w:t>
            </w:r>
          </w:p>
        </w:tc>
        <w:tc>
          <w:tcPr>
            <w:tcW w:w="1485" w:type="dxa"/>
            <w:tcMar>
              <w:top w:w="57" w:type="dxa"/>
              <w:left w:w="57" w:type="dxa"/>
              <w:bottom w:w="57" w:type="dxa"/>
              <w:right w:w="57" w:type="dxa"/>
            </w:tcMar>
            <w:vAlign w:val="center"/>
          </w:tcPr>
          <w:p w14:paraId="40D97EEF" w14:textId="0718F84C" w:rsidR="00CC539E" w:rsidRDefault="0098088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72E767F8" w14:textId="407B1CE0" w:rsidR="00CC539E" w:rsidRDefault="009548FE"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Elaboración de guías de aplicación que expliquen el uso de las guías de interoperabilidad y seguridad.</w:t>
            </w:r>
          </w:p>
        </w:tc>
        <w:tc>
          <w:tcPr>
            <w:tcW w:w="3311" w:type="dxa"/>
            <w:tcMar>
              <w:top w:w="57" w:type="dxa"/>
              <w:left w:w="57" w:type="dxa"/>
              <w:bottom w:w="57" w:type="dxa"/>
              <w:right w:w="57" w:type="dxa"/>
            </w:tcMar>
            <w:vAlign w:val="center"/>
          </w:tcPr>
          <w:p w14:paraId="328C8A6F" w14:textId="77777777" w:rsidR="00CC539E" w:rsidRDefault="00CC539E" w:rsidP="00900465">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54A7892F" w14:textId="77777777" w:rsidR="00CC539E" w:rsidRPr="00B005FA" w:rsidRDefault="00CC539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05E75573" w14:textId="77777777" w:rsidTr="0007167A">
        <w:trPr>
          <w:trHeight w:val="70"/>
        </w:trPr>
        <w:tc>
          <w:tcPr>
            <w:tcW w:w="2084" w:type="dxa"/>
            <w:vMerge/>
            <w:tcMar>
              <w:top w:w="57" w:type="dxa"/>
              <w:left w:w="57" w:type="dxa"/>
              <w:bottom w:w="57" w:type="dxa"/>
              <w:right w:w="57" w:type="dxa"/>
            </w:tcMar>
            <w:vAlign w:val="center"/>
            <w:hideMark/>
          </w:tcPr>
          <w:p w14:paraId="4386EC77"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2A2A69A6"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8.6. Colaboración con el CCN para la elaboración del perfil de cumplimiento de seguridad ENS específico de la Administración de Justicia de acuerdo con el EJIS.</w:t>
            </w:r>
          </w:p>
        </w:tc>
        <w:tc>
          <w:tcPr>
            <w:tcW w:w="1485" w:type="dxa"/>
            <w:tcMar>
              <w:top w:w="57" w:type="dxa"/>
              <w:left w:w="57" w:type="dxa"/>
              <w:bottom w:w="57" w:type="dxa"/>
              <w:right w:w="57" w:type="dxa"/>
            </w:tcMar>
            <w:vAlign w:val="center"/>
          </w:tcPr>
          <w:p w14:paraId="3823C5AB" w14:textId="1CD4375A" w:rsidR="00CC539E" w:rsidRPr="00B005FA" w:rsidRDefault="0098088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Subcomité de Seguridad</w:t>
            </w:r>
          </w:p>
        </w:tc>
        <w:tc>
          <w:tcPr>
            <w:tcW w:w="3261" w:type="dxa"/>
            <w:tcMar>
              <w:top w:w="57" w:type="dxa"/>
              <w:left w:w="57" w:type="dxa"/>
              <w:bottom w:w="57" w:type="dxa"/>
              <w:right w:w="57" w:type="dxa"/>
            </w:tcMar>
            <w:vAlign w:val="center"/>
          </w:tcPr>
          <w:p w14:paraId="4F630C15" w14:textId="33F84107" w:rsidR="00CC539E" w:rsidRPr="00B005FA" w:rsidRDefault="00F066F5"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Elaboración de un perfil de cumplimiento específico de la Administración de Justicia</w:t>
            </w:r>
          </w:p>
        </w:tc>
        <w:tc>
          <w:tcPr>
            <w:tcW w:w="3311" w:type="dxa"/>
            <w:tcMar>
              <w:top w:w="57" w:type="dxa"/>
              <w:left w:w="57" w:type="dxa"/>
              <w:bottom w:w="57" w:type="dxa"/>
              <w:right w:w="57" w:type="dxa"/>
            </w:tcMar>
            <w:vAlign w:val="center"/>
          </w:tcPr>
          <w:p w14:paraId="25D36F1A" w14:textId="080D0FDE" w:rsidR="00CC539E" w:rsidRPr="00B005FA" w:rsidRDefault="005931CC"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elaborado el perfil específico para la Administración de Justicia y l</w:t>
            </w:r>
            <w:r w:rsidR="00384B93">
              <w:rPr>
                <w:rFonts w:eastAsia="Times New Roman" w:cs="Arial"/>
                <w:color w:val="000000"/>
                <w:sz w:val="18"/>
                <w:szCs w:val="18"/>
                <w:lang w:eastAsia="es-ES"/>
              </w:rPr>
              <w:t xml:space="preserve">os cuestionarios de </w:t>
            </w:r>
            <w:r w:rsidR="004D0640">
              <w:rPr>
                <w:rFonts w:eastAsia="Times New Roman" w:cs="Arial"/>
                <w:color w:val="000000"/>
                <w:sz w:val="18"/>
                <w:szCs w:val="18"/>
                <w:lang w:eastAsia="es-ES"/>
              </w:rPr>
              <w:t>valoración adicionales.</w:t>
            </w:r>
          </w:p>
        </w:tc>
        <w:tc>
          <w:tcPr>
            <w:tcW w:w="1527" w:type="dxa"/>
            <w:tcMar>
              <w:top w:w="57" w:type="dxa"/>
              <w:left w:w="57" w:type="dxa"/>
              <w:bottom w:w="57" w:type="dxa"/>
              <w:right w:w="57" w:type="dxa"/>
            </w:tcMar>
            <w:vAlign w:val="center"/>
            <w:hideMark/>
          </w:tcPr>
          <w:p w14:paraId="3B59FA62"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17BC82E8" w14:textId="77777777" w:rsidTr="0007167A">
        <w:trPr>
          <w:trHeight w:val="70"/>
        </w:trPr>
        <w:tc>
          <w:tcPr>
            <w:tcW w:w="2084" w:type="dxa"/>
            <w:vMerge w:val="restart"/>
            <w:tcMar>
              <w:top w:w="57" w:type="dxa"/>
              <w:left w:w="57" w:type="dxa"/>
              <w:bottom w:w="57" w:type="dxa"/>
              <w:right w:w="57" w:type="dxa"/>
            </w:tcMar>
            <w:vAlign w:val="center"/>
            <w:hideMark/>
          </w:tcPr>
          <w:p w14:paraId="16C5DA12"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09.Mejora de la accesibilidad de la normativa desarrollada en el CTEAJE</w:t>
            </w:r>
          </w:p>
        </w:tc>
        <w:tc>
          <w:tcPr>
            <w:tcW w:w="2587" w:type="dxa"/>
            <w:tcMar>
              <w:top w:w="57" w:type="dxa"/>
              <w:left w:w="57" w:type="dxa"/>
              <w:bottom w:w="57" w:type="dxa"/>
              <w:right w:w="57" w:type="dxa"/>
            </w:tcMar>
            <w:vAlign w:val="center"/>
            <w:hideMark/>
          </w:tcPr>
          <w:p w14:paraId="3F4BAE58"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9.1. Rediseño de la web del CTEAJE para hacer más intuitiva la navegación.</w:t>
            </w:r>
          </w:p>
        </w:tc>
        <w:tc>
          <w:tcPr>
            <w:tcW w:w="1485" w:type="dxa"/>
            <w:tcMar>
              <w:top w:w="57" w:type="dxa"/>
              <w:left w:w="57" w:type="dxa"/>
              <w:bottom w:w="57" w:type="dxa"/>
              <w:right w:w="57" w:type="dxa"/>
            </w:tcMar>
            <w:vAlign w:val="center"/>
          </w:tcPr>
          <w:p w14:paraId="556C3C96" w14:textId="0F80C8F5" w:rsidR="00CC539E" w:rsidRPr="00B005FA" w:rsidRDefault="00911BB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261" w:type="dxa"/>
            <w:tcMar>
              <w:top w:w="57" w:type="dxa"/>
              <w:left w:w="57" w:type="dxa"/>
              <w:bottom w:w="57" w:type="dxa"/>
              <w:right w:w="57" w:type="dxa"/>
            </w:tcMar>
            <w:vAlign w:val="center"/>
          </w:tcPr>
          <w:p w14:paraId="345D1F6F" w14:textId="3F72E07C" w:rsidR="00CC539E" w:rsidRPr="00B005FA" w:rsidRDefault="00A4303B"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M</w:t>
            </w:r>
            <w:r w:rsidRPr="00A4303B">
              <w:rPr>
                <w:rFonts w:eastAsia="Times New Roman" w:cs="Arial"/>
                <w:color w:val="000000"/>
                <w:sz w:val="18"/>
                <w:szCs w:val="18"/>
                <w:lang w:eastAsia="es-ES"/>
              </w:rPr>
              <w:t>ejorar la accesibilidad y visualización de la normativa técnica desarrollada en el ámbito del CTEAJE</w:t>
            </w:r>
            <w:r>
              <w:rPr>
                <w:rFonts w:eastAsia="Times New Roman" w:cs="Arial"/>
                <w:color w:val="000000"/>
                <w:sz w:val="18"/>
                <w:szCs w:val="18"/>
                <w:lang w:eastAsia="es-ES"/>
              </w:rPr>
              <w:t xml:space="preserve"> a través </w:t>
            </w:r>
            <w:r w:rsidR="00DD6CC1">
              <w:rPr>
                <w:rFonts w:eastAsia="Times New Roman" w:cs="Arial"/>
                <w:color w:val="000000"/>
                <w:sz w:val="18"/>
                <w:szCs w:val="18"/>
                <w:lang w:eastAsia="es-ES"/>
              </w:rPr>
              <w:t>del rediseño de la página web.</w:t>
            </w:r>
          </w:p>
        </w:tc>
        <w:tc>
          <w:tcPr>
            <w:tcW w:w="3311" w:type="dxa"/>
            <w:tcMar>
              <w:top w:w="57" w:type="dxa"/>
              <w:left w:w="57" w:type="dxa"/>
              <w:bottom w:w="57" w:type="dxa"/>
              <w:right w:w="57" w:type="dxa"/>
            </w:tcMar>
            <w:vAlign w:val="center"/>
          </w:tcPr>
          <w:p w14:paraId="738BB01A" w14:textId="21EFF24B" w:rsidR="00CC539E" w:rsidRPr="00B005FA" w:rsidRDefault="00DD6CC1"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han realizado trabajos destinados a la mejor organización de la información y a la actualización de su contenido.</w:t>
            </w:r>
          </w:p>
        </w:tc>
        <w:tc>
          <w:tcPr>
            <w:tcW w:w="1527" w:type="dxa"/>
            <w:tcMar>
              <w:top w:w="57" w:type="dxa"/>
              <w:left w:w="57" w:type="dxa"/>
              <w:bottom w:w="57" w:type="dxa"/>
              <w:right w:w="57" w:type="dxa"/>
            </w:tcMar>
            <w:vAlign w:val="center"/>
            <w:hideMark/>
          </w:tcPr>
          <w:p w14:paraId="50EFB9EC"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50%</w:t>
            </w:r>
          </w:p>
        </w:tc>
      </w:tr>
      <w:tr w:rsidR="00D03669" w:rsidRPr="00B005FA" w14:paraId="26A5BD8D" w14:textId="77777777" w:rsidTr="0007167A">
        <w:trPr>
          <w:trHeight w:val="273"/>
        </w:trPr>
        <w:tc>
          <w:tcPr>
            <w:tcW w:w="2084" w:type="dxa"/>
            <w:vMerge/>
            <w:tcMar>
              <w:top w:w="57" w:type="dxa"/>
              <w:left w:w="57" w:type="dxa"/>
              <w:bottom w:w="57" w:type="dxa"/>
              <w:right w:w="57" w:type="dxa"/>
            </w:tcMar>
            <w:vAlign w:val="center"/>
            <w:hideMark/>
          </w:tcPr>
          <w:p w14:paraId="35F6AE89"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539296B5"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 xml:space="preserve">9.2. Actualización y reorganización de la información en la herramienta </w:t>
            </w:r>
            <w:r w:rsidRPr="00B005FA">
              <w:rPr>
                <w:rFonts w:eastAsia="Times New Roman" w:cs="Arial"/>
                <w:color w:val="000000"/>
                <w:sz w:val="18"/>
                <w:szCs w:val="18"/>
                <w:lang w:eastAsia="es-ES"/>
              </w:rPr>
              <w:lastRenderedPageBreak/>
              <w:t>colaborativa del CTEAJE para facilitar la relación con los consumidores de la información.</w:t>
            </w:r>
          </w:p>
        </w:tc>
        <w:tc>
          <w:tcPr>
            <w:tcW w:w="1485" w:type="dxa"/>
            <w:tcMar>
              <w:top w:w="57" w:type="dxa"/>
              <w:left w:w="57" w:type="dxa"/>
              <w:bottom w:w="57" w:type="dxa"/>
              <w:right w:w="57" w:type="dxa"/>
            </w:tcMar>
            <w:vAlign w:val="center"/>
          </w:tcPr>
          <w:p w14:paraId="39AC8EE5" w14:textId="2D9FFE0C" w:rsidR="00CC539E" w:rsidRPr="00B005FA" w:rsidRDefault="00911BB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SG CTEAJE</w:t>
            </w:r>
          </w:p>
        </w:tc>
        <w:tc>
          <w:tcPr>
            <w:tcW w:w="3261" w:type="dxa"/>
            <w:tcMar>
              <w:top w:w="57" w:type="dxa"/>
              <w:left w:w="57" w:type="dxa"/>
              <w:bottom w:w="57" w:type="dxa"/>
              <w:right w:w="57" w:type="dxa"/>
            </w:tcMar>
            <w:vAlign w:val="center"/>
          </w:tcPr>
          <w:p w14:paraId="2BF2CBAC" w14:textId="768FB8C3" w:rsidR="00CC539E" w:rsidRPr="00B005FA" w:rsidRDefault="00900465"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w:t>
            </w:r>
            <w:r w:rsidRPr="00900465">
              <w:rPr>
                <w:rFonts w:eastAsia="Times New Roman" w:cs="Arial"/>
                <w:color w:val="000000"/>
                <w:sz w:val="18"/>
                <w:szCs w:val="18"/>
                <w:lang w:eastAsia="es-ES"/>
              </w:rPr>
              <w:t xml:space="preserve">eorganización de la información en la herramienta colaborativa del CTEAJE </w:t>
            </w:r>
            <w:r w:rsidRPr="00900465">
              <w:rPr>
                <w:rFonts w:eastAsia="Times New Roman" w:cs="Arial"/>
                <w:color w:val="000000"/>
                <w:sz w:val="18"/>
                <w:szCs w:val="18"/>
                <w:lang w:eastAsia="es-ES"/>
              </w:rPr>
              <w:lastRenderedPageBreak/>
              <w:t>con el objetivo de facilitar el acceso a la normativa de forma clasificada</w:t>
            </w:r>
            <w:r w:rsidR="00943EA8">
              <w:rPr>
                <w:rFonts w:eastAsia="Times New Roman" w:cs="Arial"/>
                <w:color w:val="000000"/>
                <w:sz w:val="18"/>
                <w:szCs w:val="18"/>
                <w:lang w:eastAsia="es-ES"/>
              </w:rPr>
              <w:t>.</w:t>
            </w:r>
          </w:p>
        </w:tc>
        <w:tc>
          <w:tcPr>
            <w:tcW w:w="3311" w:type="dxa"/>
            <w:tcMar>
              <w:top w:w="57" w:type="dxa"/>
              <w:left w:w="57" w:type="dxa"/>
              <w:bottom w:w="57" w:type="dxa"/>
              <w:right w:w="57" w:type="dxa"/>
            </w:tcMar>
            <w:vAlign w:val="center"/>
          </w:tcPr>
          <w:p w14:paraId="1C7C4F37" w14:textId="7A498C63" w:rsidR="00CC539E" w:rsidRPr="00B005FA" w:rsidRDefault="00943EA8"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lastRenderedPageBreak/>
              <w:t>Se han realizado algunos trabajos iniciales.</w:t>
            </w:r>
          </w:p>
        </w:tc>
        <w:tc>
          <w:tcPr>
            <w:tcW w:w="1527" w:type="dxa"/>
            <w:tcMar>
              <w:top w:w="57" w:type="dxa"/>
              <w:left w:w="57" w:type="dxa"/>
              <w:bottom w:w="57" w:type="dxa"/>
              <w:right w:w="57" w:type="dxa"/>
            </w:tcMar>
            <w:vAlign w:val="center"/>
            <w:hideMark/>
          </w:tcPr>
          <w:p w14:paraId="67F7C0A1"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30%</w:t>
            </w:r>
          </w:p>
        </w:tc>
      </w:tr>
      <w:tr w:rsidR="00D03669" w:rsidRPr="00B005FA" w14:paraId="63AA6DFD" w14:textId="77777777" w:rsidTr="0007167A">
        <w:trPr>
          <w:trHeight w:val="70"/>
        </w:trPr>
        <w:tc>
          <w:tcPr>
            <w:tcW w:w="2084" w:type="dxa"/>
            <w:vMerge/>
            <w:tcMar>
              <w:top w:w="57" w:type="dxa"/>
              <w:left w:w="57" w:type="dxa"/>
              <w:bottom w:w="57" w:type="dxa"/>
              <w:right w:w="57" w:type="dxa"/>
            </w:tcMar>
            <w:vAlign w:val="center"/>
            <w:hideMark/>
          </w:tcPr>
          <w:p w14:paraId="3F6594A0"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3703A620"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9.3. Incorporación de sistemas de búsqueda inteligente de documentos.</w:t>
            </w:r>
          </w:p>
        </w:tc>
        <w:tc>
          <w:tcPr>
            <w:tcW w:w="1485" w:type="dxa"/>
            <w:tcMar>
              <w:top w:w="57" w:type="dxa"/>
              <w:left w:w="57" w:type="dxa"/>
              <w:bottom w:w="57" w:type="dxa"/>
              <w:right w:w="57" w:type="dxa"/>
            </w:tcMar>
            <w:vAlign w:val="center"/>
          </w:tcPr>
          <w:p w14:paraId="2208F7F6" w14:textId="09A1306B" w:rsidR="00CC539E" w:rsidRDefault="00911BB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261" w:type="dxa"/>
            <w:tcMar>
              <w:top w:w="57" w:type="dxa"/>
              <w:left w:w="57" w:type="dxa"/>
              <w:bottom w:w="57" w:type="dxa"/>
              <w:right w:w="57" w:type="dxa"/>
            </w:tcMar>
            <w:vAlign w:val="center"/>
          </w:tcPr>
          <w:p w14:paraId="4D1D6624" w14:textId="1BDE8848" w:rsidR="00CC539E" w:rsidRDefault="00943EA8" w:rsidP="00900465">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I</w:t>
            </w:r>
            <w:r w:rsidRPr="00943EA8">
              <w:rPr>
                <w:rFonts w:eastAsia="Times New Roman" w:cs="Arial"/>
                <w:color w:val="000000"/>
                <w:sz w:val="18"/>
                <w:szCs w:val="18"/>
                <w:lang w:eastAsia="es-ES"/>
              </w:rPr>
              <w:t>ncorporación de un sistema de búsqueda inteligente de documentos para que todos aquellos órganos que deban hacer uso de ella puedan localizarla rápidamente. </w:t>
            </w:r>
          </w:p>
        </w:tc>
        <w:tc>
          <w:tcPr>
            <w:tcW w:w="3311" w:type="dxa"/>
            <w:tcMar>
              <w:top w:w="57" w:type="dxa"/>
              <w:left w:w="57" w:type="dxa"/>
              <w:bottom w:w="57" w:type="dxa"/>
              <w:right w:w="57" w:type="dxa"/>
            </w:tcMar>
            <w:vAlign w:val="center"/>
          </w:tcPr>
          <w:p w14:paraId="7BE461BE" w14:textId="77777777" w:rsidR="00CC539E" w:rsidRDefault="00CC539E" w:rsidP="00900465">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0386C118" w14:textId="77777777" w:rsidR="00CC539E" w:rsidRPr="00B005FA" w:rsidRDefault="00CC539E">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7C4C7795" w14:textId="77777777" w:rsidTr="0007167A">
        <w:trPr>
          <w:trHeight w:val="70"/>
        </w:trPr>
        <w:tc>
          <w:tcPr>
            <w:tcW w:w="2084" w:type="dxa"/>
            <w:vMerge w:val="restart"/>
            <w:tcMar>
              <w:top w:w="57" w:type="dxa"/>
              <w:left w:w="57" w:type="dxa"/>
              <w:bottom w:w="57" w:type="dxa"/>
              <w:right w:w="57" w:type="dxa"/>
            </w:tcMar>
            <w:vAlign w:val="center"/>
            <w:hideMark/>
          </w:tcPr>
          <w:p w14:paraId="1C4A6C90"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10.Mejora en la calidad del dato maestro.</w:t>
            </w:r>
          </w:p>
        </w:tc>
        <w:tc>
          <w:tcPr>
            <w:tcW w:w="2587" w:type="dxa"/>
            <w:tcMar>
              <w:top w:w="57" w:type="dxa"/>
              <w:left w:w="57" w:type="dxa"/>
              <w:bottom w:w="57" w:type="dxa"/>
              <w:right w:w="57" w:type="dxa"/>
            </w:tcMar>
            <w:vAlign w:val="center"/>
            <w:hideMark/>
          </w:tcPr>
          <w:p w14:paraId="6E338822"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10.1. Análisis para valorar la puesta en marcha de modelos de aseguramiento de la calidad para la mejora del dato maestro.</w:t>
            </w:r>
          </w:p>
        </w:tc>
        <w:tc>
          <w:tcPr>
            <w:tcW w:w="1485" w:type="dxa"/>
            <w:tcMar>
              <w:top w:w="57" w:type="dxa"/>
              <w:left w:w="57" w:type="dxa"/>
              <w:bottom w:w="57" w:type="dxa"/>
              <w:right w:w="57" w:type="dxa"/>
            </w:tcMar>
            <w:vAlign w:val="center"/>
          </w:tcPr>
          <w:p w14:paraId="49FA668E" w14:textId="39155821" w:rsidR="00CC539E" w:rsidRPr="00B005FA" w:rsidRDefault="00436EF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263D2623" w14:textId="36BDD72B" w:rsidR="00CC539E" w:rsidRPr="00B005FA" w:rsidRDefault="00052914"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Análisis de viabilidad de la d</w:t>
            </w:r>
            <w:r w:rsidR="005D1E5B">
              <w:rPr>
                <w:rFonts w:eastAsia="Times New Roman" w:cs="Arial"/>
                <w:color w:val="000000"/>
                <w:sz w:val="18"/>
                <w:szCs w:val="18"/>
                <w:lang w:eastAsia="es-ES"/>
              </w:rPr>
              <w:t>efinición</w:t>
            </w:r>
            <w:r>
              <w:rPr>
                <w:rFonts w:eastAsia="Times New Roman" w:cs="Arial"/>
                <w:color w:val="000000"/>
                <w:sz w:val="18"/>
                <w:szCs w:val="18"/>
                <w:lang w:eastAsia="es-ES"/>
              </w:rPr>
              <w:t xml:space="preserve"> y puesta en marcha</w:t>
            </w:r>
            <w:r w:rsidR="005D1E5B">
              <w:rPr>
                <w:rFonts w:eastAsia="Times New Roman" w:cs="Arial"/>
                <w:color w:val="000000"/>
                <w:sz w:val="18"/>
                <w:szCs w:val="18"/>
                <w:lang w:eastAsia="es-ES"/>
              </w:rPr>
              <w:t xml:space="preserve"> de un modelo </w:t>
            </w:r>
            <w:r w:rsidR="007A430E">
              <w:rPr>
                <w:rFonts w:eastAsia="Times New Roman" w:cs="Arial"/>
                <w:color w:val="000000"/>
                <w:sz w:val="18"/>
                <w:szCs w:val="18"/>
                <w:lang w:eastAsia="es-ES"/>
              </w:rPr>
              <w:t>de aseguramiento de la c</w:t>
            </w:r>
            <w:r>
              <w:rPr>
                <w:rFonts w:eastAsia="Times New Roman" w:cs="Arial"/>
                <w:color w:val="000000"/>
                <w:sz w:val="18"/>
                <w:szCs w:val="18"/>
                <w:lang w:eastAsia="es-ES"/>
              </w:rPr>
              <w:t>alidad de los datos en la NT CTEAJE.</w:t>
            </w:r>
          </w:p>
        </w:tc>
        <w:tc>
          <w:tcPr>
            <w:tcW w:w="3311" w:type="dxa"/>
            <w:tcMar>
              <w:top w:w="57" w:type="dxa"/>
              <w:left w:w="57" w:type="dxa"/>
              <w:bottom w:w="57" w:type="dxa"/>
              <w:right w:w="57" w:type="dxa"/>
            </w:tcMar>
            <w:vAlign w:val="center"/>
          </w:tcPr>
          <w:p w14:paraId="12ECCA4F" w14:textId="50896143" w:rsidR="00CC539E" w:rsidRPr="00B005FA" w:rsidRDefault="00052914"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En curso los trabajos de análisis de las necesidades del modelo de aseguramiento de la calidad.</w:t>
            </w:r>
          </w:p>
        </w:tc>
        <w:tc>
          <w:tcPr>
            <w:tcW w:w="1527" w:type="dxa"/>
            <w:tcMar>
              <w:top w:w="57" w:type="dxa"/>
              <w:left w:w="57" w:type="dxa"/>
              <w:bottom w:w="57" w:type="dxa"/>
              <w:right w:w="57" w:type="dxa"/>
            </w:tcMar>
            <w:vAlign w:val="center"/>
            <w:hideMark/>
          </w:tcPr>
          <w:p w14:paraId="2119F804"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w:t>
            </w:r>
          </w:p>
        </w:tc>
      </w:tr>
      <w:tr w:rsidR="00D03669" w:rsidRPr="00B005FA" w14:paraId="6D45C594" w14:textId="77777777" w:rsidTr="0007167A">
        <w:trPr>
          <w:trHeight w:val="70"/>
        </w:trPr>
        <w:tc>
          <w:tcPr>
            <w:tcW w:w="2084" w:type="dxa"/>
            <w:vMerge/>
            <w:tcMar>
              <w:top w:w="57" w:type="dxa"/>
              <w:left w:w="57" w:type="dxa"/>
              <w:bottom w:w="57" w:type="dxa"/>
              <w:right w:w="57" w:type="dxa"/>
            </w:tcMar>
            <w:vAlign w:val="center"/>
            <w:hideMark/>
          </w:tcPr>
          <w:p w14:paraId="1C948FEF"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0A628098"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10.2. Revisión de los catálogos de datos maestros de las tablas de normativa técnica del CTEAJE.</w:t>
            </w:r>
          </w:p>
        </w:tc>
        <w:tc>
          <w:tcPr>
            <w:tcW w:w="1485" w:type="dxa"/>
            <w:tcMar>
              <w:top w:w="57" w:type="dxa"/>
              <w:left w:w="57" w:type="dxa"/>
              <w:bottom w:w="57" w:type="dxa"/>
              <w:right w:w="57" w:type="dxa"/>
            </w:tcMar>
            <w:vAlign w:val="center"/>
          </w:tcPr>
          <w:p w14:paraId="7FEC069B" w14:textId="7941D2AD" w:rsidR="00CC539E" w:rsidRPr="00B005FA" w:rsidRDefault="00436EF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1CC65BC7" w14:textId="05DA6FE7" w:rsidR="00CC539E" w:rsidRPr="00B005FA" w:rsidRDefault="00032DB9"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Revisión de las tablas de la NT CTEAJE para asegurar que el contenido es único, completo y necesario, y que además está actualizado.</w:t>
            </w:r>
          </w:p>
        </w:tc>
        <w:tc>
          <w:tcPr>
            <w:tcW w:w="3311" w:type="dxa"/>
            <w:tcMar>
              <w:top w:w="57" w:type="dxa"/>
              <w:left w:w="57" w:type="dxa"/>
              <w:bottom w:w="57" w:type="dxa"/>
              <w:right w:w="57" w:type="dxa"/>
            </w:tcMar>
            <w:vAlign w:val="center"/>
          </w:tcPr>
          <w:p w14:paraId="00BB9154" w14:textId="5A79A5C4" w:rsidR="00CC539E" w:rsidRPr="00B005FA" w:rsidRDefault="00032DB9"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En curso trabajos de revisión del contenido de algunas tablas.</w:t>
            </w:r>
          </w:p>
        </w:tc>
        <w:tc>
          <w:tcPr>
            <w:tcW w:w="1527" w:type="dxa"/>
            <w:tcMar>
              <w:top w:w="57" w:type="dxa"/>
              <w:left w:w="57" w:type="dxa"/>
              <w:bottom w:w="57" w:type="dxa"/>
              <w:right w:w="57" w:type="dxa"/>
            </w:tcMar>
            <w:vAlign w:val="center"/>
            <w:hideMark/>
          </w:tcPr>
          <w:p w14:paraId="36C2E130"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w:t>
            </w:r>
          </w:p>
        </w:tc>
      </w:tr>
      <w:tr w:rsidR="00D03669" w:rsidRPr="00B005FA" w14:paraId="2C28EDF2" w14:textId="77777777" w:rsidTr="0007167A">
        <w:trPr>
          <w:trHeight w:val="70"/>
        </w:trPr>
        <w:tc>
          <w:tcPr>
            <w:tcW w:w="2084" w:type="dxa"/>
            <w:vMerge/>
            <w:tcMar>
              <w:top w:w="57" w:type="dxa"/>
              <w:left w:w="57" w:type="dxa"/>
              <w:bottom w:w="57" w:type="dxa"/>
              <w:right w:w="57" w:type="dxa"/>
            </w:tcMar>
            <w:vAlign w:val="center"/>
            <w:hideMark/>
          </w:tcPr>
          <w:p w14:paraId="28B9AD96" w14:textId="77777777" w:rsidR="00CC539E" w:rsidRPr="00B005FA" w:rsidRDefault="00CC539E">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76451FD7" w14:textId="77777777" w:rsidR="00CC539E" w:rsidRPr="00B005FA" w:rsidRDefault="00CC539E">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10.3. Definición de criterios para la codificación y uso de las tablas de datos maestros.</w:t>
            </w:r>
          </w:p>
        </w:tc>
        <w:tc>
          <w:tcPr>
            <w:tcW w:w="1485" w:type="dxa"/>
            <w:tcMar>
              <w:top w:w="57" w:type="dxa"/>
              <w:left w:w="57" w:type="dxa"/>
              <w:bottom w:w="57" w:type="dxa"/>
              <w:right w:w="57" w:type="dxa"/>
            </w:tcMar>
            <w:vAlign w:val="center"/>
          </w:tcPr>
          <w:p w14:paraId="54E37ED4" w14:textId="382A572F" w:rsidR="00CC539E" w:rsidRPr="00B005FA" w:rsidRDefault="00436EF1">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36857172" w14:textId="78A818F8" w:rsidR="00CC539E" w:rsidRPr="00B005FA" w:rsidRDefault="00525DF4"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del conjunto de criterios, tanto de codificación como de uso del contenido de las tablas maestras de la NT CTEAJE,</w:t>
            </w:r>
          </w:p>
        </w:tc>
        <w:tc>
          <w:tcPr>
            <w:tcW w:w="3311" w:type="dxa"/>
            <w:tcMar>
              <w:top w:w="57" w:type="dxa"/>
              <w:left w:w="57" w:type="dxa"/>
              <w:bottom w:w="57" w:type="dxa"/>
              <w:right w:w="57" w:type="dxa"/>
            </w:tcMar>
            <w:vAlign w:val="center"/>
          </w:tcPr>
          <w:p w14:paraId="385DE181" w14:textId="62D14D5B" w:rsidR="00CC539E" w:rsidRPr="00B005FA" w:rsidRDefault="00DC2B2E" w:rsidP="0005291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En curso trabajos iniciales.</w:t>
            </w:r>
          </w:p>
        </w:tc>
        <w:tc>
          <w:tcPr>
            <w:tcW w:w="1527" w:type="dxa"/>
            <w:tcMar>
              <w:top w:w="57" w:type="dxa"/>
              <w:left w:w="57" w:type="dxa"/>
              <w:bottom w:w="57" w:type="dxa"/>
              <w:right w:w="57" w:type="dxa"/>
            </w:tcMar>
            <w:vAlign w:val="center"/>
            <w:hideMark/>
          </w:tcPr>
          <w:p w14:paraId="04A0E975" w14:textId="77777777" w:rsidR="00CC539E" w:rsidRPr="00B005FA" w:rsidRDefault="00CC539E">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w:t>
            </w:r>
            <w:r>
              <w:rPr>
                <w:rFonts w:eastAsia="Times New Roman" w:cs="Arial"/>
                <w:color w:val="000000"/>
                <w:sz w:val="18"/>
                <w:szCs w:val="18"/>
                <w:lang w:eastAsia="es-ES"/>
              </w:rPr>
              <w:t>0</w:t>
            </w:r>
            <w:r w:rsidRPr="00B005FA">
              <w:rPr>
                <w:rFonts w:eastAsia="Times New Roman" w:cs="Arial"/>
                <w:color w:val="000000"/>
                <w:sz w:val="18"/>
                <w:szCs w:val="18"/>
                <w:lang w:eastAsia="es-ES"/>
              </w:rPr>
              <w:t>%</w:t>
            </w:r>
          </w:p>
        </w:tc>
      </w:tr>
      <w:tr w:rsidR="00D03669" w:rsidRPr="00B005FA" w14:paraId="041C42E6" w14:textId="77777777" w:rsidTr="0007167A">
        <w:trPr>
          <w:trHeight w:val="70"/>
        </w:trPr>
        <w:tc>
          <w:tcPr>
            <w:tcW w:w="2084" w:type="dxa"/>
            <w:vMerge/>
            <w:tcMar>
              <w:top w:w="57" w:type="dxa"/>
              <w:left w:w="57" w:type="dxa"/>
              <w:bottom w:w="57" w:type="dxa"/>
              <w:right w:w="57" w:type="dxa"/>
            </w:tcMar>
            <w:vAlign w:val="center"/>
            <w:hideMark/>
          </w:tcPr>
          <w:p w14:paraId="393D187C" w14:textId="77777777" w:rsidR="00A1696F" w:rsidRPr="00B005FA" w:rsidRDefault="00A1696F"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77E11008" w14:textId="77777777" w:rsidR="00A1696F" w:rsidRPr="00B005FA" w:rsidRDefault="00A1696F"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10.4. Analizar la posibilidad de racionalizar el uso de los catálogos de datos y simplificar su contenido.</w:t>
            </w:r>
          </w:p>
        </w:tc>
        <w:tc>
          <w:tcPr>
            <w:tcW w:w="1485" w:type="dxa"/>
            <w:tcMar>
              <w:top w:w="57" w:type="dxa"/>
              <w:left w:w="57" w:type="dxa"/>
              <w:bottom w:w="57" w:type="dxa"/>
              <w:right w:w="57" w:type="dxa"/>
            </w:tcMar>
            <w:vAlign w:val="center"/>
          </w:tcPr>
          <w:p w14:paraId="1030EB96" w14:textId="24540B87" w:rsidR="00A1696F" w:rsidRPr="00B005FA" w:rsidRDefault="00A1696F"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3FCA8387" w14:textId="2D72E5C1" w:rsidR="00A1696F" w:rsidRPr="00B005FA" w:rsidRDefault="00A1696F" w:rsidP="00A1696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Revisión de las tablas de la NT CTEAJE para eliminar o dar de baja el contenido obsoleto o que no sea utilizado.</w:t>
            </w:r>
          </w:p>
        </w:tc>
        <w:tc>
          <w:tcPr>
            <w:tcW w:w="3311" w:type="dxa"/>
            <w:tcMar>
              <w:top w:w="57" w:type="dxa"/>
              <w:left w:w="57" w:type="dxa"/>
              <w:bottom w:w="57" w:type="dxa"/>
              <w:right w:w="57" w:type="dxa"/>
            </w:tcMar>
            <w:vAlign w:val="center"/>
          </w:tcPr>
          <w:p w14:paraId="5724A80F" w14:textId="484E97E3" w:rsidR="00A1696F" w:rsidRPr="00B005FA" w:rsidRDefault="00A1696F" w:rsidP="00A1696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En curso trabajos de identificación de tablas.</w:t>
            </w:r>
          </w:p>
        </w:tc>
        <w:tc>
          <w:tcPr>
            <w:tcW w:w="1527" w:type="dxa"/>
            <w:tcMar>
              <w:top w:w="57" w:type="dxa"/>
              <w:left w:w="57" w:type="dxa"/>
              <w:bottom w:w="57" w:type="dxa"/>
              <w:right w:w="57" w:type="dxa"/>
            </w:tcMar>
            <w:vAlign w:val="center"/>
            <w:hideMark/>
          </w:tcPr>
          <w:p w14:paraId="3450355F" w14:textId="77777777" w:rsidR="00A1696F" w:rsidRPr="00B005FA" w:rsidRDefault="00A1696F"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w:t>
            </w:r>
          </w:p>
        </w:tc>
      </w:tr>
      <w:tr w:rsidR="00D03669" w:rsidRPr="00B005FA" w14:paraId="7A80B5C7" w14:textId="77777777" w:rsidTr="0007167A">
        <w:trPr>
          <w:trHeight w:val="70"/>
        </w:trPr>
        <w:tc>
          <w:tcPr>
            <w:tcW w:w="2084" w:type="dxa"/>
            <w:tcMar>
              <w:top w:w="57" w:type="dxa"/>
              <w:left w:w="57" w:type="dxa"/>
              <w:bottom w:w="57" w:type="dxa"/>
              <w:right w:w="57" w:type="dxa"/>
            </w:tcMar>
            <w:vAlign w:val="center"/>
            <w:hideMark/>
          </w:tcPr>
          <w:p w14:paraId="4B3F2CAC" w14:textId="77777777" w:rsidR="00A1696F" w:rsidRPr="00B005FA" w:rsidRDefault="00A1696F"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11.Biometría.</w:t>
            </w:r>
          </w:p>
        </w:tc>
        <w:tc>
          <w:tcPr>
            <w:tcW w:w="2587" w:type="dxa"/>
            <w:tcMar>
              <w:top w:w="57" w:type="dxa"/>
              <w:left w:w="57" w:type="dxa"/>
              <w:bottom w:w="57" w:type="dxa"/>
              <w:right w:w="57" w:type="dxa"/>
            </w:tcMar>
            <w:vAlign w:val="center"/>
            <w:hideMark/>
          </w:tcPr>
          <w:p w14:paraId="51A1A863" w14:textId="77777777" w:rsidR="00A1696F" w:rsidRPr="00B005FA" w:rsidRDefault="00A1696F"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11.1. Definición de un marco normativo de confianza para la aplicación de soluciones de biometría</w:t>
            </w:r>
          </w:p>
        </w:tc>
        <w:tc>
          <w:tcPr>
            <w:tcW w:w="1485" w:type="dxa"/>
            <w:tcMar>
              <w:top w:w="57" w:type="dxa"/>
              <w:left w:w="57" w:type="dxa"/>
              <w:bottom w:w="57" w:type="dxa"/>
              <w:right w:w="57" w:type="dxa"/>
            </w:tcMar>
            <w:vAlign w:val="center"/>
          </w:tcPr>
          <w:p w14:paraId="41C5B901" w14:textId="60389F1B" w:rsidR="00A1696F" w:rsidRPr="00B005FA" w:rsidRDefault="00A1696F"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Subcomité de Seguridad</w:t>
            </w:r>
          </w:p>
        </w:tc>
        <w:tc>
          <w:tcPr>
            <w:tcW w:w="3261" w:type="dxa"/>
            <w:tcMar>
              <w:top w:w="57" w:type="dxa"/>
              <w:left w:w="57" w:type="dxa"/>
              <w:bottom w:w="57" w:type="dxa"/>
              <w:right w:w="57" w:type="dxa"/>
            </w:tcMar>
            <w:vAlign w:val="center"/>
          </w:tcPr>
          <w:p w14:paraId="59572970" w14:textId="080734FB" w:rsidR="00A1696F" w:rsidRPr="00B005FA" w:rsidRDefault="00862565" w:rsidP="00A1696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w:t>
            </w:r>
            <w:r w:rsidRPr="00862565">
              <w:rPr>
                <w:rFonts w:eastAsia="Times New Roman" w:cs="Arial"/>
                <w:color w:val="000000"/>
                <w:sz w:val="18"/>
                <w:szCs w:val="18"/>
                <w:lang w:eastAsia="es-ES"/>
              </w:rPr>
              <w:t xml:space="preserve"> una serie de criterios generales que permitan a cualquier miembro del CTEAJE conocer en qué casos se pueden aplicar la biometría a las soluciones desarrollas. </w:t>
            </w:r>
          </w:p>
        </w:tc>
        <w:tc>
          <w:tcPr>
            <w:tcW w:w="3311" w:type="dxa"/>
            <w:tcMar>
              <w:top w:w="57" w:type="dxa"/>
              <w:left w:w="57" w:type="dxa"/>
              <w:bottom w:w="57" w:type="dxa"/>
              <w:right w:w="57" w:type="dxa"/>
            </w:tcMar>
            <w:vAlign w:val="center"/>
          </w:tcPr>
          <w:p w14:paraId="7FDD91DD" w14:textId="6BD17885" w:rsidR="00A1696F" w:rsidRPr="00B005FA" w:rsidRDefault="00EB137B" w:rsidP="00A1696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trabaj</w:t>
            </w:r>
            <w:r w:rsidR="009E191F">
              <w:rPr>
                <w:rFonts w:eastAsia="Times New Roman" w:cs="Arial"/>
                <w:color w:val="000000"/>
                <w:sz w:val="18"/>
                <w:szCs w:val="18"/>
                <w:lang w:eastAsia="es-ES"/>
              </w:rPr>
              <w:t>ado</w:t>
            </w:r>
            <w:r>
              <w:rPr>
                <w:rFonts w:eastAsia="Times New Roman" w:cs="Arial"/>
                <w:color w:val="000000"/>
                <w:sz w:val="18"/>
                <w:szCs w:val="18"/>
                <w:lang w:eastAsia="es-ES"/>
              </w:rPr>
              <w:t xml:space="preserve"> con el CGPJ </w:t>
            </w:r>
            <w:r w:rsidR="009E191F">
              <w:rPr>
                <w:rFonts w:eastAsia="Times New Roman" w:cs="Arial"/>
                <w:color w:val="000000"/>
                <w:sz w:val="18"/>
                <w:szCs w:val="18"/>
                <w:lang w:eastAsia="es-ES"/>
              </w:rPr>
              <w:t>para la validación puntual de soluciones concretas.</w:t>
            </w:r>
          </w:p>
        </w:tc>
        <w:tc>
          <w:tcPr>
            <w:tcW w:w="1527" w:type="dxa"/>
            <w:tcMar>
              <w:top w:w="57" w:type="dxa"/>
              <w:left w:w="57" w:type="dxa"/>
              <w:bottom w:w="57" w:type="dxa"/>
              <w:right w:w="57" w:type="dxa"/>
            </w:tcMar>
            <w:vAlign w:val="center"/>
            <w:hideMark/>
          </w:tcPr>
          <w:p w14:paraId="7231C5DD" w14:textId="77777777" w:rsidR="00A1696F" w:rsidRPr="00B005FA" w:rsidRDefault="00A1696F"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30%</w:t>
            </w:r>
          </w:p>
        </w:tc>
      </w:tr>
      <w:tr w:rsidR="00D03669" w:rsidRPr="00B005FA" w14:paraId="44C5E643" w14:textId="77777777" w:rsidTr="0007167A">
        <w:trPr>
          <w:trHeight w:val="70"/>
        </w:trPr>
        <w:tc>
          <w:tcPr>
            <w:tcW w:w="2084" w:type="dxa"/>
            <w:vMerge w:val="restart"/>
            <w:tcMar>
              <w:top w:w="57" w:type="dxa"/>
              <w:left w:w="57" w:type="dxa"/>
              <w:bottom w:w="57" w:type="dxa"/>
              <w:right w:w="57" w:type="dxa"/>
            </w:tcMar>
            <w:vAlign w:val="center"/>
            <w:hideMark/>
          </w:tcPr>
          <w:p w14:paraId="36CA954B"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 xml:space="preserve">12. Posicionamiento como órgano de </w:t>
            </w:r>
            <w:r w:rsidRPr="00B005FA">
              <w:rPr>
                <w:rFonts w:eastAsia="Times New Roman" w:cs="Arial"/>
                <w:color w:val="000000"/>
                <w:sz w:val="18"/>
                <w:szCs w:val="18"/>
                <w:lang w:eastAsia="es-ES"/>
              </w:rPr>
              <w:lastRenderedPageBreak/>
              <w:t>referencia en la regulación y uso de la Inteligencia Artificial en la Administración de Justicia</w:t>
            </w:r>
          </w:p>
        </w:tc>
        <w:tc>
          <w:tcPr>
            <w:tcW w:w="2587" w:type="dxa"/>
            <w:tcMar>
              <w:top w:w="57" w:type="dxa"/>
              <w:left w:w="57" w:type="dxa"/>
              <w:bottom w:w="57" w:type="dxa"/>
              <w:right w:w="57" w:type="dxa"/>
            </w:tcMar>
            <w:vAlign w:val="center"/>
            <w:hideMark/>
          </w:tcPr>
          <w:p w14:paraId="14CE3DC8"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lastRenderedPageBreak/>
              <w:t xml:space="preserve">12.1. Establecimiento de un marco normativo para la </w:t>
            </w:r>
            <w:r w:rsidRPr="00B005FA">
              <w:rPr>
                <w:rFonts w:eastAsia="Times New Roman" w:cs="Arial"/>
                <w:color w:val="000000"/>
                <w:sz w:val="18"/>
                <w:szCs w:val="18"/>
                <w:lang w:eastAsia="es-ES"/>
              </w:rPr>
              <w:lastRenderedPageBreak/>
              <w:t>aplicación de la Inteligencia Artificial en la Administración de Justicia.</w:t>
            </w:r>
          </w:p>
        </w:tc>
        <w:tc>
          <w:tcPr>
            <w:tcW w:w="1485" w:type="dxa"/>
            <w:tcMar>
              <w:top w:w="57" w:type="dxa"/>
              <w:left w:w="57" w:type="dxa"/>
              <w:bottom w:w="57" w:type="dxa"/>
              <w:right w:w="57" w:type="dxa"/>
            </w:tcMar>
            <w:vAlign w:val="center"/>
          </w:tcPr>
          <w:p w14:paraId="4724EBD6" w14:textId="1B0B22F5"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lastRenderedPageBreak/>
              <w:t>PY Textualización/IA</w:t>
            </w:r>
          </w:p>
        </w:tc>
        <w:tc>
          <w:tcPr>
            <w:tcW w:w="3261" w:type="dxa"/>
            <w:tcMar>
              <w:top w:w="57" w:type="dxa"/>
              <w:left w:w="57" w:type="dxa"/>
              <w:bottom w:w="57" w:type="dxa"/>
              <w:right w:w="57" w:type="dxa"/>
            </w:tcMar>
            <w:vAlign w:val="center"/>
          </w:tcPr>
          <w:p w14:paraId="6E7843D6" w14:textId="0C8DD083" w:rsidR="0007167A" w:rsidRPr="00B005FA" w:rsidRDefault="005205B7" w:rsidP="00A1696F">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del marco normativ</w:t>
            </w:r>
            <w:r w:rsidR="00FE543F">
              <w:rPr>
                <w:rFonts w:eastAsia="Times New Roman" w:cs="Arial"/>
                <w:color w:val="000000"/>
                <w:sz w:val="18"/>
                <w:szCs w:val="18"/>
                <w:lang w:eastAsia="es-ES"/>
              </w:rPr>
              <w:t>o.</w:t>
            </w:r>
          </w:p>
        </w:tc>
        <w:tc>
          <w:tcPr>
            <w:tcW w:w="3311" w:type="dxa"/>
            <w:tcMar>
              <w:top w:w="57" w:type="dxa"/>
              <w:left w:w="57" w:type="dxa"/>
              <w:bottom w:w="57" w:type="dxa"/>
              <w:right w:w="57" w:type="dxa"/>
            </w:tcMar>
            <w:vAlign w:val="center"/>
          </w:tcPr>
          <w:p w14:paraId="16CF5371" w14:textId="7C534C2F" w:rsidR="0007167A" w:rsidRPr="00B005FA" w:rsidRDefault="00492249" w:rsidP="00A1696F">
            <w:pPr>
              <w:spacing w:after="0" w:line="240" w:lineRule="auto"/>
              <w:rPr>
                <w:rFonts w:eastAsia="Times New Roman" w:cs="Arial"/>
                <w:color w:val="000000"/>
                <w:sz w:val="18"/>
                <w:szCs w:val="18"/>
                <w:lang w:eastAsia="es-ES"/>
              </w:rPr>
            </w:pPr>
            <w:r w:rsidRPr="00492249">
              <w:rPr>
                <w:rFonts w:eastAsia="Times New Roman" w:cs="Arial"/>
                <w:color w:val="000000"/>
                <w:sz w:val="18"/>
                <w:szCs w:val="18"/>
                <w:lang w:eastAsia="es-ES"/>
              </w:rPr>
              <w:t>Elaboración de la política de uso de IA</w:t>
            </w:r>
            <w:r>
              <w:rPr>
                <w:rFonts w:eastAsia="Times New Roman" w:cs="Arial"/>
                <w:color w:val="000000"/>
                <w:sz w:val="18"/>
                <w:szCs w:val="18"/>
                <w:lang w:eastAsia="es-ES"/>
              </w:rPr>
              <w:t>.</w:t>
            </w:r>
          </w:p>
        </w:tc>
        <w:tc>
          <w:tcPr>
            <w:tcW w:w="1527" w:type="dxa"/>
            <w:tcMar>
              <w:top w:w="57" w:type="dxa"/>
              <w:left w:w="57" w:type="dxa"/>
              <w:bottom w:w="57" w:type="dxa"/>
              <w:right w:w="57" w:type="dxa"/>
            </w:tcMar>
            <w:vAlign w:val="center"/>
            <w:hideMark/>
          </w:tcPr>
          <w:p w14:paraId="2AC0E2B4" w14:textId="77777777" w:rsidR="0007167A" w:rsidRPr="00B005FA" w:rsidRDefault="0007167A"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3FBA434B" w14:textId="77777777" w:rsidTr="0007167A">
        <w:trPr>
          <w:trHeight w:val="70"/>
        </w:trPr>
        <w:tc>
          <w:tcPr>
            <w:tcW w:w="2084" w:type="dxa"/>
            <w:vMerge/>
            <w:tcMar>
              <w:top w:w="57" w:type="dxa"/>
              <w:left w:w="57" w:type="dxa"/>
              <w:bottom w:w="57" w:type="dxa"/>
              <w:right w:w="57" w:type="dxa"/>
            </w:tcMar>
            <w:vAlign w:val="center"/>
            <w:hideMark/>
          </w:tcPr>
          <w:p w14:paraId="73724354"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018DEA46"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12.2. Definición de modelos de uso certificados.</w:t>
            </w:r>
          </w:p>
        </w:tc>
        <w:tc>
          <w:tcPr>
            <w:tcW w:w="1485" w:type="dxa"/>
            <w:tcMar>
              <w:top w:w="57" w:type="dxa"/>
              <w:left w:w="57" w:type="dxa"/>
              <w:bottom w:w="57" w:type="dxa"/>
              <w:right w:w="57" w:type="dxa"/>
            </w:tcMar>
            <w:vAlign w:val="center"/>
          </w:tcPr>
          <w:p w14:paraId="3C61438A" w14:textId="1B9DAC52" w:rsidR="0007167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7A68E33E" w14:textId="3CBC0C76" w:rsidR="0007167A" w:rsidRDefault="0007167A"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w:t>
            </w:r>
            <w:r w:rsidRPr="00437D30">
              <w:rPr>
                <w:rFonts w:eastAsia="Times New Roman" w:cs="Arial"/>
                <w:color w:val="000000"/>
                <w:sz w:val="18"/>
                <w:szCs w:val="18"/>
                <w:lang w:eastAsia="es-ES"/>
              </w:rPr>
              <w:t>efini</w:t>
            </w:r>
            <w:r>
              <w:rPr>
                <w:rFonts w:eastAsia="Times New Roman" w:cs="Arial"/>
                <w:color w:val="000000"/>
                <w:sz w:val="18"/>
                <w:szCs w:val="18"/>
                <w:lang w:eastAsia="es-ES"/>
              </w:rPr>
              <w:t xml:space="preserve">ción de </w:t>
            </w:r>
            <w:r w:rsidRPr="00437D30">
              <w:rPr>
                <w:rFonts w:eastAsia="Times New Roman" w:cs="Arial"/>
                <w:color w:val="000000"/>
                <w:sz w:val="18"/>
                <w:szCs w:val="18"/>
                <w:lang w:eastAsia="es-ES"/>
              </w:rPr>
              <w:t>modelos de uso responsables compuestos por casos de uso certificados que permitirán identificar rápidamente si una solución se ajusta a los requisitos normativos</w:t>
            </w:r>
            <w:r>
              <w:rPr>
                <w:rFonts w:eastAsia="Times New Roman" w:cs="Arial"/>
                <w:color w:val="000000"/>
                <w:sz w:val="18"/>
                <w:szCs w:val="18"/>
                <w:lang w:eastAsia="es-ES"/>
              </w:rPr>
              <w:t>.</w:t>
            </w:r>
          </w:p>
        </w:tc>
        <w:tc>
          <w:tcPr>
            <w:tcW w:w="3311" w:type="dxa"/>
            <w:tcMar>
              <w:top w:w="57" w:type="dxa"/>
              <w:left w:w="57" w:type="dxa"/>
              <w:bottom w:w="57" w:type="dxa"/>
              <w:right w:w="57" w:type="dxa"/>
            </w:tcMar>
            <w:vAlign w:val="center"/>
          </w:tcPr>
          <w:p w14:paraId="24E2AC39" w14:textId="77777777" w:rsidR="0007167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26F5D35C" w14:textId="77777777"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28F1200E" w14:textId="77777777" w:rsidTr="0007167A">
        <w:trPr>
          <w:trHeight w:val="70"/>
        </w:trPr>
        <w:tc>
          <w:tcPr>
            <w:tcW w:w="2084" w:type="dxa"/>
            <w:vMerge/>
            <w:tcMar>
              <w:top w:w="57" w:type="dxa"/>
              <w:left w:w="57" w:type="dxa"/>
              <w:bottom w:w="57" w:type="dxa"/>
              <w:right w:w="57" w:type="dxa"/>
            </w:tcMar>
            <w:vAlign w:val="center"/>
            <w:hideMark/>
          </w:tcPr>
          <w:p w14:paraId="67B46A09"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0F54DAA7"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12.3. Definición de procesos de conformidad y certificación.</w:t>
            </w:r>
          </w:p>
        </w:tc>
        <w:tc>
          <w:tcPr>
            <w:tcW w:w="1485" w:type="dxa"/>
            <w:tcMar>
              <w:top w:w="57" w:type="dxa"/>
              <w:left w:w="57" w:type="dxa"/>
              <w:bottom w:w="57" w:type="dxa"/>
              <w:right w:w="57" w:type="dxa"/>
            </w:tcMar>
            <w:vAlign w:val="center"/>
          </w:tcPr>
          <w:p w14:paraId="4554E40D" w14:textId="0AE8948B" w:rsidR="0007167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64BDA714" w14:textId="0EE0501A" w:rsidR="0007167A" w:rsidRDefault="00AA0854"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Definición de </w:t>
            </w:r>
            <w:r w:rsidRPr="00AA0854">
              <w:rPr>
                <w:rFonts w:eastAsia="Times New Roman" w:cs="Arial"/>
                <w:color w:val="000000"/>
                <w:sz w:val="18"/>
                <w:szCs w:val="18"/>
                <w:lang w:eastAsia="es-ES"/>
              </w:rPr>
              <w:t xml:space="preserve">los procesos de conformidad y certificación que permitirán asegurar que los desarrollos se </w:t>
            </w:r>
            <w:r>
              <w:rPr>
                <w:rFonts w:eastAsia="Times New Roman" w:cs="Arial"/>
                <w:color w:val="000000"/>
                <w:sz w:val="18"/>
                <w:szCs w:val="18"/>
                <w:lang w:eastAsia="es-ES"/>
              </w:rPr>
              <w:t>realizan</w:t>
            </w:r>
            <w:r w:rsidRPr="00AA0854">
              <w:rPr>
                <w:rFonts w:eastAsia="Times New Roman" w:cs="Arial"/>
                <w:color w:val="000000"/>
                <w:sz w:val="18"/>
                <w:szCs w:val="18"/>
                <w:lang w:eastAsia="es-ES"/>
              </w:rPr>
              <w:t xml:space="preserve"> </w:t>
            </w:r>
            <w:r w:rsidR="00866F20">
              <w:rPr>
                <w:rFonts w:eastAsia="Times New Roman" w:cs="Arial"/>
                <w:color w:val="000000"/>
                <w:sz w:val="18"/>
                <w:szCs w:val="18"/>
                <w:lang w:eastAsia="es-ES"/>
              </w:rPr>
              <w:t>cumpliendo</w:t>
            </w:r>
            <w:r w:rsidR="0090701D">
              <w:rPr>
                <w:rFonts w:eastAsia="Times New Roman" w:cs="Arial"/>
                <w:color w:val="000000"/>
                <w:sz w:val="18"/>
                <w:szCs w:val="18"/>
                <w:lang w:eastAsia="es-ES"/>
              </w:rPr>
              <w:t xml:space="preserve"> con e</w:t>
            </w:r>
            <w:r w:rsidRPr="00AA0854">
              <w:rPr>
                <w:rFonts w:eastAsia="Times New Roman" w:cs="Arial"/>
                <w:color w:val="000000"/>
                <w:sz w:val="18"/>
                <w:szCs w:val="18"/>
                <w:lang w:eastAsia="es-ES"/>
              </w:rPr>
              <w:t>l marco normativo definido</w:t>
            </w:r>
            <w:r w:rsidR="00CA0DA2">
              <w:rPr>
                <w:rFonts w:eastAsia="Times New Roman" w:cs="Arial"/>
                <w:color w:val="000000"/>
                <w:sz w:val="18"/>
                <w:szCs w:val="18"/>
                <w:lang w:eastAsia="es-ES"/>
              </w:rPr>
              <w:t>.</w:t>
            </w:r>
          </w:p>
        </w:tc>
        <w:tc>
          <w:tcPr>
            <w:tcW w:w="3311" w:type="dxa"/>
            <w:tcMar>
              <w:top w:w="57" w:type="dxa"/>
              <w:left w:w="57" w:type="dxa"/>
              <w:bottom w:w="57" w:type="dxa"/>
              <w:right w:w="57" w:type="dxa"/>
            </w:tcMar>
            <w:vAlign w:val="center"/>
          </w:tcPr>
          <w:p w14:paraId="5ABF9ABB" w14:textId="77777777" w:rsidR="0007167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039FEA6E" w14:textId="77777777"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45CBD52D" w14:textId="77777777" w:rsidTr="0007167A">
        <w:trPr>
          <w:trHeight w:val="70"/>
        </w:trPr>
        <w:tc>
          <w:tcPr>
            <w:tcW w:w="2084" w:type="dxa"/>
            <w:vMerge/>
            <w:tcMar>
              <w:top w:w="57" w:type="dxa"/>
              <w:left w:w="57" w:type="dxa"/>
              <w:bottom w:w="57" w:type="dxa"/>
              <w:right w:w="57" w:type="dxa"/>
            </w:tcMar>
            <w:vAlign w:val="center"/>
            <w:hideMark/>
          </w:tcPr>
          <w:p w14:paraId="4567855D"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2F74172E"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12.4. Obtener el respaldo institucional (CGPJ Y FGE) del uso de la IA en la administración de justicia.</w:t>
            </w:r>
          </w:p>
        </w:tc>
        <w:tc>
          <w:tcPr>
            <w:tcW w:w="1485" w:type="dxa"/>
            <w:tcMar>
              <w:top w:w="57" w:type="dxa"/>
              <w:left w:w="57" w:type="dxa"/>
              <w:bottom w:w="57" w:type="dxa"/>
              <w:right w:w="57" w:type="dxa"/>
            </w:tcMar>
            <w:vAlign w:val="center"/>
          </w:tcPr>
          <w:p w14:paraId="13AA03C0" w14:textId="1797484E"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7C5E8D86" w14:textId="328E8A01" w:rsidR="0007167A" w:rsidRPr="00B005FA" w:rsidRDefault="00D04D8F"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O</w:t>
            </w:r>
            <w:r w:rsidRPr="00D04D8F">
              <w:rPr>
                <w:rFonts w:eastAsia="Times New Roman" w:cs="Arial"/>
                <w:color w:val="000000"/>
                <w:sz w:val="18"/>
                <w:szCs w:val="18"/>
                <w:lang w:eastAsia="es-ES"/>
              </w:rPr>
              <w:t xml:space="preserve">btener el respaldo institucional para su uso por parte </w:t>
            </w:r>
            <w:r w:rsidR="00940F63">
              <w:rPr>
                <w:rFonts w:eastAsia="Times New Roman" w:cs="Arial"/>
                <w:color w:val="000000"/>
                <w:sz w:val="18"/>
                <w:szCs w:val="18"/>
                <w:lang w:eastAsia="es-ES"/>
              </w:rPr>
              <w:t>CGPJ</w:t>
            </w:r>
            <w:r w:rsidRPr="00D04D8F">
              <w:rPr>
                <w:rFonts w:eastAsia="Times New Roman" w:cs="Arial"/>
                <w:color w:val="000000"/>
                <w:sz w:val="18"/>
                <w:szCs w:val="18"/>
                <w:lang w:eastAsia="es-ES"/>
              </w:rPr>
              <w:t xml:space="preserve"> y </w:t>
            </w:r>
            <w:r w:rsidR="00940F63">
              <w:rPr>
                <w:rFonts w:eastAsia="Times New Roman" w:cs="Arial"/>
                <w:color w:val="000000"/>
                <w:sz w:val="18"/>
                <w:szCs w:val="18"/>
                <w:lang w:eastAsia="es-ES"/>
              </w:rPr>
              <w:t>FGE</w:t>
            </w:r>
            <w:r w:rsidRPr="00D04D8F">
              <w:rPr>
                <w:rFonts w:eastAsia="Times New Roman" w:cs="Arial"/>
                <w:color w:val="000000"/>
                <w:sz w:val="18"/>
                <w:szCs w:val="18"/>
                <w:lang w:eastAsia="es-ES"/>
              </w:rPr>
              <w:t xml:space="preserve">, en las condiciones que permitan asegurar el respeto a todos los derechos fundamentales </w:t>
            </w:r>
            <w:r w:rsidR="00BA1CC1">
              <w:rPr>
                <w:rFonts w:eastAsia="Times New Roman" w:cs="Arial"/>
                <w:color w:val="000000"/>
                <w:sz w:val="18"/>
                <w:szCs w:val="18"/>
                <w:lang w:eastAsia="es-ES"/>
              </w:rPr>
              <w:t>el</w:t>
            </w:r>
            <w:r w:rsidRPr="00D04D8F">
              <w:rPr>
                <w:rFonts w:eastAsia="Times New Roman" w:cs="Arial"/>
                <w:color w:val="000000"/>
                <w:sz w:val="18"/>
                <w:szCs w:val="18"/>
                <w:lang w:eastAsia="es-ES"/>
              </w:rPr>
              <w:t xml:space="preserve"> ordenamiento jurídico salvaguard</w:t>
            </w:r>
            <w:r w:rsidR="00BA1CC1">
              <w:rPr>
                <w:rFonts w:eastAsia="Times New Roman" w:cs="Arial"/>
                <w:color w:val="000000"/>
                <w:sz w:val="18"/>
                <w:szCs w:val="18"/>
                <w:lang w:eastAsia="es-ES"/>
              </w:rPr>
              <w:t>a.</w:t>
            </w:r>
          </w:p>
        </w:tc>
        <w:tc>
          <w:tcPr>
            <w:tcW w:w="3311" w:type="dxa"/>
            <w:tcMar>
              <w:top w:w="57" w:type="dxa"/>
              <w:left w:w="57" w:type="dxa"/>
              <w:bottom w:w="57" w:type="dxa"/>
              <w:right w:w="57" w:type="dxa"/>
            </w:tcMar>
            <w:vAlign w:val="center"/>
          </w:tcPr>
          <w:p w14:paraId="153C9897" w14:textId="77777777" w:rsidR="0007167A" w:rsidRDefault="00FD7979"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está colaborando con el CGPJ en diversas iniciativas donde se está aplicando la Inteligencia Artificial.</w:t>
            </w:r>
          </w:p>
          <w:p w14:paraId="077A1BD0" w14:textId="77777777" w:rsidR="00AC584E" w:rsidRDefault="00AC584E" w:rsidP="00AF1D94">
            <w:pPr>
              <w:spacing w:after="0" w:line="240" w:lineRule="auto"/>
              <w:rPr>
                <w:rFonts w:eastAsia="Times New Roman" w:cs="Arial"/>
                <w:color w:val="000000"/>
                <w:sz w:val="18"/>
                <w:szCs w:val="18"/>
                <w:lang w:eastAsia="es-ES"/>
              </w:rPr>
            </w:pPr>
          </w:p>
          <w:p w14:paraId="3BFA625D" w14:textId="63CACD4D" w:rsidR="00AC584E" w:rsidRDefault="00AC584E"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Anonimización de sentencias.</w:t>
            </w:r>
          </w:p>
          <w:p w14:paraId="5ACDC062" w14:textId="6F36A314" w:rsidR="00AC584E" w:rsidRDefault="00AC584E"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 </w:t>
            </w:r>
            <w:r w:rsidR="00F52795">
              <w:rPr>
                <w:rFonts w:eastAsia="Times New Roman" w:cs="Arial"/>
                <w:color w:val="000000"/>
                <w:sz w:val="18"/>
                <w:szCs w:val="18"/>
                <w:lang w:eastAsia="es-ES"/>
              </w:rPr>
              <w:t>Generación de resúmenes.</w:t>
            </w:r>
          </w:p>
          <w:p w14:paraId="13591EB0" w14:textId="24ABC8C6" w:rsidR="00F52795" w:rsidRDefault="00F52795"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Pleitos masa.</w:t>
            </w:r>
          </w:p>
          <w:p w14:paraId="52685766" w14:textId="0F2A0843" w:rsidR="0007167A" w:rsidRPr="00B005F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07EDB881" w14:textId="77777777" w:rsidR="0007167A" w:rsidRPr="00B005FA" w:rsidRDefault="0007167A"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6844C7FF" w14:textId="77777777" w:rsidTr="0007167A">
        <w:trPr>
          <w:trHeight w:val="201"/>
        </w:trPr>
        <w:tc>
          <w:tcPr>
            <w:tcW w:w="2084" w:type="dxa"/>
            <w:vMerge/>
            <w:tcMar>
              <w:top w:w="57" w:type="dxa"/>
              <w:left w:w="57" w:type="dxa"/>
              <w:bottom w:w="57" w:type="dxa"/>
              <w:right w:w="57" w:type="dxa"/>
            </w:tcMar>
            <w:vAlign w:val="center"/>
            <w:hideMark/>
          </w:tcPr>
          <w:p w14:paraId="37BDEE8C"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0C754A7A"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12.5. Definición de un plan de aseguramiento para que los desarrollos basados en IA se diseñen respetando el estado de derecho, los derechos humanos, los valores democráticos y la diversidad y que incluyan los mecanismos apropiados para garantizar una sociedad justa y equitativa.</w:t>
            </w:r>
          </w:p>
        </w:tc>
        <w:tc>
          <w:tcPr>
            <w:tcW w:w="1485" w:type="dxa"/>
            <w:tcMar>
              <w:top w:w="57" w:type="dxa"/>
              <w:left w:w="57" w:type="dxa"/>
              <w:bottom w:w="57" w:type="dxa"/>
              <w:right w:w="57" w:type="dxa"/>
            </w:tcMar>
            <w:vAlign w:val="center"/>
          </w:tcPr>
          <w:p w14:paraId="0AB6E717" w14:textId="21BD8778"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25CC1CBF" w14:textId="70E7258B" w:rsidR="0007167A" w:rsidRPr="00B005FA" w:rsidRDefault="00A27051"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Establecer </w:t>
            </w:r>
            <w:r w:rsidRPr="00A27051">
              <w:rPr>
                <w:rFonts w:eastAsia="Times New Roman" w:cs="Arial"/>
                <w:color w:val="000000"/>
                <w:sz w:val="18"/>
                <w:szCs w:val="18"/>
                <w:lang w:eastAsia="es-ES"/>
              </w:rPr>
              <w:t>una red de confianza en la aplicación</w:t>
            </w:r>
            <w:r>
              <w:rPr>
                <w:rFonts w:eastAsia="Times New Roman" w:cs="Arial"/>
                <w:color w:val="000000"/>
                <w:sz w:val="18"/>
                <w:szCs w:val="18"/>
                <w:lang w:eastAsia="es-ES"/>
              </w:rPr>
              <w:t xml:space="preserve"> de la IA</w:t>
            </w:r>
            <w:r w:rsidR="008D0C23">
              <w:rPr>
                <w:rFonts w:eastAsia="Times New Roman" w:cs="Arial"/>
                <w:color w:val="000000"/>
                <w:sz w:val="18"/>
                <w:szCs w:val="18"/>
                <w:lang w:eastAsia="es-ES"/>
              </w:rPr>
              <w:t xml:space="preserve"> mediante la definición de un plan que asegure el cumpli</w:t>
            </w:r>
            <w:r w:rsidR="004371D8">
              <w:rPr>
                <w:rFonts w:eastAsia="Times New Roman" w:cs="Arial"/>
                <w:color w:val="000000"/>
                <w:sz w:val="18"/>
                <w:szCs w:val="18"/>
                <w:lang w:eastAsia="es-ES"/>
              </w:rPr>
              <w:t xml:space="preserve">miento de los </w:t>
            </w:r>
            <w:r w:rsidR="006401C8">
              <w:rPr>
                <w:rFonts w:eastAsia="Times New Roman" w:cs="Arial"/>
                <w:color w:val="000000"/>
                <w:sz w:val="18"/>
                <w:szCs w:val="18"/>
                <w:lang w:eastAsia="es-ES"/>
              </w:rPr>
              <w:t>derechos fundamenta</w:t>
            </w:r>
            <w:r w:rsidR="004B6127">
              <w:rPr>
                <w:rFonts w:eastAsia="Times New Roman" w:cs="Arial"/>
                <w:color w:val="000000"/>
                <w:sz w:val="18"/>
                <w:szCs w:val="18"/>
                <w:lang w:eastAsia="es-ES"/>
              </w:rPr>
              <w:t>les de las personas.</w:t>
            </w:r>
          </w:p>
        </w:tc>
        <w:tc>
          <w:tcPr>
            <w:tcW w:w="3311" w:type="dxa"/>
            <w:tcMar>
              <w:top w:w="57" w:type="dxa"/>
              <w:left w:w="57" w:type="dxa"/>
              <w:bottom w:w="57" w:type="dxa"/>
              <w:right w:w="57" w:type="dxa"/>
            </w:tcMar>
            <w:vAlign w:val="center"/>
          </w:tcPr>
          <w:p w14:paraId="2277987D" w14:textId="6FF22FCD" w:rsidR="0007167A" w:rsidRPr="00B005FA" w:rsidRDefault="00C6725A"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elaborado el procedimiento de puesta en marcha de iniciativas de IA en colaboración con estos organismos, atribuyéndoles responsabilidades en la aceptación de trabajos.</w:t>
            </w:r>
          </w:p>
        </w:tc>
        <w:tc>
          <w:tcPr>
            <w:tcW w:w="1527" w:type="dxa"/>
            <w:tcMar>
              <w:top w:w="57" w:type="dxa"/>
              <w:left w:w="57" w:type="dxa"/>
              <w:bottom w:w="57" w:type="dxa"/>
              <w:right w:w="57" w:type="dxa"/>
            </w:tcMar>
            <w:vAlign w:val="center"/>
            <w:hideMark/>
          </w:tcPr>
          <w:p w14:paraId="6121C9BA" w14:textId="77777777" w:rsidR="0007167A" w:rsidRPr="00B005FA" w:rsidRDefault="0007167A"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2BACA92E" w14:textId="77777777" w:rsidTr="0007167A">
        <w:trPr>
          <w:trHeight w:val="70"/>
        </w:trPr>
        <w:tc>
          <w:tcPr>
            <w:tcW w:w="2084" w:type="dxa"/>
            <w:vMerge/>
            <w:tcMar>
              <w:top w:w="57" w:type="dxa"/>
              <w:left w:w="57" w:type="dxa"/>
              <w:bottom w:w="57" w:type="dxa"/>
              <w:right w:w="57" w:type="dxa"/>
            </w:tcMar>
            <w:vAlign w:val="center"/>
            <w:hideMark/>
          </w:tcPr>
          <w:p w14:paraId="31B98344"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34ED8452"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12.6. Co-creación de valor a través de la compartición y trabajo conjunto entre diferentes administraciones.</w:t>
            </w:r>
          </w:p>
        </w:tc>
        <w:tc>
          <w:tcPr>
            <w:tcW w:w="1485" w:type="dxa"/>
            <w:tcMar>
              <w:top w:w="57" w:type="dxa"/>
              <w:left w:w="57" w:type="dxa"/>
              <w:bottom w:w="57" w:type="dxa"/>
              <w:right w:w="57" w:type="dxa"/>
            </w:tcMar>
            <w:vAlign w:val="center"/>
          </w:tcPr>
          <w:p w14:paraId="16FA159C" w14:textId="7F02C3BB"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131BB0A8" w14:textId="39DF9D4F" w:rsidR="0007167A" w:rsidRPr="00B005FA" w:rsidRDefault="007F6A88"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Establecer </w:t>
            </w:r>
            <w:r w:rsidR="00C034F7">
              <w:rPr>
                <w:rFonts w:eastAsia="Times New Roman" w:cs="Arial"/>
                <w:color w:val="000000"/>
                <w:sz w:val="18"/>
                <w:szCs w:val="18"/>
                <w:lang w:eastAsia="es-ES"/>
              </w:rPr>
              <w:t>un entorno de co</w:t>
            </w:r>
            <w:r w:rsidR="007F6877">
              <w:rPr>
                <w:rFonts w:eastAsia="Times New Roman" w:cs="Arial"/>
                <w:color w:val="000000"/>
                <w:sz w:val="18"/>
                <w:szCs w:val="18"/>
                <w:lang w:eastAsia="es-ES"/>
              </w:rPr>
              <w:t>mpartición de trabajos y creación de valor conju</w:t>
            </w:r>
            <w:r w:rsidR="00EE1298">
              <w:rPr>
                <w:rFonts w:eastAsia="Times New Roman" w:cs="Arial"/>
                <w:color w:val="000000"/>
                <w:sz w:val="18"/>
                <w:szCs w:val="18"/>
                <w:lang w:eastAsia="es-ES"/>
              </w:rPr>
              <w:t>nto.</w:t>
            </w:r>
          </w:p>
        </w:tc>
        <w:tc>
          <w:tcPr>
            <w:tcW w:w="3311" w:type="dxa"/>
            <w:tcMar>
              <w:top w:w="57" w:type="dxa"/>
              <w:left w:w="57" w:type="dxa"/>
              <w:bottom w:w="57" w:type="dxa"/>
              <w:right w:w="57" w:type="dxa"/>
            </w:tcMar>
            <w:vAlign w:val="center"/>
          </w:tcPr>
          <w:p w14:paraId="69EC820E" w14:textId="5F683C88" w:rsidR="003920C9" w:rsidRDefault="003920C9" w:rsidP="00720101">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Se ha establecido un proyecto concreto dentro del CTEAJE para abordar estas cuestiones.</w:t>
            </w:r>
          </w:p>
          <w:p w14:paraId="174E5A2A" w14:textId="4FDF3282" w:rsidR="00720101" w:rsidRDefault="00720101" w:rsidP="00720101">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Se han elaborado C</w:t>
            </w:r>
            <w:r w:rsidR="003920C9" w:rsidRPr="003920C9">
              <w:rPr>
                <w:rFonts w:eastAsia="Times New Roman" w:cs="Arial"/>
                <w:color w:val="000000"/>
                <w:sz w:val="18"/>
                <w:szCs w:val="18"/>
                <w:lang w:eastAsia="es-ES"/>
              </w:rPr>
              <w:t>atálogos de iniciativas de IA</w:t>
            </w:r>
            <w:r>
              <w:rPr>
                <w:rFonts w:eastAsia="Times New Roman" w:cs="Arial"/>
                <w:color w:val="000000"/>
                <w:sz w:val="18"/>
                <w:szCs w:val="18"/>
                <w:lang w:eastAsia="es-ES"/>
              </w:rPr>
              <w:t xml:space="preserve"> para su difusión y compartición.</w:t>
            </w:r>
          </w:p>
          <w:p w14:paraId="2854CC3D" w14:textId="3F9C6990" w:rsidR="0007167A" w:rsidRPr="00B005FA" w:rsidRDefault="00720101" w:rsidP="00756277">
            <w:pPr>
              <w:spacing w:after="6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Se han iniciado </w:t>
            </w:r>
            <w:r w:rsidR="00756277">
              <w:rPr>
                <w:rFonts w:eastAsia="Times New Roman" w:cs="Arial"/>
                <w:color w:val="000000"/>
                <w:sz w:val="18"/>
                <w:szCs w:val="18"/>
                <w:lang w:eastAsia="es-ES"/>
              </w:rPr>
              <w:t>trabajos conjuntos para la aplicación de la IA.</w:t>
            </w:r>
          </w:p>
        </w:tc>
        <w:tc>
          <w:tcPr>
            <w:tcW w:w="1527" w:type="dxa"/>
            <w:tcMar>
              <w:top w:w="57" w:type="dxa"/>
              <w:left w:w="57" w:type="dxa"/>
              <w:bottom w:w="57" w:type="dxa"/>
              <w:right w:w="57" w:type="dxa"/>
            </w:tcMar>
            <w:vAlign w:val="center"/>
            <w:hideMark/>
          </w:tcPr>
          <w:p w14:paraId="582C0445" w14:textId="77777777" w:rsidR="0007167A" w:rsidRPr="00B005FA" w:rsidRDefault="0007167A" w:rsidP="00A1696F">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w:t>
            </w:r>
            <w:r>
              <w:rPr>
                <w:rFonts w:eastAsia="Times New Roman" w:cs="Arial"/>
                <w:color w:val="000000"/>
                <w:sz w:val="18"/>
                <w:szCs w:val="18"/>
                <w:lang w:eastAsia="es-ES"/>
              </w:rPr>
              <w:t>0</w:t>
            </w:r>
            <w:r w:rsidRPr="00B005FA">
              <w:rPr>
                <w:rFonts w:eastAsia="Times New Roman" w:cs="Arial"/>
                <w:color w:val="000000"/>
                <w:sz w:val="18"/>
                <w:szCs w:val="18"/>
                <w:lang w:eastAsia="es-ES"/>
              </w:rPr>
              <w:t>%</w:t>
            </w:r>
          </w:p>
        </w:tc>
      </w:tr>
      <w:tr w:rsidR="00D03669" w:rsidRPr="00B005FA" w14:paraId="087ACD0F" w14:textId="77777777" w:rsidTr="0007167A">
        <w:trPr>
          <w:trHeight w:val="70"/>
        </w:trPr>
        <w:tc>
          <w:tcPr>
            <w:tcW w:w="2084" w:type="dxa"/>
            <w:vMerge/>
            <w:tcMar>
              <w:top w:w="57" w:type="dxa"/>
              <w:left w:w="57" w:type="dxa"/>
              <w:bottom w:w="57" w:type="dxa"/>
              <w:right w:w="57" w:type="dxa"/>
            </w:tcMar>
            <w:vAlign w:val="center"/>
            <w:hideMark/>
          </w:tcPr>
          <w:p w14:paraId="19E30296"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34E6E2CD"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12.7. Analizar la posibilidad de definir un modelo de colaboración con la Agencia Española de Supervisión de la Inteligencia Artificial (AESIA).</w:t>
            </w:r>
          </w:p>
        </w:tc>
        <w:tc>
          <w:tcPr>
            <w:tcW w:w="1485" w:type="dxa"/>
            <w:tcMar>
              <w:top w:w="57" w:type="dxa"/>
              <w:left w:w="57" w:type="dxa"/>
              <w:bottom w:w="57" w:type="dxa"/>
              <w:right w:w="57" w:type="dxa"/>
            </w:tcMar>
            <w:vAlign w:val="center"/>
          </w:tcPr>
          <w:p w14:paraId="18978FB1" w14:textId="640F4B82" w:rsidR="0007167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09703C24" w14:textId="41B76466" w:rsidR="0007167A" w:rsidRDefault="001812CB"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Analizar si es posible definir un modelo de colaboración con la AESIA</w:t>
            </w:r>
            <w:r w:rsidR="00BB3B10">
              <w:rPr>
                <w:rFonts w:eastAsia="Times New Roman" w:cs="Arial"/>
                <w:color w:val="000000"/>
                <w:sz w:val="18"/>
                <w:szCs w:val="18"/>
                <w:lang w:eastAsia="es-ES"/>
              </w:rPr>
              <w:t xml:space="preserve"> par</w:t>
            </w:r>
            <w:r w:rsidR="00016D29">
              <w:rPr>
                <w:rFonts w:eastAsia="Times New Roman" w:cs="Arial"/>
                <w:color w:val="000000"/>
                <w:sz w:val="18"/>
                <w:szCs w:val="18"/>
                <w:lang w:eastAsia="es-ES"/>
              </w:rPr>
              <w:t>a</w:t>
            </w:r>
            <w:r w:rsidR="00BB3B10">
              <w:rPr>
                <w:rFonts w:eastAsia="Times New Roman" w:cs="Arial"/>
                <w:color w:val="000000"/>
                <w:sz w:val="18"/>
                <w:szCs w:val="18"/>
                <w:lang w:eastAsia="es-ES"/>
              </w:rPr>
              <w:t xml:space="preserve"> </w:t>
            </w:r>
            <w:r w:rsidR="00016D29">
              <w:rPr>
                <w:rFonts w:eastAsia="Times New Roman" w:cs="Arial"/>
                <w:color w:val="000000"/>
                <w:sz w:val="18"/>
                <w:szCs w:val="18"/>
                <w:lang w:eastAsia="es-ES"/>
              </w:rPr>
              <w:t xml:space="preserve">fortalecer los vínculos con los organismos </w:t>
            </w:r>
            <w:r w:rsidR="00054D41">
              <w:rPr>
                <w:rFonts w:eastAsia="Times New Roman" w:cs="Arial"/>
                <w:color w:val="000000"/>
                <w:sz w:val="18"/>
                <w:szCs w:val="18"/>
                <w:lang w:eastAsia="es-ES"/>
              </w:rPr>
              <w:t>de supervisión.</w:t>
            </w:r>
          </w:p>
        </w:tc>
        <w:tc>
          <w:tcPr>
            <w:tcW w:w="3311" w:type="dxa"/>
            <w:tcMar>
              <w:top w:w="57" w:type="dxa"/>
              <w:left w:w="57" w:type="dxa"/>
              <w:bottom w:w="57" w:type="dxa"/>
              <w:right w:w="57" w:type="dxa"/>
            </w:tcMar>
            <w:vAlign w:val="center"/>
          </w:tcPr>
          <w:p w14:paraId="31BFE574" w14:textId="77777777" w:rsidR="0007167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29D26BB5" w14:textId="77777777"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7805741E" w14:textId="77777777" w:rsidTr="0007167A">
        <w:trPr>
          <w:trHeight w:val="70"/>
        </w:trPr>
        <w:tc>
          <w:tcPr>
            <w:tcW w:w="2084" w:type="dxa"/>
            <w:vMerge/>
            <w:tcMar>
              <w:top w:w="57" w:type="dxa"/>
              <w:left w:w="57" w:type="dxa"/>
              <w:bottom w:w="57" w:type="dxa"/>
              <w:right w:w="57" w:type="dxa"/>
            </w:tcMar>
            <w:vAlign w:val="center"/>
            <w:hideMark/>
          </w:tcPr>
          <w:p w14:paraId="6A1964CE"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6B3D210E"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12.8. Modelos para el aseguramiento de la calidad del dato y la información utilizada para el entrenamiento de la Inteligencia Artificial.</w:t>
            </w:r>
          </w:p>
        </w:tc>
        <w:tc>
          <w:tcPr>
            <w:tcW w:w="1485" w:type="dxa"/>
            <w:tcMar>
              <w:top w:w="57" w:type="dxa"/>
              <w:left w:w="57" w:type="dxa"/>
              <w:bottom w:w="57" w:type="dxa"/>
              <w:right w:w="57" w:type="dxa"/>
            </w:tcMar>
            <w:vAlign w:val="center"/>
          </w:tcPr>
          <w:p w14:paraId="2329F758" w14:textId="39D0A872" w:rsidR="0007167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1C02BC1E" w14:textId="5B50212A" w:rsidR="0007167A" w:rsidRDefault="00984A2A"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Definición de modelos </w:t>
            </w:r>
            <w:r w:rsidR="001558DD">
              <w:rPr>
                <w:rFonts w:eastAsia="Times New Roman" w:cs="Arial"/>
                <w:color w:val="000000"/>
                <w:sz w:val="18"/>
                <w:szCs w:val="18"/>
                <w:lang w:eastAsia="es-ES"/>
              </w:rPr>
              <w:t xml:space="preserve">que aseguren la calidad del dato </w:t>
            </w:r>
            <w:r w:rsidR="00A75DAA">
              <w:rPr>
                <w:rFonts w:eastAsia="Times New Roman" w:cs="Arial"/>
                <w:color w:val="000000"/>
                <w:sz w:val="18"/>
                <w:szCs w:val="18"/>
                <w:lang w:eastAsia="es-ES"/>
              </w:rPr>
              <w:t>utilizado para el entrenamiento de la IA.</w:t>
            </w:r>
          </w:p>
        </w:tc>
        <w:tc>
          <w:tcPr>
            <w:tcW w:w="3311" w:type="dxa"/>
            <w:tcMar>
              <w:top w:w="57" w:type="dxa"/>
              <w:left w:w="57" w:type="dxa"/>
              <w:bottom w:w="57" w:type="dxa"/>
              <w:right w:w="57" w:type="dxa"/>
            </w:tcMar>
            <w:vAlign w:val="center"/>
          </w:tcPr>
          <w:p w14:paraId="2FF799E0" w14:textId="77777777" w:rsidR="0007167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48D6EB16" w14:textId="77777777"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53A06EEF" w14:textId="77777777" w:rsidTr="0007167A">
        <w:trPr>
          <w:trHeight w:val="70"/>
        </w:trPr>
        <w:tc>
          <w:tcPr>
            <w:tcW w:w="2084" w:type="dxa"/>
            <w:vMerge/>
            <w:tcMar>
              <w:top w:w="57" w:type="dxa"/>
              <w:left w:w="57" w:type="dxa"/>
              <w:bottom w:w="57" w:type="dxa"/>
              <w:right w:w="57" w:type="dxa"/>
            </w:tcMar>
            <w:vAlign w:val="center"/>
            <w:hideMark/>
          </w:tcPr>
          <w:p w14:paraId="0444ADE5" w14:textId="77777777" w:rsidR="0007167A" w:rsidRPr="00B005FA" w:rsidRDefault="0007167A" w:rsidP="00A1696F">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59CFDB91" w14:textId="77777777" w:rsidR="0007167A" w:rsidRPr="00B005FA" w:rsidRDefault="0007167A" w:rsidP="00A1696F">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12.9. Definición de repositorios con modelos de lenguaje y datos confiables para el entrenamiento de la Inteligencia Artificial.</w:t>
            </w:r>
          </w:p>
        </w:tc>
        <w:tc>
          <w:tcPr>
            <w:tcW w:w="1485" w:type="dxa"/>
            <w:tcMar>
              <w:top w:w="57" w:type="dxa"/>
              <w:left w:w="57" w:type="dxa"/>
              <w:bottom w:w="57" w:type="dxa"/>
              <w:right w:w="57" w:type="dxa"/>
            </w:tcMar>
            <w:vAlign w:val="center"/>
          </w:tcPr>
          <w:p w14:paraId="16273E6B" w14:textId="14DAFEAD" w:rsidR="0007167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7A924232" w14:textId="4A0B3DBD" w:rsidR="0007167A" w:rsidRDefault="002C452B" w:rsidP="00AF1D94">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 xml:space="preserve">Establecimiento de repositorios de información </w:t>
            </w:r>
            <w:r w:rsidR="00015061">
              <w:rPr>
                <w:rFonts w:eastAsia="Times New Roman" w:cs="Arial"/>
                <w:color w:val="000000"/>
                <w:sz w:val="18"/>
                <w:szCs w:val="18"/>
                <w:lang w:eastAsia="es-ES"/>
              </w:rPr>
              <w:t>confiable con información de calidad y validada para el entrenamiento de la IA.</w:t>
            </w:r>
          </w:p>
        </w:tc>
        <w:tc>
          <w:tcPr>
            <w:tcW w:w="3311" w:type="dxa"/>
            <w:tcMar>
              <w:top w:w="57" w:type="dxa"/>
              <w:left w:w="57" w:type="dxa"/>
              <w:bottom w:w="57" w:type="dxa"/>
              <w:right w:w="57" w:type="dxa"/>
            </w:tcMar>
            <w:vAlign w:val="center"/>
          </w:tcPr>
          <w:p w14:paraId="58026243" w14:textId="77777777" w:rsidR="0007167A" w:rsidRDefault="0007167A" w:rsidP="00AF1D94">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6E8085F8" w14:textId="77777777" w:rsidR="0007167A" w:rsidRPr="00B005FA" w:rsidRDefault="0007167A" w:rsidP="00A1696F">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22D594F9" w14:textId="77777777" w:rsidTr="0007167A">
        <w:trPr>
          <w:trHeight w:val="70"/>
        </w:trPr>
        <w:tc>
          <w:tcPr>
            <w:tcW w:w="2084" w:type="dxa"/>
            <w:vMerge/>
            <w:tcMar>
              <w:top w:w="57" w:type="dxa"/>
              <w:left w:w="57" w:type="dxa"/>
              <w:bottom w:w="57" w:type="dxa"/>
              <w:right w:w="57" w:type="dxa"/>
            </w:tcMar>
            <w:vAlign w:val="center"/>
          </w:tcPr>
          <w:p w14:paraId="5A7C1749" w14:textId="77777777" w:rsidR="0007167A" w:rsidRPr="00B005FA" w:rsidRDefault="0007167A" w:rsidP="0007167A">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tcPr>
          <w:p w14:paraId="65963265" w14:textId="5DE0F281"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12.10. Obtener información de repositorios judiciales como el fondo documental del CENDOJ.</w:t>
            </w:r>
          </w:p>
        </w:tc>
        <w:tc>
          <w:tcPr>
            <w:tcW w:w="1485" w:type="dxa"/>
            <w:tcMar>
              <w:top w:w="57" w:type="dxa"/>
              <w:left w:w="57" w:type="dxa"/>
              <w:bottom w:w="57" w:type="dxa"/>
              <w:right w:w="57" w:type="dxa"/>
            </w:tcMar>
            <w:vAlign w:val="center"/>
          </w:tcPr>
          <w:p w14:paraId="4E183597" w14:textId="19C42EF5" w:rsidR="0007167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PY Textualización/IA</w:t>
            </w:r>
          </w:p>
        </w:tc>
        <w:tc>
          <w:tcPr>
            <w:tcW w:w="3261" w:type="dxa"/>
            <w:tcMar>
              <w:top w:w="57" w:type="dxa"/>
              <w:left w:w="57" w:type="dxa"/>
              <w:bottom w:w="57" w:type="dxa"/>
              <w:right w:w="57" w:type="dxa"/>
            </w:tcMar>
            <w:vAlign w:val="center"/>
          </w:tcPr>
          <w:p w14:paraId="11CCC716" w14:textId="27EBCC6A" w:rsidR="0007167A" w:rsidRDefault="00113CCE"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Establecer mecanismos para la obtención de información judicial de repositorios reconocidos</w:t>
            </w:r>
            <w:r w:rsidR="00A149A6">
              <w:rPr>
                <w:rFonts w:eastAsia="Times New Roman" w:cs="Arial"/>
                <w:color w:val="000000"/>
                <w:sz w:val="18"/>
                <w:szCs w:val="18"/>
                <w:lang w:eastAsia="es-ES"/>
              </w:rPr>
              <w:t xml:space="preserve"> para el entrenamiento de la IA</w:t>
            </w:r>
            <w:r>
              <w:rPr>
                <w:rFonts w:eastAsia="Times New Roman" w:cs="Arial"/>
                <w:color w:val="000000"/>
                <w:sz w:val="18"/>
                <w:szCs w:val="18"/>
                <w:lang w:eastAsia="es-ES"/>
              </w:rPr>
              <w:t>.</w:t>
            </w:r>
          </w:p>
        </w:tc>
        <w:tc>
          <w:tcPr>
            <w:tcW w:w="3311" w:type="dxa"/>
            <w:tcMar>
              <w:top w:w="57" w:type="dxa"/>
              <w:left w:w="57" w:type="dxa"/>
              <w:bottom w:w="57" w:type="dxa"/>
              <w:right w:w="57" w:type="dxa"/>
            </w:tcMar>
            <w:vAlign w:val="center"/>
          </w:tcPr>
          <w:p w14:paraId="77FE59AD" w14:textId="0CF1DAAD" w:rsidR="0007167A" w:rsidRDefault="008E76F4"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Ya se ha compartido información de dicho repositorio para el entrenamiento de IA.</w:t>
            </w:r>
          </w:p>
        </w:tc>
        <w:tc>
          <w:tcPr>
            <w:tcW w:w="1527" w:type="dxa"/>
            <w:tcMar>
              <w:top w:w="57" w:type="dxa"/>
              <w:left w:w="57" w:type="dxa"/>
              <w:bottom w:w="57" w:type="dxa"/>
              <w:right w:w="57" w:type="dxa"/>
            </w:tcMar>
            <w:vAlign w:val="center"/>
          </w:tcPr>
          <w:p w14:paraId="73C33502" w14:textId="164A3CA8" w:rsidR="0007167A" w:rsidRDefault="0007167A" w:rsidP="0007167A">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50%</w:t>
            </w:r>
          </w:p>
        </w:tc>
      </w:tr>
      <w:tr w:rsidR="00D03669" w:rsidRPr="00B005FA" w14:paraId="2335CAA4" w14:textId="77777777" w:rsidTr="0007167A">
        <w:trPr>
          <w:trHeight w:val="70"/>
        </w:trPr>
        <w:tc>
          <w:tcPr>
            <w:tcW w:w="2084" w:type="dxa"/>
            <w:vMerge w:val="restart"/>
            <w:tcMar>
              <w:top w:w="57" w:type="dxa"/>
              <w:left w:w="57" w:type="dxa"/>
              <w:bottom w:w="57" w:type="dxa"/>
              <w:right w:w="57" w:type="dxa"/>
            </w:tcMar>
            <w:vAlign w:val="center"/>
            <w:hideMark/>
          </w:tcPr>
          <w:p w14:paraId="4CCC99C5"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13.Posicionamiento a nivel europeo.</w:t>
            </w:r>
          </w:p>
        </w:tc>
        <w:tc>
          <w:tcPr>
            <w:tcW w:w="2587" w:type="dxa"/>
            <w:tcMar>
              <w:top w:w="57" w:type="dxa"/>
              <w:left w:w="57" w:type="dxa"/>
              <w:bottom w:w="57" w:type="dxa"/>
              <w:right w:w="57" w:type="dxa"/>
            </w:tcMar>
            <w:vAlign w:val="center"/>
            <w:hideMark/>
          </w:tcPr>
          <w:p w14:paraId="6033F753"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13.1. Creación de una línea de trabajo en el CTEAJE para la coordinación de los trabajos de ámbito nacional con los requerimientos de la Unión Europea</w:t>
            </w:r>
          </w:p>
        </w:tc>
        <w:tc>
          <w:tcPr>
            <w:tcW w:w="1485" w:type="dxa"/>
            <w:tcMar>
              <w:top w:w="57" w:type="dxa"/>
              <w:left w:w="57" w:type="dxa"/>
              <w:bottom w:w="57" w:type="dxa"/>
              <w:right w:w="57" w:type="dxa"/>
            </w:tcMar>
            <w:vAlign w:val="center"/>
          </w:tcPr>
          <w:p w14:paraId="44A42669" w14:textId="47D58F9B"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68625C44" w14:textId="6FEE9180" w:rsidR="0007167A" w:rsidRPr="00B005F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C</w:t>
            </w:r>
            <w:r w:rsidRPr="00AF1D94">
              <w:rPr>
                <w:rFonts w:eastAsia="Times New Roman" w:cs="Arial"/>
                <w:color w:val="000000"/>
                <w:sz w:val="18"/>
                <w:szCs w:val="18"/>
                <w:lang w:eastAsia="es-ES"/>
              </w:rPr>
              <w:t>reación de una línea de trabajo específica para coordinar el trabajo nacional con los requerimientos solicitados y establecidos desde la Unión Europea</w:t>
            </w:r>
          </w:p>
        </w:tc>
        <w:tc>
          <w:tcPr>
            <w:tcW w:w="3311" w:type="dxa"/>
            <w:tcMar>
              <w:top w:w="57" w:type="dxa"/>
              <w:left w:w="57" w:type="dxa"/>
              <w:bottom w:w="57" w:type="dxa"/>
              <w:right w:w="57" w:type="dxa"/>
            </w:tcMar>
            <w:vAlign w:val="center"/>
          </w:tcPr>
          <w:p w14:paraId="207A798B" w14:textId="24289FD9" w:rsidR="0007167A" w:rsidRPr="00B005F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Se ha creado la línea de trabajo en el ámbito del GT BIS.</w:t>
            </w:r>
          </w:p>
        </w:tc>
        <w:tc>
          <w:tcPr>
            <w:tcW w:w="1527" w:type="dxa"/>
            <w:tcMar>
              <w:top w:w="57" w:type="dxa"/>
              <w:left w:w="57" w:type="dxa"/>
              <w:bottom w:w="57" w:type="dxa"/>
              <w:right w:w="57" w:type="dxa"/>
            </w:tcMar>
            <w:vAlign w:val="center"/>
            <w:hideMark/>
          </w:tcPr>
          <w:p w14:paraId="15957EFF" w14:textId="77777777" w:rsidR="0007167A" w:rsidRPr="00B005FA" w:rsidRDefault="0007167A" w:rsidP="0007167A">
            <w:pPr>
              <w:spacing w:after="0" w:line="240" w:lineRule="auto"/>
              <w:jc w:val="center"/>
              <w:rPr>
                <w:rFonts w:eastAsia="Times New Roman" w:cs="Arial"/>
                <w:color w:val="000000"/>
                <w:sz w:val="18"/>
                <w:szCs w:val="18"/>
                <w:lang w:eastAsia="es-ES"/>
              </w:rPr>
            </w:pPr>
            <w:r w:rsidRPr="00B005FA">
              <w:rPr>
                <w:rFonts w:eastAsia="Times New Roman" w:cs="Arial"/>
                <w:color w:val="000000"/>
                <w:sz w:val="18"/>
                <w:szCs w:val="18"/>
                <w:lang w:eastAsia="es-ES"/>
              </w:rPr>
              <w:t>100%</w:t>
            </w:r>
          </w:p>
        </w:tc>
      </w:tr>
      <w:tr w:rsidR="00D03669" w:rsidRPr="00B005FA" w14:paraId="4DDDB190" w14:textId="77777777" w:rsidTr="0007167A">
        <w:trPr>
          <w:trHeight w:val="284"/>
        </w:trPr>
        <w:tc>
          <w:tcPr>
            <w:tcW w:w="2084" w:type="dxa"/>
            <w:vMerge/>
            <w:tcMar>
              <w:top w:w="57" w:type="dxa"/>
              <w:left w:w="57" w:type="dxa"/>
              <w:bottom w:w="57" w:type="dxa"/>
              <w:right w:w="57" w:type="dxa"/>
            </w:tcMar>
            <w:vAlign w:val="center"/>
            <w:hideMark/>
          </w:tcPr>
          <w:p w14:paraId="61ABAC6D" w14:textId="77777777" w:rsidR="0007167A" w:rsidRPr="00B005FA" w:rsidRDefault="0007167A" w:rsidP="0007167A">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1202A9F1"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13.2. Analizar la posibilidad de posicionar al CTEAJE en plataformas europeas para la transmisión de conocimiento como JOINUP (interoperable europe).</w:t>
            </w:r>
          </w:p>
        </w:tc>
        <w:tc>
          <w:tcPr>
            <w:tcW w:w="1485" w:type="dxa"/>
            <w:tcMar>
              <w:top w:w="57" w:type="dxa"/>
              <w:left w:w="57" w:type="dxa"/>
              <w:bottom w:w="57" w:type="dxa"/>
              <w:right w:w="57" w:type="dxa"/>
            </w:tcMar>
            <w:vAlign w:val="center"/>
          </w:tcPr>
          <w:p w14:paraId="0B3E3BF3" w14:textId="58D46F51" w:rsidR="0007167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261" w:type="dxa"/>
            <w:tcMar>
              <w:top w:w="57" w:type="dxa"/>
              <w:left w:w="57" w:type="dxa"/>
              <w:bottom w:w="57" w:type="dxa"/>
              <w:right w:w="57" w:type="dxa"/>
            </w:tcMar>
            <w:vAlign w:val="center"/>
          </w:tcPr>
          <w:p w14:paraId="6D8E91FF" w14:textId="49547DFC" w:rsidR="0007167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Analizar la posibilidad de p</w:t>
            </w:r>
            <w:r w:rsidRPr="00C55A92">
              <w:rPr>
                <w:rFonts w:eastAsia="Times New Roman" w:cs="Arial"/>
                <w:color w:val="000000"/>
                <w:sz w:val="18"/>
                <w:szCs w:val="18"/>
                <w:lang w:eastAsia="es-ES"/>
              </w:rPr>
              <w:t>articipación en plataformas europeas para la trasmisión del conocimiento</w:t>
            </w:r>
          </w:p>
        </w:tc>
        <w:tc>
          <w:tcPr>
            <w:tcW w:w="3311" w:type="dxa"/>
            <w:tcMar>
              <w:top w:w="57" w:type="dxa"/>
              <w:left w:w="57" w:type="dxa"/>
              <w:bottom w:w="57" w:type="dxa"/>
              <w:right w:w="57" w:type="dxa"/>
            </w:tcMar>
            <w:vAlign w:val="center"/>
          </w:tcPr>
          <w:p w14:paraId="1183D0BC" w14:textId="77777777" w:rsidR="0007167A" w:rsidRDefault="0007167A" w:rsidP="0007167A">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08EB81C2" w14:textId="77777777"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60A4DFA1" w14:textId="77777777" w:rsidTr="0007167A">
        <w:trPr>
          <w:trHeight w:val="70"/>
        </w:trPr>
        <w:tc>
          <w:tcPr>
            <w:tcW w:w="2084" w:type="dxa"/>
            <w:vMerge w:val="restart"/>
            <w:tcMar>
              <w:top w:w="57" w:type="dxa"/>
              <w:left w:w="57" w:type="dxa"/>
              <w:bottom w:w="57" w:type="dxa"/>
              <w:right w:w="57" w:type="dxa"/>
            </w:tcMar>
            <w:vAlign w:val="center"/>
            <w:hideMark/>
          </w:tcPr>
          <w:p w14:paraId="4CF1C318"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14.Situación de la Administración Judicial Electrónica en España.</w:t>
            </w:r>
          </w:p>
        </w:tc>
        <w:tc>
          <w:tcPr>
            <w:tcW w:w="2587" w:type="dxa"/>
            <w:tcMar>
              <w:top w:w="57" w:type="dxa"/>
              <w:left w:w="57" w:type="dxa"/>
              <w:bottom w:w="57" w:type="dxa"/>
              <w:right w:w="57" w:type="dxa"/>
            </w:tcMar>
            <w:vAlign w:val="center"/>
            <w:hideMark/>
          </w:tcPr>
          <w:p w14:paraId="71D64B21"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14.1. Análisis y definición del conjunto de indicadores de actividad que puedan reflejar la situación de la administración judicial electrónica.</w:t>
            </w:r>
          </w:p>
        </w:tc>
        <w:tc>
          <w:tcPr>
            <w:tcW w:w="1485" w:type="dxa"/>
            <w:tcMar>
              <w:top w:w="57" w:type="dxa"/>
              <w:left w:w="57" w:type="dxa"/>
              <w:bottom w:w="57" w:type="dxa"/>
              <w:right w:w="57" w:type="dxa"/>
            </w:tcMar>
            <w:vAlign w:val="center"/>
          </w:tcPr>
          <w:p w14:paraId="450D21E8" w14:textId="1ECEAE89" w:rsidR="0007167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23DA90EF" w14:textId="595B9D50" w:rsidR="0007167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del conjunto de indicadores que puedan medir la situación de la administración judicial electrónica.</w:t>
            </w:r>
          </w:p>
        </w:tc>
        <w:tc>
          <w:tcPr>
            <w:tcW w:w="3311" w:type="dxa"/>
            <w:tcMar>
              <w:top w:w="57" w:type="dxa"/>
              <w:left w:w="57" w:type="dxa"/>
              <w:bottom w:w="57" w:type="dxa"/>
              <w:right w:w="57" w:type="dxa"/>
            </w:tcMar>
            <w:vAlign w:val="center"/>
          </w:tcPr>
          <w:p w14:paraId="12F6D786" w14:textId="77777777" w:rsidR="0007167A" w:rsidRDefault="0007167A" w:rsidP="0007167A">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22B6FA16" w14:textId="77777777"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05F85EEC" w14:textId="77777777" w:rsidTr="0007167A">
        <w:trPr>
          <w:trHeight w:val="70"/>
        </w:trPr>
        <w:tc>
          <w:tcPr>
            <w:tcW w:w="2084" w:type="dxa"/>
            <w:vMerge/>
            <w:tcMar>
              <w:top w:w="57" w:type="dxa"/>
              <w:left w:w="57" w:type="dxa"/>
              <w:bottom w:w="57" w:type="dxa"/>
              <w:right w:w="57" w:type="dxa"/>
            </w:tcMar>
            <w:vAlign w:val="center"/>
            <w:hideMark/>
          </w:tcPr>
          <w:p w14:paraId="302401D3" w14:textId="77777777" w:rsidR="0007167A" w:rsidRPr="00B005FA" w:rsidRDefault="0007167A" w:rsidP="0007167A">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7066C96D"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14.2. Definición del modelo de relación con las administraciones para el intercambio de información e indicadores.</w:t>
            </w:r>
          </w:p>
        </w:tc>
        <w:tc>
          <w:tcPr>
            <w:tcW w:w="1485" w:type="dxa"/>
            <w:tcMar>
              <w:top w:w="57" w:type="dxa"/>
              <w:left w:w="57" w:type="dxa"/>
              <w:bottom w:w="57" w:type="dxa"/>
              <w:right w:w="57" w:type="dxa"/>
            </w:tcMar>
            <w:vAlign w:val="center"/>
          </w:tcPr>
          <w:p w14:paraId="324A4945" w14:textId="70778433"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GT BIS</w:t>
            </w:r>
          </w:p>
        </w:tc>
        <w:tc>
          <w:tcPr>
            <w:tcW w:w="3261" w:type="dxa"/>
            <w:tcMar>
              <w:top w:w="57" w:type="dxa"/>
              <w:left w:w="57" w:type="dxa"/>
              <w:bottom w:w="57" w:type="dxa"/>
              <w:right w:w="57" w:type="dxa"/>
            </w:tcMar>
            <w:vAlign w:val="center"/>
          </w:tcPr>
          <w:p w14:paraId="66E99A7B" w14:textId="6C473C31" w:rsidR="0007167A" w:rsidRPr="00B005F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Definición de los canales y el formato para el intercambio de la información de los indicadores.</w:t>
            </w:r>
          </w:p>
        </w:tc>
        <w:tc>
          <w:tcPr>
            <w:tcW w:w="3311" w:type="dxa"/>
            <w:tcMar>
              <w:top w:w="57" w:type="dxa"/>
              <w:left w:w="57" w:type="dxa"/>
              <w:bottom w:w="57" w:type="dxa"/>
              <w:right w:w="57" w:type="dxa"/>
            </w:tcMar>
            <w:vAlign w:val="center"/>
          </w:tcPr>
          <w:p w14:paraId="2AD8464A" w14:textId="77777777" w:rsidR="0007167A" w:rsidRPr="00B005FA" w:rsidRDefault="0007167A" w:rsidP="0007167A">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460D440C" w14:textId="3E51B965"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r w:rsidR="00D03669" w:rsidRPr="00B005FA" w14:paraId="3880DEBF" w14:textId="77777777" w:rsidTr="0007167A">
        <w:trPr>
          <w:trHeight w:val="70"/>
        </w:trPr>
        <w:tc>
          <w:tcPr>
            <w:tcW w:w="2084" w:type="dxa"/>
            <w:vMerge/>
            <w:tcMar>
              <w:top w:w="57" w:type="dxa"/>
              <w:left w:w="57" w:type="dxa"/>
              <w:bottom w:w="57" w:type="dxa"/>
              <w:right w:w="57" w:type="dxa"/>
            </w:tcMar>
            <w:vAlign w:val="center"/>
            <w:hideMark/>
          </w:tcPr>
          <w:p w14:paraId="245E400E" w14:textId="77777777" w:rsidR="0007167A" w:rsidRPr="00B005FA" w:rsidRDefault="0007167A" w:rsidP="0007167A">
            <w:pPr>
              <w:spacing w:after="0" w:line="240" w:lineRule="auto"/>
              <w:jc w:val="left"/>
              <w:rPr>
                <w:rFonts w:eastAsia="Times New Roman" w:cs="Arial"/>
                <w:color w:val="000000"/>
                <w:sz w:val="18"/>
                <w:szCs w:val="18"/>
                <w:lang w:eastAsia="es-ES"/>
              </w:rPr>
            </w:pPr>
          </w:p>
        </w:tc>
        <w:tc>
          <w:tcPr>
            <w:tcW w:w="2587" w:type="dxa"/>
            <w:tcMar>
              <w:top w:w="57" w:type="dxa"/>
              <w:left w:w="57" w:type="dxa"/>
              <w:bottom w:w="57" w:type="dxa"/>
              <w:right w:w="57" w:type="dxa"/>
            </w:tcMar>
            <w:vAlign w:val="center"/>
            <w:hideMark/>
          </w:tcPr>
          <w:p w14:paraId="4ECC1507" w14:textId="77777777" w:rsidR="0007167A" w:rsidRPr="00B005FA" w:rsidRDefault="0007167A" w:rsidP="0007167A">
            <w:pPr>
              <w:spacing w:after="0" w:line="240" w:lineRule="auto"/>
              <w:jc w:val="left"/>
              <w:rPr>
                <w:rFonts w:eastAsia="Times New Roman" w:cs="Arial"/>
                <w:color w:val="000000"/>
                <w:sz w:val="18"/>
                <w:szCs w:val="18"/>
                <w:lang w:eastAsia="es-ES"/>
              </w:rPr>
            </w:pPr>
            <w:r w:rsidRPr="00B005FA">
              <w:rPr>
                <w:rFonts w:eastAsia="Times New Roman" w:cs="Arial"/>
                <w:color w:val="000000"/>
                <w:sz w:val="18"/>
                <w:szCs w:val="18"/>
                <w:lang w:eastAsia="es-ES"/>
              </w:rPr>
              <w:t>14.3. Difusión de la información a través de la web del CTEAJE.</w:t>
            </w:r>
          </w:p>
        </w:tc>
        <w:tc>
          <w:tcPr>
            <w:tcW w:w="1485" w:type="dxa"/>
            <w:tcMar>
              <w:top w:w="57" w:type="dxa"/>
              <w:left w:w="57" w:type="dxa"/>
              <w:bottom w:w="57" w:type="dxa"/>
              <w:right w:w="57" w:type="dxa"/>
            </w:tcMar>
            <w:vAlign w:val="center"/>
          </w:tcPr>
          <w:p w14:paraId="064F9360" w14:textId="0382A00A"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SG CTEAJE</w:t>
            </w:r>
          </w:p>
        </w:tc>
        <w:tc>
          <w:tcPr>
            <w:tcW w:w="3261" w:type="dxa"/>
            <w:tcMar>
              <w:top w:w="57" w:type="dxa"/>
              <w:left w:w="57" w:type="dxa"/>
              <w:bottom w:w="57" w:type="dxa"/>
              <w:right w:w="57" w:type="dxa"/>
            </w:tcMar>
            <w:vAlign w:val="center"/>
          </w:tcPr>
          <w:p w14:paraId="35D57795" w14:textId="6779CBF3" w:rsidR="0007167A" w:rsidRPr="00B005FA" w:rsidRDefault="0007167A" w:rsidP="0007167A">
            <w:pPr>
              <w:spacing w:after="0" w:line="240" w:lineRule="auto"/>
              <w:rPr>
                <w:rFonts w:eastAsia="Times New Roman" w:cs="Arial"/>
                <w:color w:val="000000"/>
                <w:sz w:val="18"/>
                <w:szCs w:val="18"/>
                <w:lang w:eastAsia="es-ES"/>
              </w:rPr>
            </w:pPr>
            <w:r>
              <w:rPr>
                <w:rFonts w:eastAsia="Times New Roman" w:cs="Arial"/>
                <w:color w:val="000000"/>
                <w:sz w:val="18"/>
                <w:szCs w:val="18"/>
                <w:lang w:eastAsia="es-ES"/>
              </w:rPr>
              <w:t>Publicación de la información en la web del CTEAJE.</w:t>
            </w:r>
          </w:p>
        </w:tc>
        <w:tc>
          <w:tcPr>
            <w:tcW w:w="3311" w:type="dxa"/>
            <w:tcMar>
              <w:top w:w="57" w:type="dxa"/>
              <w:left w:w="57" w:type="dxa"/>
              <w:bottom w:w="57" w:type="dxa"/>
              <w:right w:w="57" w:type="dxa"/>
            </w:tcMar>
            <w:vAlign w:val="center"/>
          </w:tcPr>
          <w:p w14:paraId="59596153" w14:textId="77777777" w:rsidR="0007167A" w:rsidRPr="00B005FA" w:rsidRDefault="0007167A" w:rsidP="0007167A">
            <w:pPr>
              <w:spacing w:after="0" w:line="240" w:lineRule="auto"/>
              <w:rPr>
                <w:rFonts w:eastAsia="Times New Roman" w:cs="Arial"/>
                <w:color w:val="000000"/>
                <w:sz w:val="18"/>
                <w:szCs w:val="18"/>
                <w:lang w:eastAsia="es-ES"/>
              </w:rPr>
            </w:pPr>
          </w:p>
        </w:tc>
        <w:tc>
          <w:tcPr>
            <w:tcW w:w="1527" w:type="dxa"/>
            <w:tcMar>
              <w:top w:w="57" w:type="dxa"/>
              <w:left w:w="57" w:type="dxa"/>
              <w:bottom w:w="57" w:type="dxa"/>
              <w:right w:w="57" w:type="dxa"/>
            </w:tcMar>
            <w:vAlign w:val="center"/>
            <w:hideMark/>
          </w:tcPr>
          <w:p w14:paraId="54F790F5" w14:textId="68810869" w:rsidR="0007167A" w:rsidRPr="00B005FA" w:rsidRDefault="0007167A" w:rsidP="0007167A">
            <w:pPr>
              <w:spacing w:after="0" w:line="240" w:lineRule="auto"/>
              <w:jc w:val="center"/>
              <w:rPr>
                <w:rFonts w:eastAsia="Times New Roman" w:cs="Arial"/>
                <w:color w:val="000000"/>
                <w:sz w:val="18"/>
                <w:szCs w:val="18"/>
                <w:lang w:eastAsia="es-ES"/>
              </w:rPr>
            </w:pPr>
            <w:r>
              <w:rPr>
                <w:rFonts w:eastAsia="Times New Roman" w:cs="Arial"/>
                <w:color w:val="000000"/>
                <w:sz w:val="18"/>
                <w:szCs w:val="18"/>
                <w:lang w:eastAsia="es-ES"/>
              </w:rPr>
              <w:t>Pendiente iniciar</w:t>
            </w:r>
          </w:p>
        </w:tc>
      </w:tr>
    </w:tbl>
    <w:p w14:paraId="01575433" w14:textId="77777777" w:rsidR="00B005FA" w:rsidRPr="00B005FA" w:rsidRDefault="00B005FA" w:rsidP="00B005FA">
      <w:pPr>
        <w:sectPr w:rsidR="00B005FA" w:rsidRPr="00B005FA" w:rsidSect="00713E98">
          <w:pgSz w:w="16839" w:h="11907" w:orient="landscape" w:code="9"/>
          <w:pgMar w:top="1440" w:right="1440" w:bottom="1134" w:left="1134" w:header="720" w:footer="113" w:gutter="0"/>
          <w:cols w:space="720"/>
          <w:docGrid w:linePitch="360"/>
        </w:sectPr>
      </w:pPr>
    </w:p>
    <w:p w14:paraId="49394E16" w14:textId="3526AAA1" w:rsidR="00843609" w:rsidRDefault="009A693B" w:rsidP="00C80923">
      <w:pPr>
        <w:pStyle w:val="Ttulo2"/>
      </w:pPr>
      <w:bookmarkStart w:id="172" w:name="_Toc217372011"/>
      <w:r>
        <w:lastRenderedPageBreak/>
        <w:t>Resultados</w:t>
      </w:r>
      <w:bookmarkEnd w:id="172"/>
    </w:p>
    <w:p w14:paraId="36757F6E" w14:textId="77777777" w:rsidR="00843609" w:rsidRDefault="00843609" w:rsidP="00C80923">
      <w:pPr>
        <w:pStyle w:val="Ttulo3"/>
      </w:pPr>
      <w:bookmarkStart w:id="173" w:name="_Toc78273939"/>
      <w:bookmarkStart w:id="174" w:name="_Toc110426519"/>
      <w:bookmarkStart w:id="175" w:name="_Toc110428335"/>
      <w:bookmarkStart w:id="176" w:name="_Toc1731692932"/>
      <w:bookmarkStart w:id="177" w:name="_Toc217372012"/>
      <w:r>
        <w:t>Entregables realizados</w:t>
      </w:r>
      <w:bookmarkEnd w:id="173"/>
      <w:bookmarkEnd w:id="174"/>
      <w:bookmarkEnd w:id="175"/>
      <w:bookmarkEnd w:id="177"/>
    </w:p>
    <w:bookmarkEnd w:id="176"/>
    <w:p w14:paraId="42784187" w14:textId="5D50E59D" w:rsidR="00F52888" w:rsidRDefault="00F52888" w:rsidP="00F52888">
      <w:pPr>
        <w:pStyle w:val="Ttulo4"/>
      </w:pPr>
      <w:r>
        <w:t>Plan de acción 2025-2026</w:t>
      </w:r>
      <w:r w:rsidR="00A47153">
        <w:t xml:space="preserve"> </w:t>
      </w:r>
      <w:r w:rsidR="009979ED">
        <w:t>–</w:t>
      </w:r>
      <w:r w:rsidR="00C56796">
        <w:t xml:space="preserve"> N</w:t>
      </w:r>
      <w:r w:rsidR="009979ED" w:rsidRPr="009979ED">
        <w:t>ormativa elaborada de acuerdo con los requerimientos establecidos en el RDL 06/2023</w:t>
      </w:r>
      <w:r w:rsidR="00B7047D">
        <w:t>.</w:t>
      </w:r>
    </w:p>
    <w:p w14:paraId="78B34603" w14:textId="7A047E2B" w:rsidR="00A47153" w:rsidRPr="006E225C" w:rsidRDefault="00B7047D" w:rsidP="00A47153">
      <w:r>
        <w:t xml:space="preserve">A </w:t>
      </w:r>
      <w:r w:rsidR="001B2288">
        <w:t>continuación,</w:t>
      </w:r>
      <w:r>
        <w:t xml:space="preserve"> </w:t>
      </w:r>
      <w:r w:rsidR="003A3C6A">
        <w:t>se muestran los entregables</w:t>
      </w:r>
      <w:r w:rsidR="003D36B6">
        <w:t xml:space="preserve"> asociados </w:t>
      </w:r>
      <w:r w:rsidR="009B1149">
        <w:t xml:space="preserve">a las medidas </w:t>
      </w:r>
      <w:r w:rsidR="001B2288">
        <w:t>“7.2. Actualización de la normativa elaborada previamente en el CTEAJE de acuerdo con los requerimientos establecidos en el RDL 06/2023.” y “7.3. Elaboración de nueva normativa CTEAJE de acuerdo con los requerimientos establecidos en el RDL 06/2023”</w:t>
      </w:r>
      <w:r w:rsidR="00E342DC">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6941"/>
      </w:tblGrid>
      <w:tr w:rsidR="00A47153" w:rsidRPr="000850A6" w14:paraId="75F94932" w14:textId="77777777">
        <w:trPr>
          <w:trHeight w:val="315"/>
        </w:trPr>
        <w:tc>
          <w:tcPr>
            <w:tcW w:w="2977" w:type="dxa"/>
            <w:shd w:val="clear" w:color="auto" w:fill="0759A3" w:themeFill="text2"/>
            <w:vAlign w:val="center"/>
            <w:hideMark/>
          </w:tcPr>
          <w:p w14:paraId="1091EB30" w14:textId="71A503B9" w:rsidR="00A47153" w:rsidRPr="000850A6" w:rsidRDefault="00A47153">
            <w:pPr>
              <w:jc w:val="center"/>
              <w:rPr>
                <w:rFonts w:ascii="Arial Narrow" w:eastAsia="Times New Roman" w:hAnsi="Arial Narrow" w:cs="Calibri"/>
                <w:b/>
                <w:bCs/>
                <w:color w:val="FFFFFF" w:themeColor="background1"/>
                <w:sz w:val="20"/>
                <w:szCs w:val="20"/>
                <w:lang w:eastAsia="es-ES"/>
              </w:rPr>
            </w:pPr>
            <w:r w:rsidRPr="000850A6">
              <w:rPr>
                <w:rFonts w:ascii="Arial Narrow" w:eastAsia="Times New Roman" w:hAnsi="Arial Narrow" w:cs="Calibri"/>
                <w:b/>
                <w:bCs/>
                <w:color w:val="FFFFFF" w:themeColor="background1"/>
                <w:sz w:val="20"/>
                <w:szCs w:val="20"/>
                <w:lang w:eastAsia="es-ES"/>
              </w:rPr>
              <w:t>ARTÍCULO</w:t>
            </w:r>
            <w:r w:rsidR="00E342DC" w:rsidRPr="00E342DC">
              <w:rPr>
                <w:rFonts w:ascii="Arial Narrow" w:eastAsia="Times New Roman" w:hAnsi="Arial Narrow" w:cs="Calibri"/>
                <w:b/>
                <w:bCs/>
                <w:color w:val="FFFFFF" w:themeColor="background1"/>
                <w:sz w:val="20"/>
                <w:szCs w:val="20"/>
                <w:lang w:eastAsia="es-ES"/>
              </w:rPr>
              <w:t xml:space="preserve"> RDL 6/2023</w:t>
            </w:r>
          </w:p>
        </w:tc>
        <w:tc>
          <w:tcPr>
            <w:tcW w:w="6941" w:type="dxa"/>
            <w:shd w:val="clear" w:color="auto" w:fill="0759A3" w:themeFill="text2"/>
            <w:vAlign w:val="center"/>
            <w:hideMark/>
          </w:tcPr>
          <w:p w14:paraId="48F83AEC" w14:textId="77777777" w:rsidR="00A47153" w:rsidRPr="000850A6" w:rsidRDefault="00A47153">
            <w:pPr>
              <w:jc w:val="center"/>
              <w:rPr>
                <w:rFonts w:ascii="Arial Narrow" w:eastAsia="Times New Roman" w:hAnsi="Arial Narrow" w:cs="Calibri"/>
                <w:b/>
                <w:bCs/>
                <w:color w:val="FFFFFF" w:themeColor="background1"/>
                <w:sz w:val="20"/>
                <w:szCs w:val="20"/>
                <w:lang w:eastAsia="es-ES"/>
              </w:rPr>
            </w:pPr>
            <w:r w:rsidRPr="00517AFF">
              <w:rPr>
                <w:rFonts w:ascii="Arial Narrow" w:eastAsia="Times New Roman" w:hAnsi="Arial Narrow" w:cs="Calibri"/>
                <w:b/>
                <w:bCs/>
                <w:color w:val="FFFFFF" w:themeColor="background1"/>
                <w:sz w:val="20"/>
                <w:szCs w:val="20"/>
                <w:lang w:eastAsia="es-ES"/>
              </w:rPr>
              <w:t>DOCUMENTOS</w:t>
            </w:r>
          </w:p>
        </w:tc>
      </w:tr>
      <w:tr w:rsidR="00A47153" w:rsidRPr="000850A6" w14:paraId="5D34D267" w14:textId="77777777">
        <w:trPr>
          <w:trHeight w:val="525"/>
        </w:trPr>
        <w:tc>
          <w:tcPr>
            <w:tcW w:w="2977" w:type="dxa"/>
            <w:vAlign w:val="center"/>
            <w:hideMark/>
          </w:tcPr>
          <w:p w14:paraId="7779FEB8"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17. Acceso al expediente judicial electrónico. </w:t>
            </w:r>
          </w:p>
        </w:tc>
        <w:tc>
          <w:tcPr>
            <w:tcW w:w="6941" w:type="dxa"/>
            <w:vAlign w:val="center"/>
            <w:hideMark/>
          </w:tcPr>
          <w:p w14:paraId="1E2DC6EA" w14:textId="4751FFB8"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SGP-Carpeta Justicia </w:t>
            </w:r>
          </w:p>
        </w:tc>
      </w:tr>
      <w:tr w:rsidR="00A47153" w:rsidRPr="000850A6" w14:paraId="3CD70E67" w14:textId="77777777">
        <w:trPr>
          <w:trHeight w:val="300"/>
        </w:trPr>
        <w:tc>
          <w:tcPr>
            <w:tcW w:w="2977" w:type="dxa"/>
            <w:vAlign w:val="center"/>
            <w:hideMark/>
          </w:tcPr>
          <w:p w14:paraId="4E7899A0"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18. Cita previa. </w:t>
            </w:r>
          </w:p>
        </w:tc>
        <w:tc>
          <w:tcPr>
            <w:tcW w:w="6941" w:type="dxa"/>
            <w:vAlign w:val="center"/>
            <w:hideMark/>
          </w:tcPr>
          <w:p w14:paraId="03AA71A9" w14:textId="2243C622"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Especificación técnica interoperabilidad SGP-Carpeta Justicia</w:t>
            </w:r>
          </w:p>
        </w:tc>
      </w:tr>
      <w:tr w:rsidR="00A47153" w:rsidRPr="000850A6" w14:paraId="71F0F827" w14:textId="77777777">
        <w:trPr>
          <w:trHeight w:val="780"/>
        </w:trPr>
        <w:tc>
          <w:tcPr>
            <w:tcW w:w="2977" w:type="dxa"/>
            <w:vAlign w:val="center"/>
            <w:hideMark/>
          </w:tcPr>
          <w:p w14:paraId="21504D20"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20. Sistemas de firma admitidos por la Administración de Justicia. </w:t>
            </w:r>
          </w:p>
        </w:tc>
        <w:tc>
          <w:tcPr>
            <w:tcW w:w="6941" w:type="dxa"/>
            <w:vAlign w:val="center"/>
            <w:hideMark/>
          </w:tcPr>
          <w:p w14:paraId="20AB97F3" w14:textId="57E25E2D"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GIS de Autenticación, Certificados y Firma electrónica</w:t>
            </w:r>
          </w:p>
        </w:tc>
      </w:tr>
      <w:tr w:rsidR="00A47153" w:rsidRPr="000850A6" w14:paraId="4AEF1D7D" w14:textId="77777777">
        <w:trPr>
          <w:trHeight w:val="780"/>
        </w:trPr>
        <w:tc>
          <w:tcPr>
            <w:tcW w:w="2977" w:type="dxa"/>
            <w:vAlign w:val="center"/>
            <w:hideMark/>
          </w:tcPr>
          <w:p w14:paraId="446CD6D2"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27. Sistemas de firma de quienes prestan servicio en la Administración de Justicia. </w:t>
            </w:r>
          </w:p>
        </w:tc>
        <w:tc>
          <w:tcPr>
            <w:tcW w:w="6941" w:type="dxa"/>
            <w:vAlign w:val="center"/>
            <w:hideMark/>
          </w:tcPr>
          <w:p w14:paraId="1E7A0A70" w14:textId="45653D02"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GIS de Autenticación, Certificados y Firma electrónica</w:t>
            </w:r>
          </w:p>
        </w:tc>
      </w:tr>
      <w:tr w:rsidR="00A47153" w:rsidRPr="000850A6" w14:paraId="5358D098" w14:textId="77777777">
        <w:trPr>
          <w:trHeight w:val="780"/>
        </w:trPr>
        <w:tc>
          <w:tcPr>
            <w:tcW w:w="2977" w:type="dxa"/>
            <w:vAlign w:val="center"/>
            <w:hideMark/>
          </w:tcPr>
          <w:p w14:paraId="524B2418"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29. Identificación de los ciudadanos y ciudadanas por funcionario o funcionaria público. </w:t>
            </w:r>
          </w:p>
        </w:tc>
        <w:tc>
          <w:tcPr>
            <w:tcW w:w="6941" w:type="dxa"/>
            <w:vAlign w:val="center"/>
            <w:hideMark/>
          </w:tcPr>
          <w:p w14:paraId="27B484D6" w14:textId="2FCC22F1"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GIS de Autenticación, Certificados y Firma electrónica </w:t>
            </w:r>
          </w:p>
        </w:tc>
      </w:tr>
      <w:tr w:rsidR="00A47153" w:rsidRPr="000850A6" w14:paraId="415CCF0E" w14:textId="77777777">
        <w:trPr>
          <w:trHeight w:val="1035"/>
        </w:trPr>
        <w:tc>
          <w:tcPr>
            <w:tcW w:w="2977" w:type="dxa"/>
            <w:vAlign w:val="center"/>
            <w:hideMark/>
          </w:tcPr>
          <w:p w14:paraId="114742AB"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33. Inicio del procedimiento por medios electrónicos. </w:t>
            </w:r>
          </w:p>
        </w:tc>
        <w:tc>
          <w:tcPr>
            <w:tcW w:w="6941" w:type="dxa"/>
            <w:vAlign w:val="center"/>
            <w:hideMark/>
          </w:tcPr>
          <w:p w14:paraId="75D55FBA" w14:textId="1D14BB6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CTEAJE-SPF-Formularios escritos iniciadores específicos jurisdicción Civil V1.3 </w:t>
            </w:r>
          </w:p>
          <w:p w14:paraId="15C658F6" w14:textId="3F6628F9"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CTEAJE-SPF-Formularios escritos iniciadores específicos jurisdicción Social V1.3 </w:t>
            </w:r>
          </w:p>
          <w:p w14:paraId="754F888A"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CTEAJE-SPF-Formularios escritos de tramite específicos jurisdicción Civil V1.0 </w:t>
            </w:r>
          </w:p>
          <w:p w14:paraId="073618A9"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CTEAJE-INF-Formulario escritos iniciadores jurisdicción Civil v0.2</w:t>
            </w:r>
          </w:p>
        </w:tc>
      </w:tr>
      <w:tr w:rsidR="00A47153" w:rsidRPr="000850A6" w14:paraId="110CB826" w14:textId="77777777">
        <w:trPr>
          <w:trHeight w:val="1619"/>
        </w:trPr>
        <w:tc>
          <w:tcPr>
            <w:tcW w:w="2977" w:type="dxa"/>
            <w:vAlign w:val="center"/>
            <w:hideMark/>
          </w:tcPr>
          <w:p w14:paraId="208026C0"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36. Intercambios orientados al dato. </w:t>
            </w:r>
          </w:p>
        </w:tc>
        <w:tc>
          <w:tcPr>
            <w:tcW w:w="6941" w:type="dxa"/>
            <w:vAlign w:val="center"/>
            <w:hideMark/>
          </w:tcPr>
          <w:p w14:paraId="6F5B6558" w14:textId="4D3EA808"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SGP-Punto Neutro Judicial </w:t>
            </w:r>
          </w:p>
          <w:p w14:paraId="204BD9C1" w14:textId="77C110FF"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SGP-SIRAJ2 </w:t>
            </w:r>
          </w:p>
          <w:p w14:paraId="18ED9376" w14:textId="44B5FB86"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SGP-REAJ </w:t>
            </w:r>
          </w:p>
          <w:p w14:paraId="6D3EE13E" w14:textId="147F2B4F"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SGP-INSIDE </w:t>
            </w:r>
          </w:p>
          <w:p w14:paraId="2053FD63" w14:textId="2845072F"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Especificación técnica interoperabilidad SGP-Gestión de Efectos Judiciales</w:t>
            </w:r>
          </w:p>
          <w:p w14:paraId="512C8E2A" w14:textId="7B315C94"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SGP-EJE DJE </w:t>
            </w:r>
          </w:p>
          <w:p w14:paraId="3556BADF" w14:textId="2FB9970C"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Datos EJE </w:t>
            </w:r>
          </w:p>
          <w:p w14:paraId="5B4BE024" w14:textId="7DE475CE"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SGP-TEJU </w:t>
            </w:r>
          </w:p>
          <w:p w14:paraId="08E2AAD6" w14:textId="408866DB"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SGP-SIR </w:t>
            </w:r>
          </w:p>
          <w:p w14:paraId="7AC07A7A" w14:textId="4BDEC5AF"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SGP-DEHU </w:t>
            </w:r>
          </w:p>
          <w:p w14:paraId="45279700" w14:textId="3C52BA85"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SGP-CDCJ </w:t>
            </w:r>
          </w:p>
          <w:p w14:paraId="1AD8BE6F" w14:textId="4CCA420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SGP-IML </w:t>
            </w:r>
          </w:p>
          <w:p w14:paraId="080E5D3A" w14:textId="0653EBDA"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SGP-SICC </w:t>
            </w:r>
          </w:p>
          <w:p w14:paraId="2A1B36B0" w14:textId="5C8BAD7C"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SGP-CITIUS </w:t>
            </w:r>
          </w:p>
          <w:p w14:paraId="710DD5C0" w14:textId="758B5D16"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SGP-APS </w:t>
            </w:r>
          </w:p>
          <w:p w14:paraId="3ACE2275" w14:textId="7E7F1C89"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Especificación técnica interoperabilidad SGP-Carpeta Justicia </w:t>
            </w:r>
          </w:p>
        </w:tc>
      </w:tr>
      <w:tr w:rsidR="00A47153" w:rsidRPr="000850A6" w14:paraId="2F525DE1" w14:textId="77777777">
        <w:trPr>
          <w:trHeight w:val="525"/>
        </w:trPr>
        <w:tc>
          <w:tcPr>
            <w:tcW w:w="2977" w:type="dxa"/>
            <w:vAlign w:val="center"/>
            <w:hideMark/>
          </w:tcPr>
          <w:p w14:paraId="300154E2"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39. Los documentos judiciales electrónicos. </w:t>
            </w:r>
          </w:p>
        </w:tc>
        <w:tc>
          <w:tcPr>
            <w:tcW w:w="6941" w:type="dxa"/>
            <w:vAlign w:val="center"/>
            <w:hideMark/>
          </w:tcPr>
          <w:p w14:paraId="3E223C17"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GIS EJE + esquemas de interoperabilidad </w:t>
            </w:r>
          </w:p>
          <w:p w14:paraId="42681DF7"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GIS DJE + esquemas de interoperabilidad </w:t>
            </w:r>
          </w:p>
        </w:tc>
      </w:tr>
      <w:tr w:rsidR="00A47153" w:rsidRPr="000850A6" w14:paraId="041255B3" w14:textId="77777777">
        <w:trPr>
          <w:trHeight w:val="1545"/>
        </w:trPr>
        <w:tc>
          <w:tcPr>
            <w:tcW w:w="2977" w:type="dxa"/>
            <w:vAlign w:val="center"/>
            <w:hideMark/>
          </w:tcPr>
          <w:p w14:paraId="05E84FB7"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lastRenderedPageBreak/>
              <w:t>Artículo 42. Presentación de documentos por medios electrónicos. </w:t>
            </w:r>
          </w:p>
        </w:tc>
        <w:tc>
          <w:tcPr>
            <w:tcW w:w="6941" w:type="dxa"/>
            <w:vAlign w:val="center"/>
            <w:hideMark/>
          </w:tcPr>
          <w:p w14:paraId="3C46E431"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GIS EJE + esquemas de interoperabilidad </w:t>
            </w:r>
          </w:p>
          <w:p w14:paraId="06ACF4EF"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GIS DJE + esquemas de interoperabilidad </w:t>
            </w:r>
          </w:p>
          <w:p w14:paraId="343D3317" w14:textId="6D76A43C"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CTEAJE-SPF-Formularios escritos iniciadores específicos jurisdicción Civil V1.3 </w:t>
            </w:r>
          </w:p>
          <w:p w14:paraId="2ADDD106" w14:textId="7203C6B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CTEAJE-SPF-Formularios escritos iniciadores específicos jurisdicción Social V1.3</w:t>
            </w:r>
          </w:p>
          <w:p w14:paraId="1AA89A97"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CTEAJE-SPF-Formularios escritos de tramite específicos jurisdicción Civil V1.0 </w:t>
            </w:r>
          </w:p>
          <w:p w14:paraId="513F4A4D" w14:textId="77777777"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 xml:space="preserve">CTEAJE-INF-Formulario escritos iniciadores jurisdicción Civil v0.2 </w:t>
            </w:r>
          </w:p>
        </w:tc>
      </w:tr>
      <w:tr w:rsidR="00A47153" w:rsidRPr="000850A6" w14:paraId="36B583A6" w14:textId="77777777">
        <w:trPr>
          <w:trHeight w:val="780"/>
        </w:trPr>
        <w:tc>
          <w:tcPr>
            <w:tcW w:w="2977" w:type="dxa"/>
            <w:vAlign w:val="center"/>
            <w:hideMark/>
          </w:tcPr>
          <w:p w14:paraId="4E6E72D1"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48. Sistema Común de Intercambio de documentos y expedientes judiciales electrónicos. </w:t>
            </w:r>
          </w:p>
        </w:tc>
        <w:tc>
          <w:tcPr>
            <w:tcW w:w="6941" w:type="dxa"/>
            <w:vAlign w:val="center"/>
            <w:hideMark/>
          </w:tcPr>
          <w:p w14:paraId="7E379E01" w14:textId="00FA1DA3"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Especificación técnica interoperabilidad SGP-CITIUS</w:t>
            </w:r>
          </w:p>
        </w:tc>
      </w:tr>
      <w:tr w:rsidR="00A47153" w:rsidRPr="000850A6" w14:paraId="5C93FA74" w14:textId="77777777">
        <w:trPr>
          <w:trHeight w:val="525"/>
        </w:trPr>
        <w:tc>
          <w:tcPr>
            <w:tcW w:w="2977" w:type="dxa"/>
            <w:vAlign w:val="center"/>
            <w:hideMark/>
          </w:tcPr>
          <w:p w14:paraId="6C8857BC"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60. Regla general de identificación y firma. </w:t>
            </w:r>
          </w:p>
        </w:tc>
        <w:tc>
          <w:tcPr>
            <w:tcW w:w="6941" w:type="dxa"/>
            <w:vAlign w:val="center"/>
            <w:hideMark/>
          </w:tcPr>
          <w:p w14:paraId="459ABEBC" w14:textId="0AF6C86A"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GIS de Autenticación, Certificados y Firma electrónica</w:t>
            </w:r>
          </w:p>
        </w:tc>
      </w:tr>
      <w:tr w:rsidR="00A47153" w:rsidRPr="000850A6" w14:paraId="690BE06E" w14:textId="77777777">
        <w:trPr>
          <w:trHeight w:val="780"/>
        </w:trPr>
        <w:tc>
          <w:tcPr>
            <w:tcW w:w="2977" w:type="dxa"/>
            <w:vAlign w:val="center"/>
            <w:hideMark/>
          </w:tcPr>
          <w:p w14:paraId="33FC0AE9" w14:textId="77777777" w:rsidR="00A47153" w:rsidRPr="00544D76" w:rsidRDefault="00A47153">
            <w:pPr>
              <w:rPr>
                <w:rFonts w:ascii="Arial Narrow" w:eastAsia="Times New Roman" w:hAnsi="Arial Narrow" w:cs="Calibri"/>
                <w:i/>
                <w:iCs/>
                <w:sz w:val="20"/>
                <w:szCs w:val="20"/>
                <w:lang w:eastAsia="es-ES"/>
              </w:rPr>
            </w:pPr>
            <w:r w:rsidRPr="00544D76">
              <w:rPr>
                <w:rFonts w:ascii="Arial Narrow" w:eastAsia="Times New Roman" w:hAnsi="Arial Narrow" w:cs="Calibri"/>
                <w:i/>
                <w:iCs/>
                <w:sz w:val="20"/>
                <w:szCs w:val="20"/>
                <w:lang w:eastAsia="es-ES"/>
              </w:rPr>
              <w:t>Artículo 93. Política de seguridad de la información de la Administración Judicial Electrónica. </w:t>
            </w:r>
          </w:p>
        </w:tc>
        <w:tc>
          <w:tcPr>
            <w:tcW w:w="6941" w:type="dxa"/>
            <w:vAlign w:val="center"/>
            <w:hideMark/>
          </w:tcPr>
          <w:p w14:paraId="673B4D28" w14:textId="394FE072" w:rsidR="00A47153" w:rsidRPr="00544D76" w:rsidRDefault="00A47153">
            <w:pPr>
              <w:pStyle w:val="Prrafodelista"/>
              <w:numPr>
                <w:ilvl w:val="0"/>
                <w:numId w:val="173"/>
              </w:numPr>
              <w:spacing w:after="0" w:line="240" w:lineRule="auto"/>
              <w:ind w:left="514" w:hanging="377"/>
              <w:jc w:val="left"/>
              <w:rPr>
                <w:rFonts w:ascii="Arial Narrow" w:eastAsia="Times New Roman" w:hAnsi="Arial Narrow" w:cs="Calibri"/>
                <w:i/>
                <w:iCs/>
                <w:sz w:val="20"/>
                <w:szCs w:val="20"/>
              </w:rPr>
            </w:pPr>
            <w:r w:rsidRPr="00544D76">
              <w:rPr>
                <w:rFonts w:ascii="Arial Narrow" w:eastAsia="Times New Roman" w:hAnsi="Arial Narrow" w:cs="Calibri"/>
                <w:i/>
                <w:iCs/>
                <w:sz w:val="20"/>
                <w:szCs w:val="20"/>
              </w:rPr>
              <w:t>Guía de seguridad de las TIC - Perfil de cumplimiento específico para la Administración de Justicia</w:t>
            </w:r>
          </w:p>
        </w:tc>
      </w:tr>
    </w:tbl>
    <w:p w14:paraId="07ADC131" w14:textId="77777777" w:rsidR="00A47153" w:rsidRDefault="00A47153" w:rsidP="00A47153">
      <w:pPr>
        <w:rPr>
          <w:lang w:eastAsia="es-ES"/>
        </w:rPr>
        <w:sectPr w:rsidR="00A47153" w:rsidSect="00A47153">
          <w:pgSz w:w="11907" w:h="16839" w:code="9"/>
          <w:pgMar w:top="1440" w:right="1134" w:bottom="1134" w:left="1440" w:header="720" w:footer="113" w:gutter="0"/>
          <w:cols w:space="720"/>
          <w:docGrid w:linePitch="360"/>
        </w:sectPr>
      </w:pPr>
    </w:p>
    <w:p w14:paraId="6DB5F635" w14:textId="77777777" w:rsidR="00A47153" w:rsidRPr="00A47153" w:rsidRDefault="00A47153" w:rsidP="00A47153"/>
    <w:p w14:paraId="63D83BDC" w14:textId="6FE5051A" w:rsidR="00F52888" w:rsidRPr="00F52888" w:rsidRDefault="00F52888" w:rsidP="00F52888">
      <w:pPr>
        <w:pStyle w:val="Ttulo4"/>
      </w:pPr>
      <w:r>
        <w:t>Grupos de trabajo y</w:t>
      </w:r>
      <w:r w:rsidR="00A47153">
        <w:t xml:space="preserve"> proyectos</w:t>
      </w:r>
    </w:p>
    <w:p w14:paraId="54A665D8" w14:textId="77777777" w:rsidR="00843609" w:rsidRDefault="00843609" w:rsidP="00843609">
      <w:pPr>
        <w:rPr>
          <w:lang w:eastAsia="es-ES"/>
        </w:rPr>
      </w:pPr>
      <w:r>
        <w:t>Como se ha podido observar en apartados anteriores, donde se exponen las líneas de actuación de cada grupo de trabajo y proyectos prioritarios, se requiere por cada miembro del mismo, un esfuerzo constante que se materializa en diferentes actuaciones y en otros casos en diversos documentos de trabajo.</w:t>
      </w:r>
    </w:p>
    <w:p w14:paraId="0E9DE2DE" w14:textId="77777777" w:rsidR="00843609" w:rsidRDefault="00843609" w:rsidP="00843609">
      <w:pPr>
        <w:rPr>
          <w:lang w:eastAsia="es-ES"/>
        </w:rPr>
      </w:pPr>
      <w:r>
        <w:t xml:space="preserve">Los entregables son aprobados por la Comisión Permanente y por el Pleno del CTEAJE. </w:t>
      </w:r>
    </w:p>
    <w:p w14:paraId="70A1C5D1" w14:textId="71E0E117" w:rsidR="00843609" w:rsidRDefault="00843609" w:rsidP="00843609">
      <w:r>
        <w:t xml:space="preserve">Los entregables de periodos anteriores se encuentran enumerados en los balances correspondientes y su contenido en la herramienta colaborativa, en el </w:t>
      </w:r>
      <w:r w:rsidRPr="00501800">
        <w:rPr>
          <w:b/>
          <w:u w:val="single"/>
        </w:rPr>
        <w:t xml:space="preserve">anexo </w:t>
      </w:r>
      <w:r w:rsidR="00501800" w:rsidRPr="00501800">
        <w:rPr>
          <w:b/>
          <w:bCs/>
          <w:u w:val="single"/>
        </w:rPr>
        <w:t>de este docum</w:t>
      </w:r>
      <w:r w:rsidR="00501800">
        <w:rPr>
          <w:b/>
          <w:bCs/>
          <w:u w:val="single"/>
        </w:rPr>
        <w:t>e</w:t>
      </w:r>
      <w:r w:rsidR="00501800" w:rsidRPr="00501800">
        <w:rPr>
          <w:b/>
          <w:bCs/>
          <w:u w:val="single"/>
        </w:rPr>
        <w:t>n</w:t>
      </w:r>
      <w:r w:rsidR="00501800">
        <w:rPr>
          <w:b/>
          <w:bCs/>
          <w:u w:val="single"/>
        </w:rPr>
        <w:t>t</w:t>
      </w:r>
      <w:r w:rsidR="00501800" w:rsidRPr="00501800">
        <w:rPr>
          <w:b/>
          <w:bCs/>
          <w:u w:val="single"/>
        </w:rPr>
        <w:t>o</w:t>
      </w:r>
      <w:r>
        <w:t xml:space="preserve"> se detallan los realizados durante </w:t>
      </w:r>
      <w:r w:rsidR="00573B0E">
        <w:t>el</w:t>
      </w:r>
      <w:r>
        <w:t xml:space="preserve"> periodo que abarca el presente balance.</w:t>
      </w:r>
    </w:p>
    <w:p w14:paraId="34298FC0" w14:textId="46C84395" w:rsidR="00174134" w:rsidRDefault="00174134">
      <w:pPr>
        <w:pStyle w:val="Ttulo1"/>
      </w:pPr>
      <w:bookmarkStart w:id="178" w:name="_Toc1144558031"/>
      <w:bookmarkStart w:id="179" w:name="_Toc110426524"/>
      <w:bookmarkStart w:id="180" w:name="_Toc110428340"/>
      <w:bookmarkStart w:id="181" w:name="_Toc217372013"/>
      <w:r>
        <w:t>Conclusiones y recomendaciones</w:t>
      </w:r>
      <w:bookmarkEnd w:id="181"/>
    </w:p>
    <w:p w14:paraId="131CEEFC" w14:textId="7ED7F869" w:rsidR="004A2BEF" w:rsidRPr="00985E46" w:rsidRDefault="004A2BEF" w:rsidP="00843609">
      <w:pPr>
        <w:pStyle w:val="Ttulo2"/>
      </w:pPr>
      <w:bookmarkStart w:id="182" w:name="_Toc762441624"/>
      <w:bookmarkStart w:id="183" w:name="_Toc110426518"/>
      <w:bookmarkStart w:id="184" w:name="_Toc110428334"/>
      <w:bookmarkStart w:id="185" w:name="_Toc217372014"/>
      <w:r w:rsidRPr="00985E46">
        <w:t>Análisis de resultados</w:t>
      </w:r>
      <w:bookmarkEnd w:id="185"/>
    </w:p>
    <w:p w14:paraId="6CC12B16" w14:textId="0505CD7F" w:rsidR="004A2BEF" w:rsidRPr="005559B9" w:rsidRDefault="004A2BEF" w:rsidP="004A2BEF">
      <w:pPr>
        <w:spacing w:before="240"/>
        <w:rPr>
          <w:rFonts w:eastAsia="Arial" w:cs="Arial"/>
          <w:b/>
          <w:bCs/>
          <w:color w:val="000000"/>
        </w:rPr>
      </w:pPr>
      <w:r w:rsidRPr="005559B9">
        <w:rPr>
          <w:rFonts w:eastAsia="Arial" w:cs="Arial"/>
          <w:b/>
          <w:bCs/>
          <w:color w:val="000000"/>
        </w:rPr>
        <w:t xml:space="preserve">Proyectos y </w:t>
      </w:r>
      <w:r w:rsidR="00E70F3A">
        <w:rPr>
          <w:rFonts w:eastAsia="Arial" w:cs="Arial"/>
          <w:b/>
          <w:bCs/>
          <w:color w:val="000000"/>
        </w:rPr>
        <w:t>grupos de trabajo</w:t>
      </w:r>
      <w:r w:rsidRPr="005559B9">
        <w:rPr>
          <w:rFonts w:eastAsia="Arial" w:cs="Arial"/>
          <w:b/>
          <w:bCs/>
          <w:color w:val="000000"/>
        </w:rPr>
        <w:t>:</w:t>
      </w:r>
    </w:p>
    <w:p w14:paraId="499EDCA8" w14:textId="50ED0B15" w:rsidR="004A2BEF" w:rsidRPr="00F6335B" w:rsidRDefault="002C1294" w:rsidP="00EE6249">
      <w:pPr>
        <w:pStyle w:val="Prrafodelista"/>
        <w:numPr>
          <w:ilvl w:val="0"/>
          <w:numId w:val="66"/>
        </w:numPr>
        <w:spacing w:after="60"/>
        <w:ind w:left="714" w:hanging="357"/>
        <w:contextualSpacing w:val="0"/>
        <w:rPr>
          <w:rFonts w:eastAsia="Arial" w:cs="Arial"/>
          <w:color w:val="000000"/>
        </w:rPr>
      </w:pPr>
      <w:r>
        <w:rPr>
          <w:rFonts w:eastAsia="Arial" w:cs="Arial"/>
          <w:color w:val="000000"/>
        </w:rPr>
        <w:t>Al igual que en el anterior balance, e</w:t>
      </w:r>
      <w:r w:rsidR="004A2BEF">
        <w:rPr>
          <w:rFonts w:eastAsia="Arial" w:cs="Arial"/>
          <w:color w:val="000000"/>
        </w:rPr>
        <w:t xml:space="preserve">l mayor avance se ha concentrado en los proyectos financiados con fondos europeos </w:t>
      </w:r>
      <w:r w:rsidR="004A2BEF" w:rsidRPr="000C6640">
        <w:rPr>
          <w:rFonts w:eastAsia="Arial" w:cs="Arial"/>
          <w:i/>
          <w:color w:val="000000"/>
        </w:rPr>
        <w:t>Next Generation UE</w:t>
      </w:r>
      <w:r w:rsidR="004A2BEF">
        <w:rPr>
          <w:rFonts w:eastAsia="Arial" w:cs="Arial"/>
          <w:i/>
          <w:color w:val="000000"/>
        </w:rPr>
        <w:t xml:space="preserve"> </w:t>
      </w:r>
      <w:r w:rsidR="004A2BEF">
        <w:rPr>
          <w:rFonts w:eastAsia="Arial" w:cs="Arial"/>
          <w:iCs/>
          <w:color w:val="000000"/>
        </w:rPr>
        <w:t>debido a la restricción temporal para su ejecución</w:t>
      </w:r>
      <w:r w:rsidR="00696407">
        <w:rPr>
          <w:rFonts w:eastAsia="Arial" w:cs="Arial"/>
          <w:iCs/>
          <w:color w:val="000000"/>
        </w:rPr>
        <w:t xml:space="preserve"> (</w:t>
      </w:r>
      <w:r w:rsidR="004A2BEF">
        <w:rPr>
          <w:rFonts w:eastAsia="Arial" w:cs="Arial"/>
          <w:iCs/>
          <w:color w:val="000000"/>
        </w:rPr>
        <w:t>final de 2025</w:t>
      </w:r>
      <w:r w:rsidR="00696407">
        <w:rPr>
          <w:rFonts w:eastAsia="Arial" w:cs="Arial"/>
          <w:iCs/>
          <w:color w:val="000000"/>
        </w:rPr>
        <w:t>)</w:t>
      </w:r>
      <w:r w:rsidR="004A2BEF">
        <w:rPr>
          <w:rFonts w:eastAsia="Arial" w:cs="Arial"/>
          <w:iCs/>
          <w:color w:val="000000"/>
        </w:rPr>
        <w:t>.</w:t>
      </w:r>
    </w:p>
    <w:p w14:paraId="6E8407FF" w14:textId="1FEE8EF8" w:rsidR="004A2BEF" w:rsidRPr="00A7554F" w:rsidRDefault="004C4831" w:rsidP="00EE6249">
      <w:pPr>
        <w:pStyle w:val="Prrafodelista"/>
        <w:numPr>
          <w:ilvl w:val="0"/>
          <w:numId w:val="66"/>
        </w:numPr>
        <w:spacing w:after="60"/>
        <w:ind w:left="714" w:hanging="357"/>
        <w:contextualSpacing w:val="0"/>
        <w:rPr>
          <w:rFonts w:eastAsia="Arial" w:cs="Arial"/>
          <w:color w:val="000000"/>
        </w:rPr>
      </w:pPr>
      <w:r>
        <w:rPr>
          <w:rFonts w:eastAsia="Arial" w:cs="Arial"/>
          <w:iCs/>
          <w:color w:val="000000"/>
        </w:rPr>
        <w:t xml:space="preserve">Los grupos de trabajo de trabajo han recuperado la actividad respecto al balance anterior, </w:t>
      </w:r>
      <w:r w:rsidR="00AB69BE">
        <w:rPr>
          <w:rFonts w:eastAsia="Arial" w:cs="Arial"/>
          <w:iCs/>
          <w:color w:val="000000"/>
        </w:rPr>
        <w:t>pero en mayor medida para soportar las necesidades marcadas por las leyes de eficiencia y la implantación de la NUMO.</w:t>
      </w:r>
    </w:p>
    <w:p w14:paraId="5A33C236" w14:textId="77777777" w:rsidR="004A2BEF" w:rsidRDefault="004A2BEF" w:rsidP="00EE6249">
      <w:pPr>
        <w:pStyle w:val="Prrafodelista"/>
        <w:numPr>
          <w:ilvl w:val="0"/>
          <w:numId w:val="66"/>
        </w:numPr>
        <w:spacing w:after="60"/>
        <w:ind w:left="714" w:hanging="357"/>
        <w:contextualSpacing w:val="0"/>
        <w:rPr>
          <w:rFonts w:eastAsia="Arial" w:cs="Arial"/>
          <w:color w:val="000000"/>
        </w:rPr>
      </w:pPr>
      <w:r>
        <w:rPr>
          <w:rFonts w:eastAsia="Arial" w:cs="Arial"/>
          <w:color w:val="000000"/>
        </w:rPr>
        <w:t xml:space="preserve">Se ha continuado trabajando con un espíritu de </w:t>
      </w:r>
      <w:r w:rsidRPr="00B01428">
        <w:rPr>
          <w:rFonts w:eastAsia="Arial" w:cs="Arial"/>
          <w:color w:val="000000"/>
        </w:rPr>
        <w:t>cogobernanza </w:t>
      </w:r>
      <w:r>
        <w:rPr>
          <w:rFonts w:eastAsia="Arial" w:cs="Arial"/>
          <w:color w:val="000000"/>
        </w:rPr>
        <w:t>dentro del CTEAJE, habiéndose alcanzados acuerdos unánimes.</w:t>
      </w:r>
    </w:p>
    <w:p w14:paraId="27D6C009" w14:textId="65FEC1C6" w:rsidR="00490D4F" w:rsidRDefault="00490D4F" w:rsidP="00EE6249">
      <w:pPr>
        <w:pStyle w:val="Prrafodelista"/>
        <w:numPr>
          <w:ilvl w:val="0"/>
          <w:numId w:val="66"/>
        </w:numPr>
        <w:spacing w:after="60"/>
        <w:ind w:left="714" w:hanging="357"/>
        <w:contextualSpacing w:val="0"/>
        <w:rPr>
          <w:rFonts w:eastAsia="Arial" w:cs="Arial"/>
          <w:color w:val="000000"/>
        </w:rPr>
      </w:pPr>
      <w:r>
        <w:rPr>
          <w:rFonts w:eastAsia="Arial" w:cs="Arial"/>
          <w:color w:val="000000"/>
        </w:rPr>
        <w:t xml:space="preserve">Se ha abordado la actualización de la hoja de ruta </w:t>
      </w:r>
      <w:r w:rsidR="00C23826">
        <w:rPr>
          <w:rFonts w:eastAsia="Arial" w:cs="Arial"/>
          <w:color w:val="000000"/>
        </w:rPr>
        <w:t xml:space="preserve">del CTEAJE </w:t>
      </w:r>
      <w:r>
        <w:rPr>
          <w:rFonts w:eastAsia="Arial" w:cs="Arial"/>
          <w:color w:val="000000"/>
        </w:rPr>
        <w:t>estableciéndose un plan de acción para 2025-2026</w:t>
      </w:r>
      <w:r w:rsidR="00C23826">
        <w:rPr>
          <w:rFonts w:eastAsia="Arial" w:cs="Arial"/>
          <w:color w:val="000000"/>
        </w:rPr>
        <w:t xml:space="preserve"> centrado en abordar las necesidades establecidas en las leyes de eficiencia. El grado de avance está alrededor del 50%.</w:t>
      </w:r>
    </w:p>
    <w:p w14:paraId="585C8B22" w14:textId="77777777" w:rsidR="004A2BEF" w:rsidRPr="00B01428" w:rsidRDefault="004A2BEF" w:rsidP="004A2BEF">
      <w:pPr>
        <w:pStyle w:val="Prrafodelista"/>
        <w:spacing w:after="60"/>
        <w:ind w:left="714" w:firstLine="0"/>
        <w:rPr>
          <w:rFonts w:eastAsia="Arial" w:cs="Arial"/>
          <w:color w:val="000000"/>
        </w:rPr>
      </w:pPr>
    </w:p>
    <w:p w14:paraId="71528DCF" w14:textId="77777777" w:rsidR="004A2BEF" w:rsidRDefault="004A2BEF" w:rsidP="004A2BEF">
      <w:pPr>
        <w:rPr>
          <w:b/>
          <w:bCs/>
        </w:rPr>
      </w:pPr>
      <w:r w:rsidRPr="00686895">
        <w:rPr>
          <w:b/>
          <w:bCs/>
        </w:rPr>
        <w:t xml:space="preserve">Proyectos financiados con fondos europeos </w:t>
      </w:r>
      <w:r w:rsidRPr="000C6640">
        <w:rPr>
          <w:b/>
          <w:bCs/>
          <w:i/>
        </w:rPr>
        <w:t>Next Generation UE</w:t>
      </w:r>
      <w:r>
        <w:rPr>
          <w:b/>
          <w:bCs/>
        </w:rPr>
        <w:t>:</w:t>
      </w:r>
    </w:p>
    <w:p w14:paraId="07174513" w14:textId="31241744" w:rsidR="004A2BEF" w:rsidRPr="00187B53" w:rsidRDefault="00A427A4" w:rsidP="00EE6249">
      <w:pPr>
        <w:pStyle w:val="Prrafodelista"/>
        <w:numPr>
          <w:ilvl w:val="0"/>
          <w:numId w:val="66"/>
        </w:numPr>
        <w:spacing w:after="60"/>
        <w:ind w:left="714" w:hanging="357"/>
        <w:contextualSpacing w:val="0"/>
        <w:rPr>
          <w:rFonts w:eastAsia="Arial" w:cs="Arial"/>
          <w:color w:val="000000"/>
        </w:rPr>
      </w:pPr>
      <w:r>
        <w:rPr>
          <w:rFonts w:eastAsia="Arial" w:cs="Arial"/>
          <w:color w:val="000000"/>
        </w:rPr>
        <w:t>Todos</w:t>
      </w:r>
      <w:r w:rsidR="004A2BEF">
        <w:rPr>
          <w:rFonts w:eastAsia="Arial" w:cs="Arial"/>
          <w:color w:val="000000"/>
        </w:rPr>
        <w:t xml:space="preserve"> </w:t>
      </w:r>
      <w:r w:rsidR="004A2BEF" w:rsidRPr="00F9AE8F">
        <w:rPr>
          <w:rFonts w:eastAsia="Arial" w:cs="Arial"/>
          <w:color w:val="000000"/>
        </w:rPr>
        <w:t xml:space="preserve">los </w:t>
      </w:r>
      <w:r>
        <w:rPr>
          <w:rFonts w:eastAsia="Arial" w:cs="Arial"/>
          <w:color w:val="000000"/>
        </w:rPr>
        <w:t>nodos centrales</w:t>
      </w:r>
      <w:r w:rsidR="004A2BEF">
        <w:rPr>
          <w:rFonts w:eastAsia="Arial" w:cs="Arial"/>
          <w:color w:val="000000"/>
        </w:rPr>
        <w:t xml:space="preserve"> </w:t>
      </w:r>
      <w:r w:rsidR="004A2BEF" w:rsidRPr="00187B53">
        <w:rPr>
          <w:rFonts w:eastAsia="Arial" w:cs="Arial"/>
          <w:iCs/>
          <w:color w:val="000000"/>
        </w:rPr>
        <w:t>se encuentran en entornos de producción</w:t>
      </w:r>
      <w:r w:rsidR="004A2BEF">
        <w:rPr>
          <w:rFonts w:eastAsia="Arial" w:cs="Arial"/>
          <w:iCs/>
          <w:color w:val="000000"/>
        </w:rPr>
        <w:t xml:space="preserve">, lo que ha permitido </w:t>
      </w:r>
      <w:r w:rsidR="00EE2426">
        <w:rPr>
          <w:rFonts w:eastAsia="Arial" w:cs="Arial"/>
          <w:iCs/>
          <w:color w:val="000000"/>
        </w:rPr>
        <w:t>el</w:t>
      </w:r>
      <w:r w:rsidR="004A2BEF">
        <w:rPr>
          <w:rFonts w:eastAsia="Arial" w:cs="Arial"/>
          <w:iCs/>
          <w:color w:val="000000"/>
        </w:rPr>
        <w:t xml:space="preserve"> avance en la integración de los sistemas de las distintas comunidades autónomas.</w:t>
      </w:r>
    </w:p>
    <w:p w14:paraId="22C19B95" w14:textId="50A8BFC9" w:rsidR="004A2BEF" w:rsidRDefault="004A2BEF" w:rsidP="00EE6249">
      <w:pPr>
        <w:pStyle w:val="Prrafodelista"/>
        <w:numPr>
          <w:ilvl w:val="0"/>
          <w:numId w:val="66"/>
        </w:numPr>
        <w:spacing w:after="60"/>
        <w:ind w:left="714" w:hanging="357"/>
        <w:contextualSpacing w:val="0"/>
        <w:rPr>
          <w:rFonts w:eastAsia="Arial" w:cs="Arial"/>
          <w:color w:val="000000"/>
        </w:rPr>
      </w:pPr>
      <w:r>
        <w:rPr>
          <w:rFonts w:eastAsia="Arial" w:cs="Arial"/>
          <w:color w:val="000000"/>
        </w:rPr>
        <w:t xml:space="preserve">Durante </w:t>
      </w:r>
      <w:r w:rsidR="00EE2426">
        <w:rPr>
          <w:rFonts w:eastAsia="Arial" w:cs="Arial"/>
          <w:color w:val="000000"/>
        </w:rPr>
        <w:t>el anterior balance</w:t>
      </w:r>
      <w:r w:rsidR="00705501">
        <w:rPr>
          <w:rFonts w:eastAsia="Arial" w:cs="Arial"/>
          <w:color w:val="000000"/>
        </w:rPr>
        <w:t xml:space="preserve"> </w:t>
      </w:r>
      <w:r>
        <w:rPr>
          <w:rFonts w:eastAsia="Arial" w:cs="Arial"/>
          <w:color w:val="000000"/>
        </w:rPr>
        <w:t xml:space="preserve">se </w:t>
      </w:r>
      <w:r w:rsidR="00705501">
        <w:rPr>
          <w:rFonts w:eastAsia="Arial" w:cs="Arial"/>
          <w:color w:val="000000"/>
        </w:rPr>
        <w:t>priorizó</w:t>
      </w:r>
      <w:r>
        <w:rPr>
          <w:rFonts w:eastAsia="Arial" w:cs="Arial"/>
          <w:color w:val="000000"/>
        </w:rPr>
        <w:t xml:space="preserve"> la interoperabilidad de documentos y expedientes judiciales por encima del resto de proyectos, habiéndose alcanzado el acuerdo de CTEAJE de ponerlo en marcha de manera masiva en todas las comunidades autónomas a lo largo del primer trimestre de 2025.</w:t>
      </w:r>
      <w:r w:rsidR="00705501">
        <w:rPr>
          <w:rFonts w:eastAsia="Arial" w:cs="Arial"/>
          <w:color w:val="000000"/>
        </w:rPr>
        <w:t xml:space="preserve"> El objetivo no se ha cumplido, </w:t>
      </w:r>
      <w:r w:rsidR="000E291B">
        <w:rPr>
          <w:rFonts w:eastAsia="Arial" w:cs="Arial"/>
          <w:color w:val="000000"/>
        </w:rPr>
        <w:t xml:space="preserve">dado que a fecha de cierre de </w:t>
      </w:r>
      <w:r w:rsidR="008A53B2">
        <w:rPr>
          <w:rFonts w:eastAsia="Arial" w:cs="Arial"/>
          <w:color w:val="000000"/>
        </w:rPr>
        <w:t>este balance</w:t>
      </w:r>
      <w:r w:rsidR="000E291B">
        <w:rPr>
          <w:rFonts w:eastAsia="Arial" w:cs="Arial"/>
          <w:color w:val="000000"/>
        </w:rPr>
        <w:t xml:space="preserve"> solo las comunidades Avantius y el MPJRC han logrado su uso en producción.</w:t>
      </w:r>
    </w:p>
    <w:p w14:paraId="787A6703" w14:textId="5144F796" w:rsidR="004A2BEF" w:rsidRDefault="004A2BEF" w:rsidP="00EE6249">
      <w:pPr>
        <w:pStyle w:val="Prrafodelista"/>
        <w:numPr>
          <w:ilvl w:val="0"/>
          <w:numId w:val="66"/>
        </w:numPr>
        <w:spacing w:after="60"/>
        <w:ind w:left="714" w:hanging="357"/>
        <w:contextualSpacing w:val="0"/>
        <w:rPr>
          <w:rFonts w:eastAsia="Arial" w:cs="Arial"/>
          <w:color w:val="000000"/>
        </w:rPr>
      </w:pPr>
      <w:r w:rsidRPr="3D74402E">
        <w:rPr>
          <w:rFonts w:eastAsia="Arial" w:cs="Arial"/>
          <w:color w:val="000000"/>
        </w:rPr>
        <w:t xml:space="preserve">El grado de avance de los proyectos </w:t>
      </w:r>
      <w:r w:rsidR="008A53B2">
        <w:rPr>
          <w:rFonts w:eastAsia="Arial" w:cs="Arial"/>
          <w:color w:val="000000"/>
        </w:rPr>
        <w:t xml:space="preserve">no </w:t>
      </w:r>
      <w:r w:rsidRPr="3D74402E">
        <w:rPr>
          <w:rFonts w:eastAsia="Arial" w:cs="Arial"/>
          <w:color w:val="000000"/>
        </w:rPr>
        <w:t xml:space="preserve">se </w:t>
      </w:r>
      <w:r w:rsidR="008A53B2">
        <w:rPr>
          <w:rFonts w:eastAsia="Arial" w:cs="Arial"/>
          <w:color w:val="000000"/>
        </w:rPr>
        <w:t>ha mantenido al ritmo necesario</w:t>
      </w:r>
      <w:r w:rsidRPr="3D74402E">
        <w:rPr>
          <w:rFonts w:eastAsia="Arial" w:cs="Arial"/>
          <w:color w:val="000000"/>
        </w:rPr>
        <w:t xml:space="preserve"> para cumplir con el hito establecido de disponer de todas las soluciones en entornos de producción en 2025.</w:t>
      </w:r>
    </w:p>
    <w:bookmarkEnd w:id="182"/>
    <w:bookmarkEnd w:id="183"/>
    <w:bookmarkEnd w:id="184"/>
    <w:p w14:paraId="4BC62C07" w14:textId="77777777" w:rsidR="00CA6B60" w:rsidRDefault="00CA6B60" w:rsidP="00CA6B60">
      <w:pPr>
        <w:pStyle w:val="Prrafodelista"/>
        <w:spacing w:after="60"/>
        <w:ind w:left="714" w:firstLine="0"/>
        <w:rPr>
          <w:rFonts w:eastAsia="Arial" w:cs="Arial"/>
          <w:color w:val="000000"/>
        </w:rPr>
      </w:pPr>
    </w:p>
    <w:p w14:paraId="6870629E" w14:textId="072C859F" w:rsidR="456E5B53" w:rsidRDefault="456E5B53" w:rsidP="3D74402E">
      <w:pPr>
        <w:spacing w:after="60"/>
        <w:rPr>
          <w:b/>
          <w:bCs/>
        </w:rPr>
      </w:pPr>
      <w:r w:rsidRPr="3D74402E">
        <w:rPr>
          <w:b/>
          <w:bCs/>
        </w:rPr>
        <w:t xml:space="preserve">Proyectos financiados con </w:t>
      </w:r>
      <w:r w:rsidR="006D791B">
        <w:rPr>
          <w:b/>
          <w:bCs/>
        </w:rPr>
        <w:t xml:space="preserve">fondos </w:t>
      </w:r>
      <w:r w:rsidRPr="3D74402E">
        <w:rPr>
          <w:b/>
          <w:bCs/>
        </w:rPr>
        <w:t>ordinario</w:t>
      </w:r>
      <w:r w:rsidR="49A146FC" w:rsidRPr="3D74402E">
        <w:rPr>
          <w:b/>
          <w:bCs/>
        </w:rPr>
        <w:t>s</w:t>
      </w:r>
    </w:p>
    <w:p w14:paraId="4598929C" w14:textId="77777777" w:rsidR="00CE19F8" w:rsidRPr="00EE6249" w:rsidRDefault="456E5B53" w:rsidP="00EE6249">
      <w:pPr>
        <w:pStyle w:val="Prrafodelista"/>
        <w:numPr>
          <w:ilvl w:val="0"/>
          <w:numId w:val="66"/>
        </w:numPr>
        <w:spacing w:after="60"/>
        <w:ind w:left="714" w:hanging="357"/>
        <w:contextualSpacing w:val="0"/>
        <w:rPr>
          <w:rFonts w:eastAsia="Arial" w:cs="Arial"/>
          <w:color w:val="000000"/>
        </w:rPr>
      </w:pPr>
      <w:r w:rsidRPr="00EE6249">
        <w:rPr>
          <w:rFonts w:eastAsia="Arial" w:cs="Arial"/>
          <w:color w:val="000000"/>
        </w:rPr>
        <w:lastRenderedPageBreak/>
        <w:t xml:space="preserve">El CTEAJE ha actuado durante este ejercicio como un foro esencial para la colaboración entre las diferentes administraciones, permitiendo el intercambio de experiencias, la identificación de problemas y la búsqueda de soluciones conjuntas en la implementación de la </w:t>
      </w:r>
      <w:r w:rsidR="5EF9F539" w:rsidRPr="00EE6249">
        <w:rPr>
          <w:rFonts w:eastAsia="Arial" w:cs="Arial"/>
          <w:color w:val="000000"/>
        </w:rPr>
        <w:t>Ley Orgánica 1/2025 de Medidas en Materia de Eficiencia del Servicio Público de Justicia</w:t>
      </w:r>
      <w:r w:rsidRPr="00EE6249">
        <w:rPr>
          <w:rFonts w:eastAsia="Arial" w:cs="Arial"/>
          <w:color w:val="000000"/>
        </w:rPr>
        <w:t xml:space="preserve">. </w:t>
      </w:r>
    </w:p>
    <w:p w14:paraId="60D25BCF" w14:textId="389AA4AF" w:rsidR="00CA6B60" w:rsidRPr="00B6409C" w:rsidRDefault="00CE19F8" w:rsidP="00B6409C">
      <w:pPr>
        <w:pStyle w:val="Prrafodelista"/>
        <w:spacing w:after="120"/>
        <w:ind w:left="714" w:firstLine="0"/>
        <w:contextualSpacing w:val="0"/>
        <w:rPr>
          <w:rFonts w:eastAsia="Arial" w:cs="Arial"/>
          <w:color w:val="000000"/>
        </w:rPr>
      </w:pPr>
      <w:r w:rsidRPr="00EE6249">
        <w:rPr>
          <w:rFonts w:eastAsia="Arial" w:cs="Arial"/>
          <w:color w:val="000000"/>
        </w:rPr>
        <w:t>L</w:t>
      </w:r>
      <w:r w:rsidR="36F76006" w:rsidRPr="00EE6249">
        <w:rPr>
          <w:rFonts w:eastAsia="Arial" w:cs="Arial"/>
          <w:color w:val="000000"/>
        </w:rPr>
        <w:t xml:space="preserve">a labor del CTEAJE en la coordinación, estandarización y desarrollo normativo </w:t>
      </w:r>
      <w:r w:rsidR="003369FE" w:rsidRPr="00EE6249">
        <w:rPr>
          <w:rFonts w:eastAsia="Arial" w:cs="Arial"/>
          <w:color w:val="000000"/>
        </w:rPr>
        <w:t>ha sido participe</w:t>
      </w:r>
      <w:r w:rsidR="36F76006" w:rsidRPr="00EE6249">
        <w:rPr>
          <w:rFonts w:eastAsia="Arial" w:cs="Arial"/>
          <w:color w:val="000000"/>
        </w:rPr>
        <w:t xml:space="preserve"> de los avances y la viabilidad de la implantación del proyecto NUMO.</w:t>
      </w:r>
    </w:p>
    <w:p w14:paraId="0CE0B89E" w14:textId="4AD96A6F" w:rsidR="00CA6B60" w:rsidRDefault="00CA6B60" w:rsidP="00CA6B60">
      <w:pPr>
        <w:spacing w:after="60"/>
        <w:rPr>
          <w:b/>
          <w:bCs/>
        </w:rPr>
      </w:pPr>
      <w:r>
        <w:rPr>
          <w:b/>
          <w:bCs/>
        </w:rPr>
        <w:t>Plan de acción CTEAJE</w:t>
      </w:r>
    </w:p>
    <w:p w14:paraId="4D584081" w14:textId="1432DCCF" w:rsidR="00AA5A9E" w:rsidRPr="00EE6249" w:rsidRDefault="00B362DD" w:rsidP="00EE6249">
      <w:pPr>
        <w:pStyle w:val="Prrafodelista"/>
        <w:numPr>
          <w:ilvl w:val="0"/>
          <w:numId w:val="66"/>
        </w:numPr>
        <w:spacing w:after="60"/>
        <w:ind w:left="714" w:hanging="357"/>
        <w:contextualSpacing w:val="0"/>
        <w:rPr>
          <w:rFonts w:eastAsia="Arial" w:cs="Arial"/>
          <w:color w:val="000000"/>
        </w:rPr>
      </w:pPr>
      <w:r w:rsidRPr="00EE6249">
        <w:rPr>
          <w:rFonts w:eastAsia="Arial" w:cs="Arial"/>
          <w:color w:val="000000"/>
        </w:rPr>
        <w:t>E</w:t>
      </w:r>
      <w:r w:rsidR="00AA5A9E" w:rsidRPr="00EE6249">
        <w:rPr>
          <w:rFonts w:eastAsia="Arial" w:cs="Arial"/>
          <w:color w:val="000000"/>
        </w:rPr>
        <w:t xml:space="preserve">n la Comisión Permanente de 24 de enero de 2025 se presentó un plan de acción para el CTEAJE que abarcaría el periodo bienal de la presidencia (2025-2026). </w:t>
      </w:r>
    </w:p>
    <w:p w14:paraId="4DAF8628" w14:textId="77777777" w:rsidR="00AA5A9E" w:rsidRPr="00EE6249" w:rsidRDefault="00AA5A9E" w:rsidP="00EE6249">
      <w:pPr>
        <w:pStyle w:val="Prrafodelista"/>
        <w:spacing w:after="60"/>
        <w:ind w:left="714" w:firstLine="0"/>
        <w:contextualSpacing w:val="0"/>
        <w:rPr>
          <w:rFonts w:eastAsia="Arial" w:cs="Arial"/>
          <w:color w:val="000000"/>
        </w:rPr>
      </w:pPr>
      <w:r w:rsidRPr="00EE6249">
        <w:rPr>
          <w:rFonts w:eastAsia="Arial" w:cs="Arial"/>
          <w:color w:val="000000"/>
        </w:rPr>
        <w:t>En dicho plan se establecían dos claros objetivos estratégicos que guiarían el trabajo a realizar para poder dar soporte a las necesidades normativas y tecnológicas consecuencia del mandato establecido tanto por la Ley Orgánica 1/2025, de 2 de enero, de medidas en materia de eficiencia del Servicio Público de Justicia, como por el Real Decreto-ley 6/2023, de 19 de diciembre.</w:t>
      </w:r>
    </w:p>
    <w:p w14:paraId="61BA7895" w14:textId="77777777" w:rsidR="00AA5A9E" w:rsidRPr="00EE6249" w:rsidRDefault="00AA5A9E" w:rsidP="00EE6249">
      <w:pPr>
        <w:pStyle w:val="Prrafodelista"/>
        <w:spacing w:after="60"/>
        <w:ind w:left="714" w:firstLine="0"/>
        <w:contextualSpacing w:val="0"/>
        <w:rPr>
          <w:rFonts w:eastAsia="Arial" w:cs="Arial"/>
          <w:color w:val="000000"/>
        </w:rPr>
      </w:pPr>
      <w:r w:rsidRPr="00EE6249">
        <w:rPr>
          <w:rFonts w:eastAsia="Arial" w:cs="Arial"/>
          <w:color w:val="000000"/>
        </w:rPr>
        <w:t>Dicho plan, se articuló de acuerdo con tres ámbitos organizativos, uno estratégico, otro operativo, y un último táctico, compuesto de 48 medidas que pretendían tener reflejo en acciones concretas que pudiesen ejecutarse en el CTEAJE, y que permitiesen avanzar y soportar la tan necesaria transformación.</w:t>
      </w:r>
    </w:p>
    <w:p w14:paraId="49B0D3FB" w14:textId="2C35D995" w:rsidR="00AA5A9E" w:rsidRPr="00EE6249" w:rsidRDefault="00FD11D1" w:rsidP="00B6409C">
      <w:pPr>
        <w:pStyle w:val="Prrafodelista"/>
        <w:spacing w:after="120"/>
        <w:ind w:left="714" w:firstLine="0"/>
        <w:contextualSpacing w:val="0"/>
        <w:rPr>
          <w:rFonts w:eastAsia="Arial" w:cs="Arial"/>
          <w:color w:val="000000"/>
        </w:rPr>
      </w:pPr>
      <w:r w:rsidRPr="00EE6249">
        <w:rPr>
          <w:rFonts w:eastAsia="Arial" w:cs="Arial"/>
          <w:color w:val="000000"/>
        </w:rPr>
        <w:t>E</w:t>
      </w:r>
      <w:r w:rsidR="00AA5A9E" w:rsidRPr="00EE6249">
        <w:rPr>
          <w:rFonts w:eastAsia="Arial" w:cs="Arial"/>
          <w:color w:val="000000"/>
        </w:rPr>
        <w:t xml:space="preserve">n el ecuador del plan, el grado de ejecución está ligeramente por encima del 50%, </w:t>
      </w:r>
      <w:r w:rsidR="00332555" w:rsidRPr="00EE6249">
        <w:rPr>
          <w:rFonts w:eastAsia="Arial" w:cs="Arial"/>
          <w:color w:val="000000"/>
        </w:rPr>
        <w:t xml:space="preserve">por lo </w:t>
      </w:r>
      <w:r w:rsidR="00AA5A9E" w:rsidRPr="00EE6249">
        <w:rPr>
          <w:rFonts w:eastAsia="Arial" w:cs="Arial"/>
          <w:color w:val="000000"/>
        </w:rPr>
        <w:t xml:space="preserve">que los trabajos se están desarrollando de manera adecuada al plazo establecido. </w:t>
      </w:r>
    </w:p>
    <w:p w14:paraId="6C8A251B" w14:textId="15596B94" w:rsidR="00174134" w:rsidRDefault="00174134" w:rsidP="00174134">
      <w:pPr>
        <w:pStyle w:val="Ttulo2"/>
      </w:pPr>
      <w:bookmarkStart w:id="186" w:name="_Toc217372015"/>
      <w:r>
        <w:t>Conclusiones</w:t>
      </w:r>
      <w:bookmarkEnd w:id="186"/>
    </w:p>
    <w:p w14:paraId="2965C147" w14:textId="67B616B9" w:rsidR="00464637" w:rsidRDefault="00D17E8A" w:rsidP="008D0632">
      <w:r w:rsidRPr="00D17E8A">
        <w:t>El ejercicio 2025-2026 constituye la última etapa antes de la finalización del plazo establecido para culminar la integración de los proyectos financiados con fondos europeos “Next Generation”. Si bien todos los proyectos se encontraban en entornos de producción al cierre del periodo objeto de balance, el ritmo de las integraciones no ha alcanzado la estimación prevista, lo que genera un riesgo de incumplimiento del acuerdo que fijaba diciembre de 2025 como fecha límite para su finalización.</w:t>
      </w:r>
    </w:p>
    <w:p w14:paraId="47D75D4D" w14:textId="77777777" w:rsidR="000D13C4" w:rsidRPr="00403562" w:rsidRDefault="000D13C4" w:rsidP="000D13C4">
      <w:r w:rsidRPr="00403562">
        <w:t>Como en el periodo anterior, una de las principales líneas de actuación de la Secretaría General del CTEAJE ha sido ofrecer una atención personalizada e individualizada a cada Administración, con el objetivo de facilitar y acompañar el proceso de adaptación e integración con los distintos servicios. Este compromiso se ha materializado en un incremento de reuniones sobre proyectos prioritarios, orientadas a resolver cuestiones bilaterales con las comunidades autónomas, lo que ha permitido avances significativos en los porcentajes de integración.</w:t>
      </w:r>
    </w:p>
    <w:p w14:paraId="795B7161" w14:textId="66DFE0FC" w:rsidR="00C8339E" w:rsidRPr="00403562" w:rsidRDefault="00C8339E" w:rsidP="00C8339E">
      <w:r w:rsidRPr="00403562">
        <w:t>A pesar del esfuerzo realizado y del trabajo constante, se constata la necesidad de un impulso adicional para que, en lo que resta de año, se pueda cumplir el objetivo común fijado de manera cogobernada. Los datos de seguimiento apuntan a que, en muchos casos, no existirá tiempo material suficiente para completar la integración.</w:t>
      </w:r>
    </w:p>
    <w:p w14:paraId="15595724" w14:textId="77777777" w:rsidR="002A3940" w:rsidRPr="00403562" w:rsidRDefault="002A3940" w:rsidP="002A3940">
      <w:r w:rsidRPr="00403562">
        <w:t xml:space="preserve">La otra gran línea de trabajo en este periodo, que deberá continuar en el siguiente dado que el balance concluye el 15/07/2025, es el soporte a la implantación de la reforma de eficiencia organizativa establecida en la Ley Orgánica 1/2025, de 2 de enero, de medidas en materia de eficiencia del Servicio Público de Justicia. En este sentido, será necesario, en el ámbito del CTEAJE, establecer criterios de normalización de la normativa técnica que sustente la </w:t>
      </w:r>
      <w:r w:rsidRPr="00403562">
        <w:lastRenderedPageBreak/>
        <w:t>modificación de los sistemas para adaptarse a esta reforma, tarea en la que ya se ha comenzado a trabajar.</w:t>
      </w:r>
    </w:p>
    <w:p w14:paraId="5ED0DD77" w14:textId="140F4970" w:rsidR="002A3940" w:rsidRDefault="00486FCD" w:rsidP="00D8706F">
      <w:r w:rsidRPr="00486FCD">
        <w:t>Como conclusión, aunque es posible que no se alcance el hito previsto, el avance logrado desde el inicio de los proyectos financiados con fondos europeos permite afirmar que la Administración de Justicia se encuentra en un estado de interoperabilidad muy elevado y orientada al dato. Este progreso sienta las bases para consolidar un modelo sostenible y escalable, que facilite el cumplimiento del requisito esencial de ofrecer un servicio público de Justicia por medios digitales equivalentes, interoperables y con niveles de calidad homogéneos en todo el territorio nacional.</w:t>
      </w:r>
    </w:p>
    <w:p w14:paraId="3AE34627" w14:textId="77777777" w:rsidR="00174134" w:rsidRPr="00410600" w:rsidRDefault="00174134" w:rsidP="00174134">
      <w:pPr>
        <w:rPr>
          <w:rStyle w:val="normaltextrun"/>
          <w:rFonts w:cs="Arial"/>
        </w:rPr>
      </w:pPr>
      <w:r>
        <w:rPr>
          <w:rFonts w:eastAsia="Arial" w:cs="Arial"/>
          <w:b/>
          <w:bCs/>
          <w:color w:val="000000"/>
          <w:sz w:val="24"/>
          <w:szCs w:val="24"/>
        </w:rPr>
        <w:t>Interoperabilidad</w:t>
      </w:r>
    </w:p>
    <w:p w14:paraId="479DB572" w14:textId="77777777" w:rsidR="009E5F05" w:rsidRDefault="00B870FD" w:rsidP="00174134">
      <w:pPr>
        <w:rPr>
          <w:rFonts w:cs="Arial"/>
        </w:rPr>
      </w:pPr>
      <w:r w:rsidRPr="00B870FD">
        <w:rPr>
          <w:rFonts w:cs="Arial"/>
        </w:rPr>
        <w:t xml:space="preserve">Durante este periodo se ha alcanzado el hito de disponer del 100 % de los nodos centrales que canalizan la interoperabilidad en el entorno de producción. </w:t>
      </w:r>
    </w:p>
    <w:p w14:paraId="5A945223" w14:textId="1E233464" w:rsidR="00B870FD" w:rsidRDefault="00B870FD" w:rsidP="00174134">
      <w:pPr>
        <w:rPr>
          <w:rFonts w:cs="Arial"/>
        </w:rPr>
      </w:pPr>
      <w:r w:rsidRPr="00B870FD">
        <w:rPr>
          <w:rFonts w:cs="Arial"/>
        </w:rPr>
        <w:t>Este avance ha permitido a todas las Administraciones culminar numerosas integraciones y dotar a la Administración de Justicia de una infraestructura común que soporte y facilite la interoperabilidad de los sistemas, mejorando la escalabilidad, flexibilidad y cobertura de los servicios orientados a incrementar la eficiencia y eficacia del sistema. En definitiva, este progreso se traduce en una mejora sustancial en la calidad de los servicios prestados a la ciudadanía.</w:t>
      </w:r>
    </w:p>
    <w:p w14:paraId="281703FE" w14:textId="77777777" w:rsidR="00D47405" w:rsidRDefault="00D47405" w:rsidP="00D47405">
      <w:r w:rsidRPr="00403562">
        <w:t>Si bien el grado de avance acumulado es significativo, se han identificado dificultades en algunos territorios, por lo que, tal y como se ha señalado anteriormente, se prevé que no se alcance el hito de integración con todos los proyectos en diciembre de 2025. En particular, se acordó que la interoperabilidad EJE/DJE estaría disponible en todo el territorio en el primer trimestre de 2025; sin embargo, únicamente el MPJRC y los territorios Avantius lo han logrado, lo que evidencia la necesidad de concentrar esfuerzos por parte de todas las Administraciones.</w:t>
      </w:r>
    </w:p>
    <w:p w14:paraId="59C32A4E" w14:textId="77777777" w:rsidR="002D5D22" w:rsidRDefault="002D5D22" w:rsidP="002D5D22">
      <w:r w:rsidRPr="00403562">
        <w:t>Cabe destacar el trabajo desarrollado en el Grupo de Trabajo BIS para dar cumplimiento al RDL 6/2023, que ha iniciado la revisión de la normativa técnica previamente publicada y la elaboración de nuevas disposiciones. De forma complementaria, a través del proyecto NUMO se está avanzando en la definición colaborativa, entre todos los miembros del CTEAJE, de criterios técnicos para la denominación de las unidades funcionales afectadas, lo que repercutirá en la NT CTEAJE y supondrá un esfuerzo adicional en el último tramo del año.</w:t>
      </w:r>
    </w:p>
    <w:p w14:paraId="4E5D1767" w14:textId="0695F240" w:rsidR="001916A1" w:rsidRPr="00403562" w:rsidRDefault="001916A1" w:rsidP="001916A1">
      <w:r w:rsidRPr="00403562">
        <w:t xml:space="preserve">En cuanto al resto de grupos de trabajo, mantienen una actividad constante. Entre ellos, destaca el Grupo de Trabajo de Gestión Archivística, que está desarrollando la </w:t>
      </w:r>
      <w:r w:rsidR="00193949">
        <w:t>“</w:t>
      </w:r>
      <w:r w:rsidRPr="00403562">
        <w:rPr>
          <w:i/>
          <w:iCs/>
        </w:rPr>
        <w:t>Política de gestión de documentos propia de la Administración de Justicia</w:t>
      </w:r>
      <w:r w:rsidR="00193949">
        <w:rPr>
          <w:i/>
          <w:iCs/>
        </w:rPr>
        <w:t>”</w:t>
      </w:r>
      <w:r w:rsidRPr="00403562">
        <w:t xml:space="preserve"> y ha propuesto ideas fuerza para el futuro Real Decreto de Archivo; el Grupo de Trabajo de Estadística Judicial, que está reactivando los trabajos para validar la extracción automática de boletines en las distintas comunidades autónomas; y el Grupo de Trabajo de Inteligencia Artificial, que ha elaborado normativa para regular el uso y puesta en marcha de proyectos de IA en la Administración de Justicia, perfilándose como uno de los grupos más relevantes para el próximo año.</w:t>
      </w:r>
    </w:p>
    <w:p w14:paraId="56784A78" w14:textId="2F3E363A" w:rsidR="0009179C" w:rsidRDefault="0009179C" w:rsidP="00174134">
      <w:pPr>
        <w:rPr>
          <w:rFonts w:cs="Arial"/>
        </w:rPr>
      </w:pPr>
      <w:r w:rsidRPr="0009179C">
        <w:rPr>
          <w:rFonts w:cs="Arial"/>
        </w:rPr>
        <w:t xml:space="preserve">En resumen, la interoperabilidad constituye un objetivo prioritario para el CTEAJE, que concentra importantes esfuerzos y comienza a generar beneficios tangibles. Aunque el objetivo inicial era disponer de un ecosistema plenamente interoperable a finales de 2025, los indicadores apuntan a que esta meta no se alcanzará en la fecha prevista. No obstante, desde la Secretaría General del CTEAJE se mantiene la firme convicción de que, en la primera mitad </w:t>
      </w:r>
      <w:r w:rsidRPr="0009179C">
        <w:rPr>
          <w:rFonts w:cs="Arial"/>
        </w:rPr>
        <w:lastRenderedPageBreak/>
        <w:t>de 2026, se logrará un nivel de interoperabilidad cercano al 100 % en los sistemas incluidos en los proyectos del CTEAJE.</w:t>
      </w:r>
    </w:p>
    <w:p w14:paraId="0656F60A" w14:textId="77777777" w:rsidR="00174134" w:rsidRDefault="00174134" w:rsidP="00174134">
      <w:pPr>
        <w:spacing w:before="240"/>
        <w:rPr>
          <w:rFonts w:eastAsia="Arial" w:cs="Arial"/>
          <w:b/>
          <w:bCs/>
          <w:color w:val="000000"/>
          <w:sz w:val="24"/>
          <w:szCs w:val="24"/>
        </w:rPr>
      </w:pPr>
      <w:r w:rsidRPr="3D74402E">
        <w:rPr>
          <w:rFonts w:eastAsia="Arial" w:cs="Arial"/>
          <w:b/>
          <w:bCs/>
          <w:color w:val="000000"/>
          <w:sz w:val="24"/>
          <w:szCs w:val="24"/>
        </w:rPr>
        <w:t>Seguridad</w:t>
      </w:r>
    </w:p>
    <w:p w14:paraId="7AE5416C" w14:textId="77777777" w:rsidR="00FA18B7" w:rsidRDefault="007C3115" w:rsidP="00174134">
      <w:r w:rsidRPr="007C3115">
        <w:t xml:space="preserve">Un año más, la seguridad se consolida como uno de los pilares fundamentales en el proceso de modernización de la Administración de Justicia. </w:t>
      </w:r>
    </w:p>
    <w:p w14:paraId="71832FF0" w14:textId="6150FC20" w:rsidR="007C3115" w:rsidRDefault="007C3115" w:rsidP="00174134">
      <w:r w:rsidRPr="007C3115">
        <w:t>El Subcomité de Seguridad ha reafirmado su papel como órgano esencial para la adaptación del sistema judicial a las exigencias de la era digital, constituyéndose en el principal foro de coordinación y armonización de los esfuerzos en materia de ciberseguridad entre todas las administraciones competentes.</w:t>
      </w:r>
    </w:p>
    <w:p w14:paraId="75AA3B5A" w14:textId="2818E0C3" w:rsidR="00FA18B7" w:rsidRDefault="007B34A4" w:rsidP="00174134">
      <w:r w:rsidRPr="007B34A4">
        <w:t xml:space="preserve">Durante este periodo, el Subcomité ha trabajado con rigor para dar cumplimiento a los mandatos del Real Decreto-ley 6/2023, que ha redefinido el marco normativo y exigido una revisión profunda de los </w:t>
      </w:r>
      <w:r>
        <w:t>marcos</w:t>
      </w:r>
      <w:r w:rsidRPr="007B34A4">
        <w:t xml:space="preserve"> de seguridad existentes. Entre las actuaciones más relevantes destacan la adaptación de la Política de Seguridad de la Información de la Administración Judicial Electrónica (PSIAJE), la creación del Esquema de Seguridad de la Administración de Justicia y la elaboración de una guía para la valoración de las dimensiones de seguridad.</w:t>
      </w:r>
    </w:p>
    <w:p w14:paraId="41B3E7AB" w14:textId="087D7EA6" w:rsidR="00FA18B7" w:rsidRDefault="00B52CE5" w:rsidP="00174134">
      <w:r w:rsidRPr="00B52CE5">
        <w:t xml:space="preserve">Asimismo, se han desarrollado guías y procedimientos clave para reforzar la protección digital, incluyendo directrices sobre políticas de privacidad en sedes judiciales, requisitos para los registros de actividad y un procedimiento para la certificación de puntos de acceso y entornos seguros. Se ha abordado la seguridad en entornos tecnológicos avanzados mediante la elaboración de un documento sobre medidas de seguridad en la nube (Cloud), y se han explorado mecanismos innovadores como </w:t>
      </w:r>
      <w:r w:rsidR="006D0774">
        <w:t>la esteganografía</w:t>
      </w:r>
      <w:r w:rsidRPr="00B52CE5">
        <w:t xml:space="preserve"> para identificar la autoría en posibles filtraciones de información procesal.</w:t>
      </w:r>
    </w:p>
    <w:p w14:paraId="53722727" w14:textId="405B2103" w:rsidR="00807E91" w:rsidRDefault="00807E91" w:rsidP="00174134">
      <w:r w:rsidRPr="00807E91">
        <w:t>Es especialmente destacable la colaboración con el Centro Criptológico Nacional (CCN), que ha desempeñado un papel decisivo al validar el Esquema Judicial de Interoperabilidad y Seguridad (EJIS), garantizando su alineación con los estándares del Esquema Nacional de Seguridad (ENS), y actuando como socio estratégico en la certificación de diversas administraciones.</w:t>
      </w:r>
    </w:p>
    <w:p w14:paraId="6F34521E" w14:textId="691C9839" w:rsidR="003F40E2" w:rsidRDefault="003F40E2" w:rsidP="3D74402E">
      <w:r w:rsidRPr="003F40E2">
        <w:t>Como resultado de estos trabajos, se han identificado iniciativas prioritarias para el próximo periodo, entre ellas la continuación del desarrollo de normativa técnica, orientada a prevenir, detectar y responder ante incidentes de seguridad. Estas acciones permitirán minimizar los riesgos asociados a ciberataques mediante la definición de procedimientos, normas, medidas técnicas de control, instrucciones, buenas prácticas y planes específicos de seguridad.</w:t>
      </w:r>
    </w:p>
    <w:p w14:paraId="6046BF54" w14:textId="76584A5C" w:rsidR="001523F3" w:rsidRDefault="43616218">
      <w:pPr>
        <w:pStyle w:val="Ttulo1"/>
      </w:pPr>
      <w:bookmarkStart w:id="187" w:name="_Toc217372016"/>
      <w:r>
        <w:t>ANEXO</w:t>
      </w:r>
      <w:r w:rsidR="42D00D28">
        <w:t>S</w:t>
      </w:r>
      <w:bookmarkEnd w:id="178"/>
      <w:bookmarkEnd w:id="179"/>
      <w:bookmarkEnd w:id="180"/>
      <w:bookmarkEnd w:id="187"/>
    </w:p>
    <w:p w14:paraId="029F0DB4" w14:textId="2568C1A5" w:rsidR="005B5995" w:rsidRPr="00916F99" w:rsidRDefault="005B5995" w:rsidP="005B5995">
      <w:pPr>
        <w:spacing w:before="240" w:line="257" w:lineRule="auto"/>
        <w:rPr>
          <w:rFonts w:ascii="Calibri" w:eastAsia="Calibri" w:hAnsi="Calibri" w:cs="Calibri"/>
        </w:rPr>
      </w:pPr>
      <w:bookmarkStart w:id="188" w:name="_Toc457666702"/>
      <w:bookmarkStart w:id="189" w:name="_Toc110426525"/>
      <w:bookmarkStart w:id="190" w:name="_Toc110428341"/>
      <w:r>
        <w:rPr>
          <w:rFonts w:eastAsia="Arial" w:cs="Arial"/>
        </w:rPr>
        <w:t>A continuación</w:t>
      </w:r>
      <w:r w:rsidR="00F75745">
        <w:rPr>
          <w:rFonts w:eastAsia="Arial" w:cs="Arial"/>
        </w:rPr>
        <w:t xml:space="preserve">, </w:t>
      </w:r>
      <w:r>
        <w:rPr>
          <w:rFonts w:eastAsia="Arial" w:cs="Arial"/>
        </w:rPr>
        <w:t>se reflejan los diversos anexos a este balance. Parte de ellos figuran en este mismo documento</w:t>
      </w:r>
      <w:r w:rsidR="00F75745">
        <w:rPr>
          <w:rFonts w:eastAsia="Arial" w:cs="Arial"/>
        </w:rPr>
        <w:t xml:space="preserve"> </w:t>
      </w:r>
      <w:r>
        <w:rPr>
          <w:rFonts w:eastAsia="Arial" w:cs="Arial"/>
        </w:rPr>
        <w:t>y el resto</w:t>
      </w:r>
      <w:r w:rsidR="009518A8">
        <w:rPr>
          <w:rFonts w:eastAsia="Arial" w:cs="Arial"/>
        </w:rPr>
        <w:t xml:space="preserve"> son ficheros que figuran en la estructura de carpetas</w:t>
      </w:r>
      <w:r w:rsidRPr="39311D27">
        <w:rPr>
          <w:rFonts w:eastAsia="Arial" w:cs="Arial"/>
        </w:rPr>
        <w:t>.</w:t>
      </w:r>
    </w:p>
    <w:p w14:paraId="1526D887" w14:textId="491CAC53" w:rsidR="005B49BC" w:rsidRDefault="6ECCD4F1">
      <w:pPr>
        <w:pStyle w:val="Ttulo2"/>
      </w:pPr>
      <w:bookmarkStart w:id="191" w:name="_Toc217372017"/>
      <w:r>
        <w:t>Acrónimos</w:t>
      </w:r>
      <w:r w:rsidR="5E0EDB51">
        <w:t xml:space="preserve"> empleados en el CTEAJE</w:t>
      </w:r>
      <w:bookmarkEnd w:id="188"/>
      <w:bookmarkEnd w:id="189"/>
      <w:bookmarkEnd w:id="190"/>
      <w:bookmarkEnd w:id="191"/>
    </w:p>
    <w:tbl>
      <w:tblPr>
        <w:tblW w:w="8510" w:type="dxa"/>
        <w:tblCellMar>
          <w:left w:w="70" w:type="dxa"/>
          <w:right w:w="70" w:type="dxa"/>
        </w:tblCellMar>
        <w:tblLook w:val="04A0" w:firstRow="1" w:lastRow="0" w:firstColumn="1" w:lastColumn="0" w:noHBand="0" w:noVBand="1"/>
      </w:tblPr>
      <w:tblGrid>
        <w:gridCol w:w="7220"/>
        <w:gridCol w:w="1290"/>
      </w:tblGrid>
      <w:tr w:rsidR="0037496C" w:rsidRPr="008320B3" w14:paraId="6D39A037" w14:textId="77777777" w:rsidTr="2E581D37">
        <w:trPr>
          <w:trHeight w:val="315"/>
        </w:trPr>
        <w:tc>
          <w:tcPr>
            <w:tcW w:w="7220" w:type="dxa"/>
            <w:tcBorders>
              <w:top w:val="single" w:sz="8" w:space="0" w:color="auto"/>
              <w:left w:val="single" w:sz="8" w:space="0" w:color="auto"/>
              <w:bottom w:val="single" w:sz="8" w:space="0" w:color="auto"/>
              <w:right w:val="nil"/>
            </w:tcBorders>
            <w:shd w:val="clear" w:color="auto" w:fill="305496"/>
            <w:noWrap/>
            <w:vAlign w:val="center"/>
            <w:hideMark/>
          </w:tcPr>
          <w:p w14:paraId="644D7752" w14:textId="77777777" w:rsidR="00B2068A" w:rsidRPr="008320B3" w:rsidRDefault="00B2068A">
            <w:pPr>
              <w:spacing w:after="0" w:line="240" w:lineRule="auto"/>
              <w:rPr>
                <w:rFonts w:ascii="Calibri" w:eastAsia="Times New Roman" w:hAnsi="Calibri" w:cs="Calibri"/>
                <w:b/>
                <w:bCs/>
                <w:color w:val="FFFFFF"/>
                <w:lang w:eastAsia="es-ES"/>
              </w:rPr>
            </w:pPr>
            <w:r w:rsidRPr="72811E90">
              <w:rPr>
                <w:rFonts w:ascii="Calibri" w:eastAsia="Times New Roman" w:hAnsi="Calibri" w:cs="Calibri"/>
                <w:b/>
                <w:bCs/>
                <w:color w:val="FFFFFF" w:themeColor="background1"/>
                <w:lang w:eastAsia="es-ES"/>
              </w:rPr>
              <w:t>GRUPO / ÓRGANO</w:t>
            </w:r>
          </w:p>
        </w:tc>
        <w:tc>
          <w:tcPr>
            <w:tcW w:w="1290" w:type="dxa"/>
            <w:tcBorders>
              <w:top w:val="single" w:sz="8" w:space="0" w:color="auto"/>
              <w:left w:val="nil"/>
              <w:bottom w:val="single" w:sz="8" w:space="0" w:color="auto"/>
              <w:right w:val="single" w:sz="8" w:space="0" w:color="auto"/>
            </w:tcBorders>
            <w:shd w:val="clear" w:color="auto" w:fill="305496"/>
            <w:noWrap/>
            <w:vAlign w:val="bottom"/>
            <w:hideMark/>
          </w:tcPr>
          <w:p w14:paraId="0AE779D5" w14:textId="77777777" w:rsidR="00B2068A" w:rsidRPr="008320B3" w:rsidRDefault="00B2068A">
            <w:pPr>
              <w:spacing w:after="0" w:line="240" w:lineRule="auto"/>
              <w:rPr>
                <w:rFonts w:ascii="Calibri" w:eastAsia="Times New Roman" w:hAnsi="Calibri" w:cs="Calibri"/>
                <w:b/>
                <w:bCs/>
                <w:color w:val="FFFFFF"/>
                <w:lang w:eastAsia="es-ES"/>
              </w:rPr>
            </w:pPr>
            <w:r w:rsidRPr="72811E90">
              <w:rPr>
                <w:rFonts w:ascii="Calibri" w:eastAsia="Times New Roman" w:hAnsi="Calibri" w:cs="Calibri"/>
                <w:b/>
                <w:bCs/>
                <w:color w:val="FFFFFF" w:themeColor="background1"/>
                <w:lang w:eastAsia="es-ES"/>
              </w:rPr>
              <w:t>ACRÓNIMO</w:t>
            </w:r>
          </w:p>
        </w:tc>
      </w:tr>
      <w:tr w:rsidR="0037496C" w:rsidRPr="008320B3" w14:paraId="3583C83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6C454E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ACCESO AL EXPEDIENTE JUDICIAL ELECTRÓNICO</w:t>
            </w:r>
          </w:p>
        </w:tc>
        <w:tc>
          <w:tcPr>
            <w:tcW w:w="1290" w:type="dxa"/>
            <w:tcBorders>
              <w:top w:val="nil"/>
              <w:left w:val="nil"/>
              <w:bottom w:val="single" w:sz="4" w:space="0" w:color="auto"/>
              <w:right w:val="single" w:sz="8" w:space="0" w:color="auto"/>
            </w:tcBorders>
            <w:shd w:val="clear" w:color="auto" w:fill="BDD7EE"/>
            <w:noWrap/>
            <w:vAlign w:val="bottom"/>
            <w:hideMark/>
          </w:tcPr>
          <w:p w14:paraId="44F992D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ACCEJE</w:t>
            </w:r>
          </w:p>
        </w:tc>
      </w:tr>
      <w:tr w:rsidR="0037496C" w:rsidRPr="008320B3" w14:paraId="4E5C197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BA45B4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ADMINISTRACIÓN GENERAL DEL ESTADO</w:t>
            </w:r>
          </w:p>
        </w:tc>
        <w:tc>
          <w:tcPr>
            <w:tcW w:w="1290" w:type="dxa"/>
            <w:tcBorders>
              <w:top w:val="nil"/>
              <w:left w:val="nil"/>
              <w:bottom w:val="single" w:sz="4" w:space="0" w:color="auto"/>
              <w:right w:val="single" w:sz="8" w:space="0" w:color="auto"/>
            </w:tcBorders>
            <w:shd w:val="clear" w:color="auto" w:fill="BDD7EE"/>
            <w:noWrap/>
            <w:vAlign w:val="bottom"/>
            <w:hideMark/>
          </w:tcPr>
          <w:p w14:paraId="0B4E1A8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AGE</w:t>
            </w:r>
          </w:p>
        </w:tc>
      </w:tr>
      <w:tr w:rsidR="0037496C" w:rsidRPr="008320B3" w14:paraId="1C6905F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E4A9A97" w14:textId="08B1252F" w:rsidR="00B2068A" w:rsidRPr="008320B3" w:rsidRDefault="006847A6">
            <w:pPr>
              <w:spacing w:after="0" w:line="240" w:lineRule="auto"/>
              <w:rPr>
                <w:rFonts w:ascii="Calibri" w:eastAsia="Times New Roman" w:hAnsi="Calibri" w:cs="Calibri"/>
                <w:lang w:eastAsia="es-ES"/>
              </w:rPr>
            </w:pPr>
            <w:r>
              <w:rPr>
                <w:rFonts w:ascii="Calibri" w:eastAsia="Times New Roman" w:hAnsi="Calibri" w:cs="Calibri"/>
                <w:lang w:eastAsia="es-ES"/>
              </w:rPr>
              <w:t>ADMINISTRACIONES PÚBLICAS</w:t>
            </w:r>
          </w:p>
        </w:tc>
        <w:tc>
          <w:tcPr>
            <w:tcW w:w="1290" w:type="dxa"/>
            <w:tcBorders>
              <w:top w:val="nil"/>
              <w:left w:val="nil"/>
              <w:bottom w:val="single" w:sz="4" w:space="0" w:color="auto"/>
              <w:right w:val="single" w:sz="8" w:space="0" w:color="auto"/>
            </w:tcBorders>
            <w:shd w:val="clear" w:color="auto" w:fill="BDD7EE"/>
            <w:noWrap/>
            <w:vAlign w:val="bottom"/>
            <w:hideMark/>
          </w:tcPr>
          <w:p w14:paraId="4F1965F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AAPP</w:t>
            </w:r>
          </w:p>
        </w:tc>
      </w:tr>
      <w:tr w:rsidR="0037496C" w:rsidRPr="008320B3" w14:paraId="3985F2C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417147A"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lastRenderedPageBreak/>
              <w:t>AGENDA PROGRAMADA DE SEÑALAMIENTOS</w:t>
            </w:r>
          </w:p>
        </w:tc>
        <w:tc>
          <w:tcPr>
            <w:tcW w:w="1290" w:type="dxa"/>
            <w:tcBorders>
              <w:top w:val="nil"/>
              <w:left w:val="nil"/>
              <w:bottom w:val="single" w:sz="4" w:space="0" w:color="auto"/>
              <w:right w:val="single" w:sz="8" w:space="0" w:color="auto"/>
            </w:tcBorders>
            <w:shd w:val="clear" w:color="auto" w:fill="BDD7EE"/>
            <w:noWrap/>
            <w:vAlign w:val="bottom"/>
            <w:hideMark/>
          </w:tcPr>
          <w:p w14:paraId="047938D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APRS</w:t>
            </w:r>
          </w:p>
        </w:tc>
      </w:tr>
      <w:tr w:rsidR="0037496C" w:rsidRPr="008320B3" w14:paraId="270E3AE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2C0C83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ASISTENCIA JURÍDICA GRATUITA</w:t>
            </w:r>
          </w:p>
        </w:tc>
        <w:tc>
          <w:tcPr>
            <w:tcW w:w="1290" w:type="dxa"/>
            <w:tcBorders>
              <w:top w:val="nil"/>
              <w:left w:val="nil"/>
              <w:bottom w:val="single" w:sz="4" w:space="0" w:color="auto"/>
              <w:right w:val="single" w:sz="8" w:space="0" w:color="auto"/>
            </w:tcBorders>
            <w:shd w:val="clear" w:color="auto" w:fill="BDD7EE"/>
            <w:noWrap/>
            <w:vAlign w:val="bottom"/>
            <w:hideMark/>
          </w:tcPr>
          <w:p w14:paraId="18CDB7B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AJG</w:t>
            </w:r>
          </w:p>
        </w:tc>
      </w:tr>
      <w:tr w:rsidR="0037496C" w:rsidRPr="008320B3" w14:paraId="6FE08B4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7F7869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BASES DE INTEROPERABILIDAD Y SEGURIDAD</w:t>
            </w:r>
          </w:p>
        </w:tc>
        <w:tc>
          <w:tcPr>
            <w:tcW w:w="1290" w:type="dxa"/>
            <w:tcBorders>
              <w:top w:val="nil"/>
              <w:left w:val="nil"/>
              <w:bottom w:val="single" w:sz="4" w:space="0" w:color="auto"/>
              <w:right w:val="single" w:sz="8" w:space="0" w:color="auto"/>
            </w:tcBorders>
            <w:shd w:val="clear" w:color="auto" w:fill="BDD7EE"/>
            <w:noWrap/>
            <w:vAlign w:val="bottom"/>
            <w:hideMark/>
          </w:tcPr>
          <w:p w14:paraId="1DF234C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BIS</w:t>
            </w:r>
          </w:p>
        </w:tc>
      </w:tr>
      <w:tr w:rsidR="0037496C" w:rsidRPr="008320B3" w14:paraId="416B83A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44C888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CENTRO CRIPTOLÓGICO NACIONAL</w:t>
            </w:r>
          </w:p>
        </w:tc>
        <w:tc>
          <w:tcPr>
            <w:tcW w:w="1290" w:type="dxa"/>
            <w:tcBorders>
              <w:top w:val="nil"/>
              <w:left w:val="nil"/>
              <w:bottom w:val="single" w:sz="4" w:space="0" w:color="auto"/>
              <w:right w:val="single" w:sz="8" w:space="0" w:color="auto"/>
            </w:tcBorders>
            <w:shd w:val="clear" w:color="auto" w:fill="BDD7EE"/>
            <w:noWrap/>
            <w:vAlign w:val="bottom"/>
            <w:hideMark/>
          </w:tcPr>
          <w:p w14:paraId="571E5339"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CCN</w:t>
            </w:r>
          </w:p>
        </w:tc>
      </w:tr>
      <w:tr w:rsidR="0037496C" w:rsidRPr="008320B3" w14:paraId="5C63700B"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4A7791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CENTRO DE DOCUMENTACION JUDICIAL</w:t>
            </w:r>
          </w:p>
        </w:tc>
        <w:tc>
          <w:tcPr>
            <w:tcW w:w="1290" w:type="dxa"/>
            <w:tcBorders>
              <w:top w:val="nil"/>
              <w:left w:val="nil"/>
              <w:bottom w:val="single" w:sz="4" w:space="0" w:color="auto"/>
              <w:right w:val="single" w:sz="8" w:space="0" w:color="auto"/>
            </w:tcBorders>
            <w:shd w:val="clear" w:color="auto" w:fill="BDD7EE"/>
            <w:noWrap/>
            <w:vAlign w:val="bottom"/>
            <w:hideMark/>
          </w:tcPr>
          <w:p w14:paraId="37DE0B4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CENDOJ</w:t>
            </w:r>
          </w:p>
        </w:tc>
      </w:tr>
      <w:tr w:rsidR="0037496C" w:rsidRPr="008320B3" w14:paraId="27F0772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40B2CBE1" w14:textId="42E746EF" w:rsidR="00B70160" w:rsidRPr="008320B3" w:rsidRDefault="00B70160">
            <w:pPr>
              <w:spacing w:after="0" w:line="240" w:lineRule="auto"/>
              <w:rPr>
                <w:rFonts w:ascii="Calibri" w:eastAsia="Times New Roman" w:hAnsi="Calibri" w:cs="Calibri"/>
                <w:lang w:eastAsia="es-ES"/>
              </w:rPr>
            </w:pPr>
            <w:r>
              <w:rPr>
                <w:rFonts w:ascii="Calibri" w:eastAsia="Times New Roman" w:hAnsi="Calibri" w:cs="Calibri"/>
                <w:lang w:eastAsia="es-ES"/>
              </w:rPr>
              <w:t>COOPERACIÓN JURÍDICA INTERNACIONAL</w:t>
            </w:r>
          </w:p>
        </w:tc>
        <w:tc>
          <w:tcPr>
            <w:tcW w:w="1290" w:type="dxa"/>
            <w:tcBorders>
              <w:top w:val="nil"/>
              <w:left w:val="nil"/>
              <w:bottom w:val="single" w:sz="4" w:space="0" w:color="auto"/>
              <w:right w:val="single" w:sz="8" w:space="0" w:color="auto"/>
            </w:tcBorders>
            <w:shd w:val="clear" w:color="auto" w:fill="BDD7EE"/>
            <w:noWrap/>
            <w:vAlign w:val="bottom"/>
          </w:tcPr>
          <w:p w14:paraId="26445EAA" w14:textId="6F49228F" w:rsidR="00B70160" w:rsidRPr="008320B3" w:rsidRDefault="00E15FD6">
            <w:pPr>
              <w:spacing w:after="0" w:line="240" w:lineRule="auto"/>
              <w:rPr>
                <w:rFonts w:ascii="Calibri" w:eastAsia="Times New Roman" w:hAnsi="Calibri" w:cs="Calibri"/>
                <w:lang w:eastAsia="es-ES"/>
              </w:rPr>
            </w:pPr>
            <w:r>
              <w:rPr>
                <w:rFonts w:ascii="Calibri" w:eastAsia="Times New Roman" w:hAnsi="Calibri" w:cs="Calibri"/>
                <w:lang w:eastAsia="es-ES"/>
              </w:rPr>
              <w:t>CJI</w:t>
            </w:r>
          </w:p>
        </w:tc>
      </w:tr>
      <w:tr w:rsidR="0037496C" w:rsidRPr="008320B3" w14:paraId="04EE98C7"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DCE3A3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COMISION NACIONAL DE ESTADÍSTICA JUDICIAL</w:t>
            </w:r>
          </w:p>
        </w:tc>
        <w:tc>
          <w:tcPr>
            <w:tcW w:w="1290" w:type="dxa"/>
            <w:tcBorders>
              <w:top w:val="nil"/>
              <w:left w:val="nil"/>
              <w:bottom w:val="single" w:sz="4" w:space="0" w:color="auto"/>
              <w:right w:val="single" w:sz="8" w:space="0" w:color="auto"/>
            </w:tcBorders>
            <w:shd w:val="clear" w:color="auto" w:fill="BDD7EE"/>
            <w:noWrap/>
            <w:vAlign w:val="bottom"/>
            <w:hideMark/>
          </w:tcPr>
          <w:p w14:paraId="1B9D847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CNEJ</w:t>
            </w:r>
          </w:p>
        </w:tc>
      </w:tr>
      <w:tr w:rsidR="0037496C" w:rsidRPr="008320B3" w14:paraId="1CA60A53"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067C6D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COMISIÓN PERMANENTE</w:t>
            </w:r>
          </w:p>
        </w:tc>
        <w:tc>
          <w:tcPr>
            <w:tcW w:w="1290" w:type="dxa"/>
            <w:tcBorders>
              <w:top w:val="nil"/>
              <w:left w:val="nil"/>
              <w:bottom w:val="single" w:sz="4" w:space="0" w:color="auto"/>
              <w:right w:val="single" w:sz="8" w:space="0" w:color="auto"/>
            </w:tcBorders>
            <w:shd w:val="clear" w:color="auto" w:fill="BDD7EE"/>
            <w:noWrap/>
            <w:vAlign w:val="bottom"/>
            <w:hideMark/>
          </w:tcPr>
          <w:p w14:paraId="3843D09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CP</w:t>
            </w:r>
          </w:p>
        </w:tc>
      </w:tr>
      <w:tr w:rsidR="0037496C" w:rsidRPr="008320B3" w14:paraId="35FEF01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8E6C0F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COMITÉ TÉCNICO ESTATAL </w:t>
            </w:r>
            <w:r w:rsidRPr="24C76364">
              <w:rPr>
                <w:rFonts w:ascii="Calibri" w:eastAsia="Times New Roman" w:hAnsi="Calibri" w:cs="Calibri"/>
                <w:lang w:eastAsia="es-ES"/>
              </w:rPr>
              <w:t xml:space="preserve">DE LA </w:t>
            </w:r>
            <w:r w:rsidRPr="008320B3">
              <w:rPr>
                <w:rFonts w:ascii="Calibri" w:eastAsia="Times New Roman" w:hAnsi="Calibri" w:cs="Calibri"/>
                <w:lang w:eastAsia="es-ES"/>
              </w:rPr>
              <w:t>ADMINISTRACIÓN JUDICIAL ELECTRÓNICA</w:t>
            </w:r>
          </w:p>
        </w:tc>
        <w:tc>
          <w:tcPr>
            <w:tcW w:w="1290" w:type="dxa"/>
            <w:tcBorders>
              <w:top w:val="nil"/>
              <w:left w:val="nil"/>
              <w:bottom w:val="single" w:sz="4" w:space="0" w:color="auto"/>
              <w:right w:val="single" w:sz="8" w:space="0" w:color="auto"/>
            </w:tcBorders>
            <w:shd w:val="clear" w:color="auto" w:fill="BDD7EE"/>
            <w:noWrap/>
            <w:vAlign w:val="bottom"/>
            <w:hideMark/>
          </w:tcPr>
          <w:p w14:paraId="37864B2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CTEAJE</w:t>
            </w:r>
          </w:p>
        </w:tc>
      </w:tr>
      <w:tr w:rsidR="0037496C" w:rsidRPr="008320B3" w14:paraId="5FCCF2DB" w14:textId="77777777" w:rsidTr="2E581D37">
        <w:trPr>
          <w:trHeight w:val="600"/>
        </w:trPr>
        <w:tc>
          <w:tcPr>
            <w:tcW w:w="7220" w:type="dxa"/>
            <w:tcBorders>
              <w:top w:val="nil"/>
              <w:left w:val="single" w:sz="8" w:space="0" w:color="auto"/>
              <w:bottom w:val="single" w:sz="4" w:space="0" w:color="auto"/>
              <w:right w:val="single" w:sz="4" w:space="0" w:color="auto"/>
            </w:tcBorders>
            <w:shd w:val="clear" w:color="auto" w:fill="BDD7EE"/>
            <w:vAlign w:val="bottom"/>
            <w:hideMark/>
          </w:tcPr>
          <w:p w14:paraId="104C732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COMUNICACIONES ELECTRÓNICAS ENTRE LA FISCALÍA GENERAL DEL ESTADO Y LAS ADMINITRACIONES PÚBLICAS (GEISER)</w:t>
            </w:r>
          </w:p>
        </w:tc>
        <w:tc>
          <w:tcPr>
            <w:tcW w:w="1290" w:type="dxa"/>
            <w:tcBorders>
              <w:top w:val="nil"/>
              <w:left w:val="nil"/>
              <w:bottom w:val="single" w:sz="4" w:space="0" w:color="auto"/>
              <w:right w:val="single" w:sz="8" w:space="0" w:color="auto"/>
            </w:tcBorders>
            <w:shd w:val="clear" w:color="auto" w:fill="BDD7EE"/>
            <w:noWrap/>
            <w:vAlign w:val="center"/>
            <w:hideMark/>
          </w:tcPr>
          <w:p w14:paraId="5FEB454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PY CCEE FGE-AAPP</w:t>
            </w:r>
          </w:p>
        </w:tc>
      </w:tr>
      <w:tr w:rsidR="0037496C" w:rsidRPr="008320B3" w14:paraId="2B663F37"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48D9B6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COMUNIDADES AUTÓNOMAS</w:t>
            </w:r>
          </w:p>
        </w:tc>
        <w:tc>
          <w:tcPr>
            <w:tcW w:w="1290" w:type="dxa"/>
            <w:tcBorders>
              <w:top w:val="nil"/>
              <w:left w:val="nil"/>
              <w:bottom w:val="single" w:sz="4" w:space="0" w:color="auto"/>
              <w:right w:val="single" w:sz="8" w:space="0" w:color="auto"/>
            </w:tcBorders>
            <w:shd w:val="clear" w:color="auto" w:fill="BDD7EE"/>
            <w:noWrap/>
            <w:vAlign w:val="bottom"/>
            <w:hideMark/>
          </w:tcPr>
          <w:p w14:paraId="578F316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CCAA</w:t>
            </w:r>
          </w:p>
        </w:tc>
      </w:tr>
      <w:tr w:rsidR="0037496C" w:rsidRPr="008320B3" w14:paraId="2F6F14F3"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C93E6D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COMUNIDADES AUTÓNOMAS CON TRANSFERENCIAS EN JUSTICIA</w:t>
            </w:r>
          </w:p>
        </w:tc>
        <w:tc>
          <w:tcPr>
            <w:tcW w:w="1290" w:type="dxa"/>
            <w:tcBorders>
              <w:top w:val="nil"/>
              <w:left w:val="nil"/>
              <w:bottom w:val="single" w:sz="4" w:space="0" w:color="auto"/>
              <w:right w:val="single" w:sz="8" w:space="0" w:color="auto"/>
            </w:tcBorders>
            <w:shd w:val="clear" w:color="auto" w:fill="BDD7EE"/>
            <w:noWrap/>
            <w:vAlign w:val="bottom"/>
            <w:hideMark/>
          </w:tcPr>
          <w:p w14:paraId="210A9E7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CCAATT</w:t>
            </w:r>
          </w:p>
        </w:tc>
      </w:tr>
      <w:tr w:rsidR="0037496C" w:rsidRPr="008320B3" w14:paraId="4F4E56D3"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44A2C661" w14:textId="47675901" w:rsidR="001A0D40" w:rsidRPr="008320B3" w:rsidRDefault="001A0D40">
            <w:pPr>
              <w:spacing w:after="0" w:line="240" w:lineRule="auto"/>
              <w:rPr>
                <w:rFonts w:ascii="Calibri" w:eastAsia="Times New Roman" w:hAnsi="Calibri" w:cs="Calibri"/>
                <w:lang w:eastAsia="es-ES"/>
              </w:rPr>
            </w:pPr>
            <w:r w:rsidRPr="001A0D40">
              <w:rPr>
                <w:rFonts w:ascii="Calibri" w:eastAsia="Times New Roman" w:hAnsi="Calibri" w:cs="Calibri"/>
                <w:lang w:eastAsia="es-ES"/>
              </w:rPr>
              <w:t>CENSO COLECTIVOS NO NOMINATIVOS</w:t>
            </w:r>
          </w:p>
        </w:tc>
        <w:tc>
          <w:tcPr>
            <w:tcW w:w="1290" w:type="dxa"/>
            <w:tcBorders>
              <w:top w:val="nil"/>
              <w:left w:val="nil"/>
              <w:bottom w:val="single" w:sz="4" w:space="0" w:color="auto"/>
              <w:right w:val="single" w:sz="8" w:space="0" w:color="auto"/>
            </w:tcBorders>
            <w:shd w:val="clear" w:color="auto" w:fill="BDD7EE"/>
            <w:noWrap/>
            <w:vAlign w:val="bottom"/>
          </w:tcPr>
          <w:p w14:paraId="33A15533" w14:textId="712400C9" w:rsidR="001A0D40" w:rsidRPr="008320B3" w:rsidRDefault="001A0D40">
            <w:pPr>
              <w:spacing w:after="0" w:line="240" w:lineRule="auto"/>
              <w:rPr>
                <w:rFonts w:ascii="Calibri" w:eastAsia="Times New Roman" w:hAnsi="Calibri" w:cs="Calibri"/>
                <w:lang w:eastAsia="es-ES"/>
              </w:rPr>
            </w:pPr>
            <w:r>
              <w:rPr>
                <w:rFonts w:ascii="Calibri" w:eastAsia="Times New Roman" w:hAnsi="Calibri" w:cs="Calibri"/>
                <w:lang w:eastAsia="es-ES"/>
              </w:rPr>
              <w:t>CECNNO</w:t>
            </w:r>
          </w:p>
        </w:tc>
      </w:tr>
      <w:tr w:rsidR="0037496C" w:rsidRPr="008320B3" w14:paraId="78A1996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3838B9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CONSEJO GENERAL COLEGIOS GRADUADOS SOCIALES DE ESPAÑA</w:t>
            </w:r>
          </w:p>
        </w:tc>
        <w:tc>
          <w:tcPr>
            <w:tcW w:w="1290" w:type="dxa"/>
            <w:tcBorders>
              <w:top w:val="nil"/>
              <w:left w:val="nil"/>
              <w:bottom w:val="single" w:sz="4" w:space="0" w:color="auto"/>
              <w:right w:val="single" w:sz="8" w:space="0" w:color="auto"/>
            </w:tcBorders>
            <w:shd w:val="clear" w:color="auto" w:fill="BDD7EE"/>
            <w:noWrap/>
            <w:vAlign w:val="bottom"/>
            <w:hideMark/>
          </w:tcPr>
          <w:p w14:paraId="788DF29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CGCOGSE</w:t>
            </w:r>
          </w:p>
        </w:tc>
      </w:tr>
      <w:tr w:rsidR="0037496C" w:rsidRPr="008320B3" w14:paraId="5924503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A86BD9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CONSEJO GENERAL DE LA ABOGACÍA ESPAÑOLA</w:t>
            </w:r>
          </w:p>
        </w:tc>
        <w:tc>
          <w:tcPr>
            <w:tcW w:w="1290" w:type="dxa"/>
            <w:tcBorders>
              <w:top w:val="nil"/>
              <w:left w:val="nil"/>
              <w:bottom w:val="single" w:sz="4" w:space="0" w:color="auto"/>
              <w:right w:val="single" w:sz="8" w:space="0" w:color="auto"/>
            </w:tcBorders>
            <w:shd w:val="clear" w:color="auto" w:fill="BDD7EE"/>
            <w:noWrap/>
            <w:vAlign w:val="bottom"/>
            <w:hideMark/>
          </w:tcPr>
          <w:p w14:paraId="4E24141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CGAE</w:t>
            </w:r>
          </w:p>
        </w:tc>
      </w:tr>
      <w:tr w:rsidR="0037496C" w:rsidRPr="008320B3" w14:paraId="12C3144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126F45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CONSEJO GENERAL DEL PODER JUDICIAL</w:t>
            </w:r>
          </w:p>
        </w:tc>
        <w:tc>
          <w:tcPr>
            <w:tcW w:w="1290" w:type="dxa"/>
            <w:tcBorders>
              <w:top w:val="nil"/>
              <w:left w:val="nil"/>
              <w:bottom w:val="single" w:sz="4" w:space="0" w:color="auto"/>
              <w:right w:val="single" w:sz="8" w:space="0" w:color="auto"/>
            </w:tcBorders>
            <w:shd w:val="clear" w:color="auto" w:fill="BDD7EE"/>
            <w:noWrap/>
            <w:vAlign w:val="bottom"/>
            <w:hideMark/>
          </w:tcPr>
          <w:p w14:paraId="2E79D3E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CGPJ</w:t>
            </w:r>
          </w:p>
        </w:tc>
      </w:tr>
      <w:tr w:rsidR="0037496C" w:rsidRPr="008320B3" w14:paraId="482E890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0ED5C4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CONSEJO GENERAL PROCURADORES DE ESPAÑA</w:t>
            </w:r>
          </w:p>
        </w:tc>
        <w:tc>
          <w:tcPr>
            <w:tcW w:w="1290" w:type="dxa"/>
            <w:tcBorders>
              <w:top w:val="nil"/>
              <w:left w:val="nil"/>
              <w:bottom w:val="single" w:sz="4" w:space="0" w:color="auto"/>
              <w:right w:val="single" w:sz="8" w:space="0" w:color="auto"/>
            </w:tcBorders>
            <w:shd w:val="clear" w:color="auto" w:fill="BDD7EE"/>
            <w:noWrap/>
            <w:vAlign w:val="bottom"/>
            <w:hideMark/>
          </w:tcPr>
          <w:p w14:paraId="0CF9048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CGPE</w:t>
            </w:r>
          </w:p>
        </w:tc>
      </w:tr>
      <w:tr w:rsidR="0037496C" w:rsidRPr="008320B3" w14:paraId="4D4F9391"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C4AB16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CUENTAS DE </w:t>
            </w:r>
            <w:r w:rsidRPr="24C76364">
              <w:rPr>
                <w:rFonts w:ascii="Calibri" w:eastAsia="Times New Roman" w:hAnsi="Calibri" w:cs="Calibri"/>
                <w:lang w:eastAsia="es-ES"/>
              </w:rPr>
              <w:t xml:space="preserve">DEPÓSITOS Y </w:t>
            </w:r>
            <w:r w:rsidRPr="008320B3">
              <w:rPr>
                <w:rFonts w:ascii="Calibri" w:eastAsia="Times New Roman" w:hAnsi="Calibri" w:cs="Calibri"/>
                <w:lang w:eastAsia="es-ES"/>
              </w:rPr>
              <w:t>CONSIGNACIONES JUDICIALES</w:t>
            </w:r>
          </w:p>
        </w:tc>
        <w:tc>
          <w:tcPr>
            <w:tcW w:w="1290" w:type="dxa"/>
            <w:tcBorders>
              <w:top w:val="nil"/>
              <w:left w:val="nil"/>
              <w:bottom w:val="single" w:sz="4" w:space="0" w:color="auto"/>
              <w:right w:val="single" w:sz="8" w:space="0" w:color="auto"/>
            </w:tcBorders>
            <w:shd w:val="clear" w:color="auto" w:fill="BDD7EE"/>
            <w:noWrap/>
            <w:vAlign w:val="bottom"/>
            <w:hideMark/>
          </w:tcPr>
          <w:p w14:paraId="18854FB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CDCJ</w:t>
            </w:r>
          </w:p>
        </w:tc>
      </w:tr>
      <w:tr w:rsidR="0037496C" w:rsidRPr="008320B3" w14:paraId="2B49B6D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0DD001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CUERPO NACIONAL DE POLICÍA</w:t>
            </w:r>
          </w:p>
        </w:tc>
        <w:tc>
          <w:tcPr>
            <w:tcW w:w="1290" w:type="dxa"/>
            <w:tcBorders>
              <w:top w:val="nil"/>
              <w:left w:val="nil"/>
              <w:bottom w:val="single" w:sz="4" w:space="0" w:color="auto"/>
              <w:right w:val="single" w:sz="8" w:space="0" w:color="auto"/>
            </w:tcBorders>
            <w:shd w:val="clear" w:color="auto" w:fill="BDD7EE"/>
            <w:noWrap/>
            <w:vAlign w:val="bottom"/>
            <w:hideMark/>
          </w:tcPr>
          <w:p w14:paraId="395920B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CNP</w:t>
            </w:r>
          </w:p>
        </w:tc>
      </w:tr>
      <w:tr w:rsidR="0037496C" w:rsidRPr="008320B3" w14:paraId="12D0F8C6"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5F86D0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DIRECCIÓN ELECTRÓNICA HABILITADA ÚNICA</w:t>
            </w:r>
          </w:p>
        </w:tc>
        <w:tc>
          <w:tcPr>
            <w:tcW w:w="1290" w:type="dxa"/>
            <w:tcBorders>
              <w:top w:val="nil"/>
              <w:left w:val="nil"/>
              <w:bottom w:val="single" w:sz="4" w:space="0" w:color="auto"/>
              <w:right w:val="single" w:sz="8" w:space="0" w:color="auto"/>
            </w:tcBorders>
            <w:shd w:val="clear" w:color="auto" w:fill="BDD7EE"/>
            <w:noWrap/>
            <w:vAlign w:val="bottom"/>
            <w:hideMark/>
          </w:tcPr>
          <w:p w14:paraId="667ADF2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DEHU</w:t>
            </w:r>
          </w:p>
        </w:tc>
      </w:tr>
      <w:tr w:rsidR="0037496C" w:rsidRPr="008320B3" w14:paraId="6D6110F1"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5E4909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ESCRITORIO VIRTUAL </w:t>
            </w:r>
            <w:r w:rsidRPr="24C76364">
              <w:rPr>
                <w:rFonts w:ascii="Calibri" w:eastAsia="Times New Roman" w:hAnsi="Calibri" w:cs="Calibri"/>
                <w:lang w:eastAsia="es-ES"/>
              </w:rPr>
              <w:t>DE INMEDIACIÓN</w:t>
            </w:r>
            <w:r w:rsidRPr="008320B3">
              <w:rPr>
                <w:rFonts w:ascii="Calibri" w:eastAsia="Times New Roman" w:hAnsi="Calibri" w:cs="Calibri"/>
                <w:lang w:eastAsia="es-ES"/>
              </w:rPr>
              <w:t xml:space="preserve"> DIGITAL</w:t>
            </w:r>
          </w:p>
        </w:tc>
        <w:tc>
          <w:tcPr>
            <w:tcW w:w="1290" w:type="dxa"/>
            <w:tcBorders>
              <w:top w:val="nil"/>
              <w:left w:val="nil"/>
              <w:bottom w:val="single" w:sz="4" w:space="0" w:color="auto"/>
              <w:right w:val="single" w:sz="8" w:space="0" w:color="auto"/>
            </w:tcBorders>
            <w:shd w:val="clear" w:color="auto" w:fill="BDD7EE"/>
            <w:noWrap/>
            <w:vAlign w:val="bottom"/>
            <w:hideMark/>
          </w:tcPr>
          <w:p w14:paraId="5C8B770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EVID</w:t>
            </w:r>
          </w:p>
        </w:tc>
      </w:tr>
      <w:tr w:rsidR="0037496C" w:rsidRPr="008320B3" w14:paraId="671510F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FD3D48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ESQUEMA JUDICIAL DE INTEROPERABILIDAD Y SEGURIDAD</w:t>
            </w:r>
          </w:p>
        </w:tc>
        <w:tc>
          <w:tcPr>
            <w:tcW w:w="1290" w:type="dxa"/>
            <w:tcBorders>
              <w:top w:val="nil"/>
              <w:left w:val="nil"/>
              <w:bottom w:val="single" w:sz="4" w:space="0" w:color="auto"/>
              <w:right w:val="single" w:sz="8" w:space="0" w:color="auto"/>
            </w:tcBorders>
            <w:shd w:val="clear" w:color="auto" w:fill="BDD7EE"/>
            <w:noWrap/>
            <w:vAlign w:val="bottom"/>
            <w:hideMark/>
          </w:tcPr>
          <w:p w14:paraId="3C8C228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EJIS</w:t>
            </w:r>
          </w:p>
        </w:tc>
      </w:tr>
      <w:tr w:rsidR="00C35EF5" w:rsidRPr="008320B3" w14:paraId="69AA83F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0074F3B6" w14:textId="744BB656" w:rsidR="00741FC0" w:rsidRPr="008320B3" w:rsidRDefault="00CA04EE">
            <w:pPr>
              <w:spacing w:after="0" w:line="240" w:lineRule="auto"/>
              <w:rPr>
                <w:rFonts w:ascii="Calibri" w:eastAsia="Times New Roman" w:hAnsi="Calibri" w:cs="Calibri"/>
                <w:lang w:eastAsia="es-ES"/>
              </w:rPr>
            </w:pPr>
            <w:r>
              <w:rPr>
                <w:rFonts w:ascii="Calibri" w:eastAsia="Times New Roman" w:hAnsi="Calibri" w:cs="Calibri"/>
                <w:lang w:eastAsia="es-ES"/>
              </w:rPr>
              <w:t xml:space="preserve">ESQUEMA </w:t>
            </w:r>
            <w:r w:rsidR="00695589">
              <w:rPr>
                <w:rFonts w:ascii="Calibri" w:eastAsia="Times New Roman" w:hAnsi="Calibri" w:cs="Calibri"/>
                <w:lang w:eastAsia="es-ES"/>
              </w:rPr>
              <w:t>DE S</w:t>
            </w:r>
            <w:r>
              <w:rPr>
                <w:rFonts w:ascii="Calibri" w:eastAsia="Times New Roman" w:hAnsi="Calibri" w:cs="Calibri"/>
                <w:lang w:eastAsia="es-ES"/>
              </w:rPr>
              <w:t xml:space="preserve">EGURIDAD </w:t>
            </w:r>
            <w:r w:rsidR="00695589">
              <w:rPr>
                <w:rFonts w:ascii="Calibri" w:eastAsia="Times New Roman" w:hAnsi="Calibri" w:cs="Calibri"/>
                <w:lang w:eastAsia="es-ES"/>
              </w:rPr>
              <w:t xml:space="preserve">DE LA </w:t>
            </w:r>
            <w:r>
              <w:rPr>
                <w:rFonts w:ascii="Calibri" w:eastAsia="Times New Roman" w:hAnsi="Calibri" w:cs="Calibri"/>
                <w:lang w:eastAsia="es-ES"/>
              </w:rPr>
              <w:t>ADMINITRACIÓN DE JUSTICIA</w:t>
            </w:r>
          </w:p>
        </w:tc>
        <w:tc>
          <w:tcPr>
            <w:tcW w:w="1290" w:type="dxa"/>
            <w:tcBorders>
              <w:top w:val="nil"/>
              <w:left w:val="nil"/>
              <w:bottom w:val="single" w:sz="4" w:space="0" w:color="auto"/>
              <w:right w:val="single" w:sz="8" w:space="0" w:color="auto"/>
            </w:tcBorders>
            <w:shd w:val="clear" w:color="auto" w:fill="BDD7EE"/>
            <w:noWrap/>
            <w:vAlign w:val="bottom"/>
          </w:tcPr>
          <w:p w14:paraId="21B64CBC" w14:textId="741A614C" w:rsidR="00741FC0" w:rsidRPr="008320B3" w:rsidRDefault="00CA04EE">
            <w:pPr>
              <w:spacing w:after="0" w:line="240" w:lineRule="auto"/>
              <w:rPr>
                <w:rFonts w:ascii="Calibri" w:eastAsia="Times New Roman" w:hAnsi="Calibri" w:cs="Calibri"/>
                <w:lang w:eastAsia="es-ES"/>
              </w:rPr>
            </w:pPr>
            <w:r>
              <w:rPr>
                <w:rFonts w:ascii="Calibri" w:eastAsia="Times New Roman" w:hAnsi="Calibri" w:cs="Calibri"/>
                <w:lang w:eastAsia="es-ES"/>
              </w:rPr>
              <w:t>ESAJ</w:t>
            </w:r>
          </w:p>
        </w:tc>
      </w:tr>
      <w:tr w:rsidR="0037496C" w:rsidRPr="008320B3" w14:paraId="6FFA67F2"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E39E7D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ESTADÍSTICA JUDICIAL</w:t>
            </w:r>
          </w:p>
        </w:tc>
        <w:tc>
          <w:tcPr>
            <w:tcW w:w="1290" w:type="dxa"/>
            <w:tcBorders>
              <w:top w:val="nil"/>
              <w:left w:val="nil"/>
              <w:bottom w:val="single" w:sz="4" w:space="0" w:color="auto"/>
              <w:right w:val="single" w:sz="8" w:space="0" w:color="auto"/>
            </w:tcBorders>
            <w:shd w:val="clear" w:color="auto" w:fill="BDD7EE"/>
            <w:noWrap/>
            <w:vAlign w:val="bottom"/>
            <w:hideMark/>
          </w:tcPr>
          <w:p w14:paraId="7E7F2D5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EJ</w:t>
            </w:r>
          </w:p>
        </w:tc>
      </w:tr>
      <w:tr w:rsidR="0037496C" w:rsidRPr="008320B3" w14:paraId="5C25449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472A1E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EXCESO DE CABIDA (EN LA PRESENTACIÓN DE ESCRITOS)</w:t>
            </w:r>
          </w:p>
        </w:tc>
        <w:tc>
          <w:tcPr>
            <w:tcW w:w="1290" w:type="dxa"/>
            <w:tcBorders>
              <w:top w:val="nil"/>
              <w:left w:val="nil"/>
              <w:bottom w:val="single" w:sz="4" w:space="0" w:color="auto"/>
              <w:right w:val="single" w:sz="8" w:space="0" w:color="auto"/>
            </w:tcBorders>
            <w:shd w:val="clear" w:color="auto" w:fill="BDD7EE"/>
            <w:noWrap/>
            <w:vAlign w:val="bottom"/>
            <w:hideMark/>
          </w:tcPr>
          <w:p w14:paraId="6CBAFA6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EXCAB</w:t>
            </w:r>
          </w:p>
        </w:tc>
      </w:tr>
      <w:tr w:rsidR="0037496C" w:rsidRPr="008320B3" w14:paraId="3A6BADB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CC63D5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EXPEDIENTE JUDICIAL ELECTRÓNICO Y DOCUMENTO JUDICIAL ELECTRÓNICO</w:t>
            </w:r>
          </w:p>
        </w:tc>
        <w:tc>
          <w:tcPr>
            <w:tcW w:w="1290" w:type="dxa"/>
            <w:tcBorders>
              <w:top w:val="nil"/>
              <w:left w:val="nil"/>
              <w:bottom w:val="single" w:sz="4" w:space="0" w:color="auto"/>
              <w:right w:val="single" w:sz="8" w:space="0" w:color="auto"/>
            </w:tcBorders>
            <w:shd w:val="clear" w:color="auto" w:fill="BDD7EE"/>
            <w:noWrap/>
            <w:vAlign w:val="bottom"/>
            <w:hideMark/>
          </w:tcPr>
          <w:p w14:paraId="7C2BE13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EJEDJE</w:t>
            </w:r>
          </w:p>
        </w:tc>
      </w:tr>
      <w:tr w:rsidR="0037496C" w:rsidRPr="008320B3" w14:paraId="2E4D53C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FF3D18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FISCALÍA GENERAL DEL ESTADO</w:t>
            </w:r>
          </w:p>
        </w:tc>
        <w:tc>
          <w:tcPr>
            <w:tcW w:w="1290" w:type="dxa"/>
            <w:tcBorders>
              <w:top w:val="nil"/>
              <w:left w:val="nil"/>
              <w:bottom w:val="single" w:sz="4" w:space="0" w:color="auto"/>
              <w:right w:val="single" w:sz="8" w:space="0" w:color="auto"/>
            </w:tcBorders>
            <w:shd w:val="clear" w:color="auto" w:fill="BDD7EE"/>
            <w:noWrap/>
            <w:vAlign w:val="bottom"/>
            <w:hideMark/>
          </w:tcPr>
          <w:p w14:paraId="57BAA4B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FGE</w:t>
            </w:r>
          </w:p>
        </w:tc>
      </w:tr>
      <w:tr w:rsidR="0037496C" w:rsidRPr="008320B3" w14:paraId="3675E30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6792B5BA" w14:textId="77777777" w:rsidR="00B2068A" w:rsidRPr="008320B3" w:rsidRDefault="00B2068A">
            <w:pPr>
              <w:spacing w:after="0" w:line="240" w:lineRule="auto"/>
              <w:rPr>
                <w:rFonts w:ascii="Calibri" w:eastAsia="Times New Roman" w:hAnsi="Calibri" w:cs="Calibri"/>
                <w:lang w:eastAsia="es-ES"/>
              </w:rPr>
            </w:pPr>
            <w:r w:rsidRPr="004F0416">
              <w:rPr>
                <w:rFonts w:ascii="Calibri" w:eastAsia="Times New Roman" w:hAnsi="Calibri" w:cs="Calibri"/>
                <w:lang w:eastAsia="es-ES"/>
              </w:rPr>
              <w:t>GESTIÓN ARCHIVÍSTICA</w:t>
            </w:r>
          </w:p>
        </w:tc>
        <w:tc>
          <w:tcPr>
            <w:tcW w:w="1290" w:type="dxa"/>
            <w:tcBorders>
              <w:top w:val="nil"/>
              <w:left w:val="nil"/>
              <w:bottom w:val="single" w:sz="4" w:space="0" w:color="auto"/>
              <w:right w:val="single" w:sz="8" w:space="0" w:color="auto"/>
            </w:tcBorders>
            <w:shd w:val="clear" w:color="auto" w:fill="BDD7EE"/>
            <w:noWrap/>
            <w:vAlign w:val="bottom"/>
          </w:tcPr>
          <w:p w14:paraId="02529DA1" w14:textId="77777777" w:rsidR="00B2068A" w:rsidRPr="008320B3" w:rsidRDefault="00B2068A">
            <w:pPr>
              <w:spacing w:after="0" w:line="240" w:lineRule="auto"/>
              <w:rPr>
                <w:rFonts w:ascii="Calibri" w:eastAsia="Times New Roman" w:hAnsi="Calibri" w:cs="Calibri"/>
                <w:lang w:eastAsia="es-ES"/>
              </w:rPr>
            </w:pPr>
            <w:r>
              <w:rPr>
                <w:rFonts w:ascii="Calibri" w:eastAsia="Times New Roman" w:hAnsi="Calibri" w:cs="Calibri"/>
                <w:lang w:eastAsia="es-ES"/>
              </w:rPr>
              <w:t>GA</w:t>
            </w:r>
          </w:p>
        </w:tc>
      </w:tr>
      <w:tr w:rsidR="0037496C" w:rsidRPr="008320B3" w14:paraId="3D485D2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39396E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GESTIÓN DE ARCHIVOS JUDICIALES ELECTRÓNICOS</w:t>
            </w:r>
          </w:p>
        </w:tc>
        <w:tc>
          <w:tcPr>
            <w:tcW w:w="1290" w:type="dxa"/>
            <w:tcBorders>
              <w:top w:val="nil"/>
              <w:left w:val="nil"/>
              <w:bottom w:val="single" w:sz="4" w:space="0" w:color="auto"/>
              <w:right w:val="single" w:sz="8" w:space="0" w:color="auto"/>
            </w:tcBorders>
            <w:shd w:val="clear" w:color="auto" w:fill="BDD7EE"/>
            <w:noWrap/>
            <w:vAlign w:val="bottom"/>
            <w:hideMark/>
          </w:tcPr>
          <w:p w14:paraId="3011FDF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GAJE</w:t>
            </w:r>
          </w:p>
        </w:tc>
      </w:tr>
      <w:tr w:rsidR="0037496C" w:rsidRPr="008320B3" w14:paraId="45A45F2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C2A36A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GESTIÓN DE EFECTOS JUDICIALES</w:t>
            </w:r>
          </w:p>
        </w:tc>
        <w:tc>
          <w:tcPr>
            <w:tcW w:w="1290" w:type="dxa"/>
            <w:tcBorders>
              <w:top w:val="nil"/>
              <w:left w:val="nil"/>
              <w:bottom w:val="single" w:sz="4" w:space="0" w:color="auto"/>
              <w:right w:val="single" w:sz="8" w:space="0" w:color="auto"/>
            </w:tcBorders>
            <w:shd w:val="clear" w:color="auto" w:fill="BDD7EE"/>
            <w:noWrap/>
            <w:vAlign w:val="bottom"/>
            <w:hideMark/>
          </w:tcPr>
          <w:p w14:paraId="1A804359"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EFEC</w:t>
            </w:r>
          </w:p>
        </w:tc>
      </w:tr>
      <w:tr w:rsidR="0037496C" w:rsidRPr="008320B3" w14:paraId="5412F32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DE379B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GESTIÓN DE PERSONAL</w:t>
            </w:r>
          </w:p>
        </w:tc>
        <w:tc>
          <w:tcPr>
            <w:tcW w:w="1290" w:type="dxa"/>
            <w:tcBorders>
              <w:top w:val="nil"/>
              <w:left w:val="nil"/>
              <w:bottom w:val="single" w:sz="4" w:space="0" w:color="auto"/>
              <w:right w:val="single" w:sz="8" w:space="0" w:color="auto"/>
            </w:tcBorders>
            <w:shd w:val="clear" w:color="auto" w:fill="BDD7EE"/>
            <w:noWrap/>
            <w:vAlign w:val="bottom"/>
            <w:hideMark/>
          </w:tcPr>
          <w:p w14:paraId="2AC148C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GPER</w:t>
            </w:r>
          </w:p>
        </w:tc>
      </w:tr>
      <w:tr w:rsidR="0037496C" w:rsidRPr="008320B3" w14:paraId="334B291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6081E9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GESTION INTEGRADA DE SERVICIOS DE REGISTRO</w:t>
            </w:r>
          </w:p>
        </w:tc>
        <w:tc>
          <w:tcPr>
            <w:tcW w:w="1290" w:type="dxa"/>
            <w:tcBorders>
              <w:top w:val="nil"/>
              <w:left w:val="nil"/>
              <w:bottom w:val="single" w:sz="4" w:space="0" w:color="auto"/>
              <w:right w:val="single" w:sz="8" w:space="0" w:color="auto"/>
            </w:tcBorders>
            <w:shd w:val="clear" w:color="auto" w:fill="BDD7EE"/>
            <w:noWrap/>
            <w:vAlign w:val="bottom"/>
            <w:hideMark/>
          </w:tcPr>
          <w:p w14:paraId="3089D8B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GEISER</w:t>
            </w:r>
          </w:p>
        </w:tc>
      </w:tr>
      <w:tr w:rsidR="0037496C" w:rsidRPr="008320B3" w14:paraId="0F1DEF4B"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5732313" w14:textId="79B35365" w:rsidR="00B2068A" w:rsidRPr="008320B3" w:rsidRDefault="00FE38C0">
            <w:pPr>
              <w:spacing w:after="0" w:line="240" w:lineRule="auto"/>
              <w:rPr>
                <w:rFonts w:ascii="Calibri" w:eastAsia="Times New Roman" w:hAnsi="Calibri" w:cs="Calibri"/>
                <w:lang w:eastAsia="es-ES"/>
              </w:rPr>
            </w:pPr>
            <w:r>
              <w:rPr>
                <w:rFonts w:ascii="Calibri" w:eastAsia="Times New Roman" w:hAnsi="Calibri" w:cs="Calibri"/>
                <w:lang w:eastAsia="es-ES"/>
              </w:rPr>
              <w:t>GRUPO DE TRABAJO</w:t>
            </w:r>
          </w:p>
        </w:tc>
        <w:tc>
          <w:tcPr>
            <w:tcW w:w="1290" w:type="dxa"/>
            <w:tcBorders>
              <w:top w:val="nil"/>
              <w:left w:val="nil"/>
              <w:bottom w:val="single" w:sz="4" w:space="0" w:color="auto"/>
              <w:right w:val="single" w:sz="8" w:space="0" w:color="auto"/>
            </w:tcBorders>
            <w:shd w:val="clear" w:color="auto" w:fill="BDD7EE"/>
            <w:noWrap/>
            <w:vAlign w:val="bottom"/>
            <w:hideMark/>
          </w:tcPr>
          <w:p w14:paraId="0D158F0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GT</w:t>
            </w:r>
          </w:p>
        </w:tc>
      </w:tr>
      <w:tr w:rsidR="0037496C" w:rsidRPr="008320B3" w14:paraId="0403012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10B62E64" w14:textId="6BCBF65E" w:rsidR="008B6CD6" w:rsidRPr="0005083D" w:rsidRDefault="008B6CD6">
            <w:pPr>
              <w:spacing w:after="0" w:line="240" w:lineRule="auto"/>
              <w:rPr>
                <w:rFonts w:ascii="Calibri" w:eastAsia="Times New Roman" w:hAnsi="Calibri" w:cs="Calibri"/>
                <w:lang w:eastAsia="es-ES"/>
              </w:rPr>
            </w:pPr>
            <w:r>
              <w:rPr>
                <w:rFonts w:ascii="Calibri" w:eastAsia="Times New Roman" w:hAnsi="Calibri" w:cs="Calibri"/>
                <w:lang w:eastAsia="es-ES"/>
              </w:rPr>
              <w:t>GESTIÓN PROCESAL ELECTRÓNICA</w:t>
            </w:r>
          </w:p>
        </w:tc>
        <w:tc>
          <w:tcPr>
            <w:tcW w:w="1290" w:type="dxa"/>
            <w:tcBorders>
              <w:top w:val="nil"/>
              <w:left w:val="nil"/>
              <w:bottom w:val="single" w:sz="4" w:space="0" w:color="auto"/>
              <w:right w:val="single" w:sz="8" w:space="0" w:color="auto"/>
            </w:tcBorders>
            <w:shd w:val="clear" w:color="auto" w:fill="BDD7EE"/>
            <w:noWrap/>
            <w:vAlign w:val="bottom"/>
          </w:tcPr>
          <w:p w14:paraId="381E7889" w14:textId="24AC2DD0" w:rsidR="008B6CD6" w:rsidRPr="008320B3" w:rsidRDefault="008B6CD6">
            <w:pPr>
              <w:spacing w:after="0" w:line="240" w:lineRule="auto"/>
              <w:rPr>
                <w:rFonts w:ascii="Calibri" w:eastAsia="Times New Roman" w:hAnsi="Calibri" w:cs="Calibri"/>
                <w:lang w:eastAsia="es-ES"/>
              </w:rPr>
            </w:pPr>
            <w:r>
              <w:rPr>
                <w:rFonts w:ascii="Calibri" w:eastAsia="Times New Roman" w:hAnsi="Calibri" w:cs="Calibri"/>
                <w:lang w:eastAsia="es-ES"/>
              </w:rPr>
              <w:t>GPE</w:t>
            </w:r>
          </w:p>
        </w:tc>
      </w:tr>
      <w:tr w:rsidR="0037496C" w:rsidRPr="008320B3" w14:paraId="0DF4540B"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4F105D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GUARDIA CIVIL</w:t>
            </w:r>
          </w:p>
        </w:tc>
        <w:tc>
          <w:tcPr>
            <w:tcW w:w="1290" w:type="dxa"/>
            <w:tcBorders>
              <w:top w:val="nil"/>
              <w:left w:val="nil"/>
              <w:bottom w:val="single" w:sz="4" w:space="0" w:color="auto"/>
              <w:right w:val="single" w:sz="8" w:space="0" w:color="auto"/>
            </w:tcBorders>
            <w:shd w:val="clear" w:color="auto" w:fill="BDD7EE"/>
            <w:noWrap/>
            <w:vAlign w:val="bottom"/>
            <w:hideMark/>
          </w:tcPr>
          <w:p w14:paraId="2D78CA4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GC</w:t>
            </w:r>
          </w:p>
        </w:tc>
      </w:tr>
      <w:tr w:rsidR="0037496C" w:rsidRPr="008320B3" w14:paraId="54D6802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148EC7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HITOS Y DOCUMENTOS</w:t>
            </w:r>
          </w:p>
        </w:tc>
        <w:tc>
          <w:tcPr>
            <w:tcW w:w="1290" w:type="dxa"/>
            <w:tcBorders>
              <w:top w:val="nil"/>
              <w:left w:val="nil"/>
              <w:bottom w:val="single" w:sz="4" w:space="0" w:color="auto"/>
              <w:right w:val="single" w:sz="8" w:space="0" w:color="auto"/>
            </w:tcBorders>
            <w:shd w:val="clear" w:color="auto" w:fill="BDD7EE"/>
            <w:noWrap/>
            <w:vAlign w:val="bottom"/>
            <w:hideMark/>
          </w:tcPr>
          <w:p w14:paraId="15A422C4"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HDOC</w:t>
            </w:r>
          </w:p>
        </w:tc>
      </w:tr>
      <w:tr w:rsidR="0037496C" w:rsidRPr="008320B3" w14:paraId="1830BFB8"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3FF7F4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HUB INTEROPERABILIDAD </w:t>
            </w:r>
            <w:r>
              <w:rPr>
                <w:rFonts w:ascii="Calibri" w:eastAsia="Times New Roman" w:hAnsi="Calibri" w:cs="Calibri"/>
                <w:lang w:eastAsia="es-ES"/>
              </w:rPr>
              <w:t>JUDICIAL</w:t>
            </w:r>
          </w:p>
        </w:tc>
        <w:tc>
          <w:tcPr>
            <w:tcW w:w="1290" w:type="dxa"/>
            <w:tcBorders>
              <w:top w:val="nil"/>
              <w:left w:val="nil"/>
              <w:bottom w:val="single" w:sz="4" w:space="0" w:color="auto"/>
              <w:right w:val="single" w:sz="8" w:space="0" w:color="auto"/>
            </w:tcBorders>
            <w:shd w:val="clear" w:color="auto" w:fill="BDD7EE"/>
            <w:noWrap/>
            <w:vAlign w:val="bottom"/>
            <w:hideMark/>
          </w:tcPr>
          <w:p w14:paraId="3BC1E31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HIJ</w:t>
            </w:r>
          </w:p>
        </w:tc>
      </w:tr>
      <w:tr w:rsidR="0037496C" w:rsidRPr="008320B3" w14:paraId="4C8A2D6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vAlign w:val="bottom"/>
            <w:hideMark/>
          </w:tcPr>
          <w:p w14:paraId="2137C6B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IMPLANTACIÓN Y PROVISIÓN DE HERRAMIENTAS DE EVALUACIÓN DEL ESTADO DE SEGURIDAD</w:t>
            </w:r>
          </w:p>
        </w:tc>
        <w:tc>
          <w:tcPr>
            <w:tcW w:w="1290" w:type="dxa"/>
            <w:tcBorders>
              <w:top w:val="nil"/>
              <w:left w:val="nil"/>
              <w:bottom w:val="single" w:sz="4" w:space="0" w:color="auto"/>
              <w:right w:val="single" w:sz="8" w:space="0" w:color="auto"/>
            </w:tcBorders>
            <w:shd w:val="clear" w:color="auto" w:fill="BDD7EE"/>
            <w:noWrap/>
            <w:vAlign w:val="center"/>
            <w:hideMark/>
          </w:tcPr>
          <w:p w14:paraId="73CE4DC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INES</w:t>
            </w:r>
          </w:p>
        </w:tc>
      </w:tr>
      <w:tr w:rsidR="0037496C" w:rsidRPr="008320B3" w14:paraId="30D4CB23"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BFC69C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INFRAESTRUCTURA Y SISTEMAS DE DOCUMENTACIÓN ELECTRÓNICA</w:t>
            </w:r>
          </w:p>
        </w:tc>
        <w:tc>
          <w:tcPr>
            <w:tcW w:w="1290" w:type="dxa"/>
            <w:tcBorders>
              <w:top w:val="nil"/>
              <w:left w:val="nil"/>
              <w:bottom w:val="single" w:sz="4" w:space="0" w:color="auto"/>
              <w:right w:val="single" w:sz="8" w:space="0" w:color="auto"/>
            </w:tcBorders>
            <w:shd w:val="clear" w:color="auto" w:fill="BDD7EE"/>
            <w:noWrap/>
            <w:vAlign w:val="bottom"/>
            <w:hideMark/>
          </w:tcPr>
          <w:p w14:paraId="4D723129"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INSIDE</w:t>
            </w:r>
          </w:p>
        </w:tc>
      </w:tr>
      <w:tr w:rsidR="0037496C" w:rsidRPr="008320B3" w14:paraId="2B1194B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E81BE0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INMEDIACION DIGITAL </w:t>
            </w:r>
            <w:r w:rsidRPr="14DDF938">
              <w:rPr>
                <w:rFonts w:ascii="Calibri" w:eastAsia="Times New Roman" w:hAnsi="Calibri" w:cs="Calibri"/>
                <w:lang w:eastAsia="es-ES"/>
              </w:rPr>
              <w:t>Y</w:t>
            </w:r>
            <w:r w:rsidRPr="008320B3">
              <w:rPr>
                <w:rFonts w:ascii="Calibri" w:eastAsia="Times New Roman" w:hAnsi="Calibri" w:cs="Calibri"/>
                <w:lang w:eastAsia="es-ES"/>
              </w:rPr>
              <w:t xml:space="preserve"> SERVICIOS NO PRESENCIALES</w:t>
            </w:r>
          </w:p>
        </w:tc>
        <w:tc>
          <w:tcPr>
            <w:tcW w:w="1290" w:type="dxa"/>
            <w:tcBorders>
              <w:top w:val="nil"/>
              <w:left w:val="nil"/>
              <w:bottom w:val="single" w:sz="4" w:space="0" w:color="auto"/>
              <w:right w:val="single" w:sz="8" w:space="0" w:color="auto"/>
            </w:tcBorders>
            <w:shd w:val="clear" w:color="auto" w:fill="BDD7EE"/>
            <w:noWrap/>
            <w:vAlign w:val="bottom"/>
            <w:hideMark/>
          </w:tcPr>
          <w:p w14:paraId="0263005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IDSNP</w:t>
            </w:r>
          </w:p>
        </w:tc>
      </w:tr>
      <w:tr w:rsidR="0037496C" w:rsidRPr="008320B3" w14:paraId="2CE874D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C836C1A"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INSTITUCIONES PENITENCIARIAS</w:t>
            </w:r>
          </w:p>
        </w:tc>
        <w:tc>
          <w:tcPr>
            <w:tcW w:w="1290" w:type="dxa"/>
            <w:tcBorders>
              <w:top w:val="nil"/>
              <w:left w:val="nil"/>
              <w:bottom w:val="single" w:sz="4" w:space="0" w:color="auto"/>
              <w:right w:val="single" w:sz="8" w:space="0" w:color="auto"/>
            </w:tcBorders>
            <w:shd w:val="clear" w:color="auto" w:fill="BDD7EE"/>
            <w:noWrap/>
            <w:vAlign w:val="bottom"/>
            <w:hideMark/>
          </w:tcPr>
          <w:p w14:paraId="38D70BB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IIPP</w:t>
            </w:r>
          </w:p>
        </w:tc>
      </w:tr>
      <w:tr w:rsidR="0037496C" w:rsidRPr="008320B3" w14:paraId="182A122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CD8543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lastRenderedPageBreak/>
              <w:t>INSTITUTO DE MEDICINA LEGAL</w:t>
            </w:r>
          </w:p>
        </w:tc>
        <w:tc>
          <w:tcPr>
            <w:tcW w:w="1290" w:type="dxa"/>
            <w:tcBorders>
              <w:top w:val="nil"/>
              <w:left w:val="nil"/>
              <w:bottom w:val="single" w:sz="4" w:space="0" w:color="auto"/>
              <w:right w:val="single" w:sz="8" w:space="0" w:color="auto"/>
            </w:tcBorders>
            <w:shd w:val="clear" w:color="auto" w:fill="BDD7EE"/>
            <w:noWrap/>
            <w:vAlign w:val="bottom"/>
            <w:hideMark/>
          </w:tcPr>
          <w:p w14:paraId="4224C86F"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IML</w:t>
            </w:r>
          </w:p>
        </w:tc>
      </w:tr>
      <w:tr w:rsidR="0037496C" w:rsidRPr="008320B3" w14:paraId="6A538FC1"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1084FF8" w14:textId="584F0495" w:rsidR="00B2068A" w:rsidRPr="008320B3" w:rsidRDefault="00D52AAC">
            <w:pPr>
              <w:spacing w:after="0" w:line="240" w:lineRule="auto"/>
              <w:rPr>
                <w:rFonts w:ascii="Calibri" w:eastAsia="Times New Roman" w:hAnsi="Calibri" w:cs="Calibri"/>
                <w:lang w:eastAsia="es-ES"/>
              </w:rPr>
            </w:pPr>
            <w:r>
              <w:rPr>
                <w:rFonts w:ascii="Calibri" w:eastAsia="Times New Roman" w:hAnsi="Calibri" w:cs="Calibri"/>
                <w:lang w:eastAsia="es-ES"/>
              </w:rPr>
              <w:t>INTELIGENCIA ARTIFICIAL</w:t>
            </w:r>
          </w:p>
        </w:tc>
        <w:tc>
          <w:tcPr>
            <w:tcW w:w="1290" w:type="dxa"/>
            <w:tcBorders>
              <w:top w:val="nil"/>
              <w:left w:val="nil"/>
              <w:bottom w:val="single" w:sz="4" w:space="0" w:color="auto"/>
              <w:right w:val="single" w:sz="8" w:space="0" w:color="auto"/>
            </w:tcBorders>
            <w:shd w:val="clear" w:color="auto" w:fill="BDD7EE"/>
            <w:noWrap/>
            <w:vAlign w:val="bottom"/>
            <w:hideMark/>
          </w:tcPr>
          <w:p w14:paraId="56F0AE17"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IA</w:t>
            </w:r>
          </w:p>
        </w:tc>
      </w:tr>
      <w:tr w:rsidR="0037496C" w:rsidRPr="008320B3" w14:paraId="23B08B48"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2BED26E" w14:textId="77777777" w:rsidR="00B2068A" w:rsidRPr="008320B3" w:rsidRDefault="00B2068A">
            <w:pPr>
              <w:spacing w:after="0" w:line="240" w:lineRule="auto"/>
              <w:rPr>
                <w:rFonts w:ascii="Calibri" w:eastAsia="Times New Roman" w:hAnsi="Calibri" w:cs="Calibri"/>
                <w:lang w:eastAsia="es-ES"/>
              </w:rPr>
            </w:pPr>
            <w:r w:rsidRPr="24C76364">
              <w:rPr>
                <w:rFonts w:ascii="Calibri" w:eastAsia="Times New Roman" w:hAnsi="Calibri" w:cs="Calibri"/>
                <w:lang w:eastAsia="es-ES"/>
              </w:rPr>
              <w:t>INTEROPERABILIDAD DE DATOS DEL EJE</w:t>
            </w:r>
          </w:p>
        </w:tc>
        <w:tc>
          <w:tcPr>
            <w:tcW w:w="1290" w:type="dxa"/>
            <w:tcBorders>
              <w:top w:val="nil"/>
              <w:left w:val="nil"/>
              <w:bottom w:val="single" w:sz="4" w:space="0" w:color="auto"/>
              <w:right w:val="single" w:sz="8" w:space="0" w:color="auto"/>
            </w:tcBorders>
            <w:shd w:val="clear" w:color="auto" w:fill="BDD7EE"/>
            <w:noWrap/>
            <w:vAlign w:val="bottom"/>
            <w:hideMark/>
          </w:tcPr>
          <w:p w14:paraId="0D9B8E58"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DATEJE</w:t>
            </w:r>
          </w:p>
        </w:tc>
      </w:tr>
      <w:tr w:rsidR="0037496C" w:rsidRPr="008320B3" w14:paraId="69693B1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6DBFD4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JUSTICIA ORIENTADA AL DATO</w:t>
            </w:r>
          </w:p>
        </w:tc>
        <w:tc>
          <w:tcPr>
            <w:tcW w:w="1290" w:type="dxa"/>
            <w:tcBorders>
              <w:top w:val="nil"/>
              <w:left w:val="nil"/>
              <w:bottom w:val="single" w:sz="4" w:space="0" w:color="auto"/>
              <w:right w:val="single" w:sz="8" w:space="0" w:color="auto"/>
            </w:tcBorders>
            <w:shd w:val="clear" w:color="auto" w:fill="BDD7EE"/>
            <w:noWrap/>
            <w:vAlign w:val="bottom"/>
            <w:hideMark/>
          </w:tcPr>
          <w:p w14:paraId="0091835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JDAT</w:t>
            </w:r>
          </w:p>
        </w:tc>
      </w:tr>
      <w:tr w:rsidR="0037496C" w:rsidRPr="008320B3" w14:paraId="69F7F55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50C8C98"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LETRADOS DE LA ADMINISTRACIÓN DE JUSTICIA</w:t>
            </w:r>
          </w:p>
        </w:tc>
        <w:tc>
          <w:tcPr>
            <w:tcW w:w="1290" w:type="dxa"/>
            <w:tcBorders>
              <w:top w:val="nil"/>
              <w:left w:val="nil"/>
              <w:bottom w:val="single" w:sz="4" w:space="0" w:color="auto"/>
              <w:right w:val="single" w:sz="8" w:space="0" w:color="auto"/>
            </w:tcBorders>
            <w:shd w:val="clear" w:color="auto" w:fill="BDD7EE"/>
            <w:noWrap/>
            <w:vAlign w:val="bottom"/>
            <w:hideMark/>
          </w:tcPr>
          <w:p w14:paraId="4D7A5ABD" w14:textId="77777777" w:rsidR="00B2068A" w:rsidRPr="008320B3" w:rsidRDefault="00B2068A">
            <w:pPr>
              <w:spacing w:after="0" w:line="240" w:lineRule="auto"/>
              <w:rPr>
                <w:rFonts w:ascii="Calibri" w:eastAsia="Times New Roman" w:hAnsi="Calibri" w:cs="Calibri"/>
                <w:lang w:eastAsia="es-ES"/>
              </w:rPr>
            </w:pPr>
            <w:r w:rsidRPr="76C0BAD9">
              <w:rPr>
                <w:rFonts w:ascii="Calibri" w:eastAsia="Times New Roman" w:hAnsi="Calibri" w:cs="Calibri"/>
                <w:lang w:eastAsia="es-ES"/>
              </w:rPr>
              <w:t>LAJ</w:t>
            </w:r>
          </w:p>
        </w:tc>
      </w:tr>
      <w:tr w:rsidR="0037496C" w:rsidRPr="008320B3" w14:paraId="5F4421F1"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688C5EBA"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MEDIOS ADECUADOS DE SOLUCIÓN DE CONTROVERSIAS</w:t>
            </w:r>
          </w:p>
        </w:tc>
        <w:tc>
          <w:tcPr>
            <w:tcW w:w="1290" w:type="dxa"/>
            <w:tcBorders>
              <w:top w:val="nil"/>
              <w:left w:val="nil"/>
              <w:bottom w:val="single" w:sz="4" w:space="0" w:color="auto"/>
              <w:right w:val="single" w:sz="8" w:space="0" w:color="auto"/>
            </w:tcBorders>
            <w:shd w:val="clear" w:color="auto" w:fill="BDD7EE"/>
            <w:noWrap/>
            <w:vAlign w:val="bottom"/>
          </w:tcPr>
          <w:p w14:paraId="6C1AE806"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MASC</w:t>
            </w:r>
          </w:p>
        </w:tc>
      </w:tr>
      <w:tr w:rsidR="0037496C" w:rsidRPr="008320B3" w14:paraId="144F1BC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3D70CD1"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MINISTERIO DE INTERIOR</w:t>
            </w:r>
          </w:p>
        </w:tc>
        <w:tc>
          <w:tcPr>
            <w:tcW w:w="1290" w:type="dxa"/>
            <w:tcBorders>
              <w:top w:val="nil"/>
              <w:left w:val="nil"/>
              <w:bottom w:val="single" w:sz="4" w:space="0" w:color="auto"/>
              <w:right w:val="single" w:sz="8" w:space="0" w:color="auto"/>
            </w:tcBorders>
            <w:shd w:val="clear" w:color="auto" w:fill="BDD7EE"/>
            <w:noWrap/>
            <w:vAlign w:val="bottom"/>
            <w:hideMark/>
          </w:tcPr>
          <w:p w14:paraId="7C1387D6"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MINT</w:t>
            </w:r>
          </w:p>
        </w:tc>
      </w:tr>
      <w:tr w:rsidR="0037496C" w:rsidRPr="008320B3" w14:paraId="774D42F8"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9E843BB" w14:textId="41062382" w:rsidR="00B2068A" w:rsidRPr="003E1366" w:rsidRDefault="00B76082">
            <w:pPr>
              <w:spacing w:after="0" w:line="240" w:lineRule="auto"/>
              <w:rPr>
                <w:rFonts w:ascii="Calibri" w:eastAsia="Times New Roman" w:hAnsi="Calibri" w:cs="Calibri"/>
                <w:lang w:eastAsia="es-ES"/>
              </w:rPr>
            </w:pPr>
            <w:r>
              <w:rPr>
                <w:rFonts w:ascii="Calibri" w:eastAsia="Times New Roman" w:hAnsi="Calibri" w:cs="Calibri"/>
                <w:lang w:eastAsia="es-ES"/>
              </w:rPr>
              <w:t>MINISTERIO DE LA PRESIDENCIA, JUSTICIA Y RELACIONES CON LAS CORTES</w:t>
            </w:r>
          </w:p>
        </w:tc>
        <w:tc>
          <w:tcPr>
            <w:tcW w:w="1290" w:type="dxa"/>
            <w:tcBorders>
              <w:top w:val="nil"/>
              <w:left w:val="nil"/>
              <w:bottom w:val="single" w:sz="4" w:space="0" w:color="auto"/>
              <w:right w:val="single" w:sz="8" w:space="0" w:color="auto"/>
            </w:tcBorders>
            <w:shd w:val="clear" w:color="auto" w:fill="BDD7EE"/>
            <w:noWrap/>
            <w:vAlign w:val="bottom"/>
            <w:hideMark/>
          </w:tcPr>
          <w:p w14:paraId="1E7B3281" w14:textId="4661BCC1" w:rsidR="00B2068A" w:rsidRPr="003E1366" w:rsidRDefault="00913C45">
            <w:pPr>
              <w:spacing w:after="0" w:line="240" w:lineRule="auto"/>
              <w:rPr>
                <w:rFonts w:ascii="Calibri" w:eastAsia="Times New Roman" w:hAnsi="Calibri" w:cs="Calibri"/>
                <w:lang w:eastAsia="es-ES"/>
              </w:rPr>
            </w:pPr>
            <w:r>
              <w:rPr>
                <w:rFonts w:ascii="Calibri" w:eastAsia="Times New Roman" w:hAnsi="Calibri" w:cs="Calibri"/>
                <w:lang w:eastAsia="es-ES"/>
              </w:rPr>
              <w:t>MPJRC</w:t>
            </w:r>
          </w:p>
        </w:tc>
      </w:tr>
      <w:tr w:rsidR="0037496C" w:rsidRPr="008320B3" w14:paraId="67E5BC5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6A0F2891"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NORMATIVA TÉCNICA</w:t>
            </w:r>
          </w:p>
        </w:tc>
        <w:tc>
          <w:tcPr>
            <w:tcW w:w="1290" w:type="dxa"/>
            <w:tcBorders>
              <w:top w:val="nil"/>
              <w:left w:val="nil"/>
              <w:bottom w:val="single" w:sz="4" w:space="0" w:color="auto"/>
              <w:right w:val="single" w:sz="8" w:space="0" w:color="auto"/>
            </w:tcBorders>
            <w:shd w:val="clear" w:color="auto" w:fill="BDD7EE"/>
            <w:noWrap/>
            <w:vAlign w:val="bottom"/>
            <w:hideMark/>
          </w:tcPr>
          <w:p w14:paraId="629421E8"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NT</w:t>
            </w:r>
          </w:p>
        </w:tc>
      </w:tr>
      <w:tr w:rsidR="0037496C" w:rsidRPr="008320B3" w14:paraId="42754508"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3762CA4"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NOTIFICACIONES PROACTIVAS DE DESAHUCIOS</w:t>
            </w:r>
          </w:p>
        </w:tc>
        <w:tc>
          <w:tcPr>
            <w:tcW w:w="1290" w:type="dxa"/>
            <w:tcBorders>
              <w:top w:val="nil"/>
              <w:left w:val="nil"/>
              <w:bottom w:val="single" w:sz="4" w:space="0" w:color="auto"/>
              <w:right w:val="single" w:sz="8" w:space="0" w:color="auto"/>
            </w:tcBorders>
            <w:shd w:val="clear" w:color="auto" w:fill="BDD7EE"/>
            <w:noWrap/>
            <w:vAlign w:val="bottom"/>
            <w:hideMark/>
          </w:tcPr>
          <w:p w14:paraId="179B78C8"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NPD</w:t>
            </w:r>
          </w:p>
        </w:tc>
      </w:tr>
      <w:tr w:rsidR="0037496C" w:rsidRPr="008320B3" w14:paraId="1EFB671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55A50CE9" w14:textId="6D02FCAA" w:rsidR="002F04B5" w:rsidRPr="003E1366" w:rsidRDefault="002F04B5">
            <w:pPr>
              <w:spacing w:after="0" w:line="240" w:lineRule="auto"/>
              <w:rPr>
                <w:rFonts w:ascii="Calibri" w:eastAsia="Times New Roman" w:hAnsi="Calibri" w:cs="Calibri"/>
                <w:lang w:eastAsia="es-ES"/>
              </w:rPr>
            </w:pPr>
            <w:r w:rsidRPr="002F04B5">
              <w:rPr>
                <w:rFonts w:ascii="Calibri" w:eastAsia="Times New Roman" w:hAnsi="Calibri" w:cs="Calibri"/>
                <w:lang w:eastAsia="es-ES"/>
              </w:rPr>
              <w:t>N</w:t>
            </w:r>
            <w:r w:rsidR="00D13EC8">
              <w:rPr>
                <w:rFonts w:ascii="Calibri" w:eastAsia="Times New Roman" w:hAnsi="Calibri" w:cs="Calibri"/>
                <w:lang w:eastAsia="es-ES"/>
              </w:rPr>
              <w:t>UEVO MODELO</w:t>
            </w:r>
            <w:r w:rsidRPr="002F04B5">
              <w:rPr>
                <w:rFonts w:ascii="Calibri" w:eastAsia="Times New Roman" w:hAnsi="Calibri" w:cs="Calibri"/>
                <w:lang w:eastAsia="es-ES"/>
              </w:rPr>
              <w:t xml:space="preserve"> O</w:t>
            </w:r>
            <w:r w:rsidR="00D13EC8">
              <w:rPr>
                <w:rFonts w:ascii="Calibri" w:eastAsia="Times New Roman" w:hAnsi="Calibri" w:cs="Calibri"/>
                <w:lang w:eastAsia="es-ES"/>
              </w:rPr>
              <w:t>RGANIZATIVO DEL SERVICIO PÚBLICO DE JUSTICIA</w:t>
            </w:r>
          </w:p>
        </w:tc>
        <w:tc>
          <w:tcPr>
            <w:tcW w:w="1290" w:type="dxa"/>
            <w:tcBorders>
              <w:top w:val="nil"/>
              <w:left w:val="nil"/>
              <w:bottom w:val="single" w:sz="4" w:space="0" w:color="auto"/>
              <w:right w:val="single" w:sz="8" w:space="0" w:color="auto"/>
            </w:tcBorders>
            <w:shd w:val="clear" w:color="auto" w:fill="BDD7EE"/>
            <w:noWrap/>
            <w:vAlign w:val="bottom"/>
          </w:tcPr>
          <w:p w14:paraId="37ED2042" w14:textId="7C795895" w:rsidR="002F04B5" w:rsidRPr="003E1366" w:rsidRDefault="00D13EC8">
            <w:pPr>
              <w:spacing w:after="0" w:line="240" w:lineRule="auto"/>
              <w:rPr>
                <w:rFonts w:ascii="Calibri" w:eastAsia="Times New Roman" w:hAnsi="Calibri" w:cs="Calibri"/>
                <w:lang w:eastAsia="es-ES"/>
              </w:rPr>
            </w:pPr>
            <w:r>
              <w:rPr>
                <w:rFonts w:ascii="Calibri" w:eastAsia="Times New Roman" w:hAnsi="Calibri" w:cs="Calibri"/>
                <w:lang w:eastAsia="es-ES"/>
              </w:rPr>
              <w:t>NUMO</w:t>
            </w:r>
          </w:p>
        </w:tc>
      </w:tr>
      <w:tr w:rsidR="00BD70A7" w:rsidRPr="008320B3" w14:paraId="5D3071D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66942691" w14:textId="547C0017" w:rsidR="007D3426" w:rsidRPr="003E1366" w:rsidRDefault="007D3426">
            <w:pPr>
              <w:spacing w:after="0" w:line="240" w:lineRule="auto"/>
              <w:rPr>
                <w:rFonts w:ascii="Calibri" w:eastAsia="Times New Roman" w:hAnsi="Calibri" w:cs="Calibri"/>
                <w:lang w:eastAsia="es-ES"/>
              </w:rPr>
            </w:pPr>
            <w:r w:rsidRPr="007D3426">
              <w:rPr>
                <w:rFonts w:ascii="Calibri" w:eastAsia="Times New Roman" w:hAnsi="Calibri" w:cs="Calibri"/>
                <w:lang w:eastAsia="es-ES"/>
              </w:rPr>
              <w:t>O</w:t>
            </w:r>
            <w:r>
              <w:rPr>
                <w:rFonts w:ascii="Calibri" w:eastAsia="Times New Roman" w:hAnsi="Calibri" w:cs="Calibri"/>
                <w:lang w:eastAsia="es-ES"/>
              </w:rPr>
              <w:t>F</w:t>
            </w:r>
            <w:r w:rsidR="00897193">
              <w:rPr>
                <w:rFonts w:ascii="Calibri" w:eastAsia="Times New Roman" w:hAnsi="Calibri" w:cs="Calibri"/>
                <w:lang w:eastAsia="es-ES"/>
              </w:rPr>
              <w:t>ICINAS DE JUSTICIA EN LOS MUNICIPIOS</w:t>
            </w:r>
          </w:p>
        </w:tc>
        <w:tc>
          <w:tcPr>
            <w:tcW w:w="1290" w:type="dxa"/>
            <w:tcBorders>
              <w:top w:val="nil"/>
              <w:left w:val="nil"/>
              <w:bottom w:val="single" w:sz="4" w:space="0" w:color="auto"/>
              <w:right w:val="single" w:sz="8" w:space="0" w:color="auto"/>
            </w:tcBorders>
            <w:shd w:val="clear" w:color="auto" w:fill="BDD7EE"/>
            <w:noWrap/>
            <w:vAlign w:val="bottom"/>
          </w:tcPr>
          <w:p w14:paraId="5C986390" w14:textId="30542C3E" w:rsidR="007D3426" w:rsidRPr="003E1366" w:rsidRDefault="007D3426">
            <w:pPr>
              <w:spacing w:after="0" w:line="240" w:lineRule="auto"/>
              <w:rPr>
                <w:rFonts w:ascii="Calibri" w:eastAsia="Times New Roman" w:hAnsi="Calibri" w:cs="Calibri"/>
                <w:lang w:eastAsia="es-ES"/>
              </w:rPr>
            </w:pPr>
            <w:r>
              <w:rPr>
                <w:rFonts w:ascii="Calibri" w:eastAsia="Times New Roman" w:hAnsi="Calibri" w:cs="Calibri"/>
                <w:lang w:eastAsia="es-ES"/>
              </w:rPr>
              <w:t>OJM</w:t>
            </w:r>
          </w:p>
        </w:tc>
      </w:tr>
      <w:tr w:rsidR="0037496C" w:rsidRPr="008320B3" w14:paraId="274BE2B3"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7E61C79"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 xml:space="preserve">PLENO </w:t>
            </w:r>
          </w:p>
        </w:tc>
        <w:tc>
          <w:tcPr>
            <w:tcW w:w="1290" w:type="dxa"/>
            <w:tcBorders>
              <w:top w:val="nil"/>
              <w:left w:val="nil"/>
              <w:bottom w:val="single" w:sz="4" w:space="0" w:color="auto"/>
              <w:right w:val="single" w:sz="8" w:space="0" w:color="auto"/>
            </w:tcBorders>
            <w:shd w:val="clear" w:color="auto" w:fill="BDD7EE"/>
            <w:noWrap/>
            <w:vAlign w:val="bottom"/>
            <w:hideMark/>
          </w:tcPr>
          <w:p w14:paraId="41DF1C42"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PL</w:t>
            </w:r>
          </w:p>
        </w:tc>
      </w:tr>
      <w:tr w:rsidR="0037496C" w:rsidRPr="008320B3" w14:paraId="3345516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544B4E3" w14:textId="77777777" w:rsidR="00B2068A" w:rsidRPr="003E1366" w:rsidRDefault="00B2068A">
            <w:pPr>
              <w:spacing w:after="0" w:line="240" w:lineRule="auto"/>
              <w:rPr>
                <w:rFonts w:ascii="Arial Narrow" w:eastAsia="Arial Narrow" w:hAnsi="Arial Narrow" w:cs="Arial Narrow"/>
                <w:color w:val="3582C8"/>
                <w:sz w:val="20"/>
                <w:szCs w:val="20"/>
              </w:rPr>
            </w:pPr>
            <w:bookmarkStart w:id="192" w:name="_Hlk176783491"/>
            <w:r w:rsidRPr="003E1366">
              <w:rPr>
                <w:rFonts w:ascii="Calibri" w:eastAsia="Times New Roman" w:hAnsi="Calibri" w:cs="Calibri"/>
                <w:lang w:eastAsia="es-ES"/>
              </w:rPr>
              <w:t>POLÍTICA DE SEGURIDAD DE LA INFORMACIÓN DE LA ADMINISTRACIÓN JUDICIAL ELECTRÓNICA</w:t>
            </w:r>
            <w:bookmarkEnd w:id="192"/>
          </w:p>
        </w:tc>
        <w:tc>
          <w:tcPr>
            <w:tcW w:w="1290" w:type="dxa"/>
            <w:tcBorders>
              <w:top w:val="nil"/>
              <w:left w:val="nil"/>
              <w:bottom w:val="single" w:sz="4" w:space="0" w:color="auto"/>
              <w:right w:val="single" w:sz="8" w:space="0" w:color="auto"/>
            </w:tcBorders>
            <w:shd w:val="clear" w:color="auto" w:fill="BDD7EE"/>
            <w:noWrap/>
            <w:vAlign w:val="center"/>
            <w:hideMark/>
          </w:tcPr>
          <w:p w14:paraId="57DC235B"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PSIAJE</w:t>
            </w:r>
          </w:p>
        </w:tc>
      </w:tr>
      <w:tr w:rsidR="00F80B14" w:rsidRPr="008320B3" w14:paraId="4ACB0F52"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68580045" w14:textId="1E587FA9" w:rsidR="0077650B" w:rsidRPr="003E1366" w:rsidRDefault="0077650B">
            <w:pPr>
              <w:spacing w:after="0" w:line="240" w:lineRule="auto"/>
              <w:rPr>
                <w:rFonts w:ascii="Calibri" w:eastAsia="Times New Roman" w:hAnsi="Calibri" w:cs="Calibri"/>
                <w:lang w:eastAsia="es-ES"/>
              </w:rPr>
            </w:pPr>
            <w:r>
              <w:rPr>
                <w:rFonts w:ascii="Calibri" w:eastAsia="Times New Roman" w:hAnsi="Calibri" w:cs="Calibri"/>
                <w:lang w:eastAsia="es-ES"/>
              </w:rPr>
              <w:t>PORTAL DE DATOS</w:t>
            </w:r>
          </w:p>
        </w:tc>
        <w:tc>
          <w:tcPr>
            <w:tcW w:w="1290" w:type="dxa"/>
            <w:tcBorders>
              <w:top w:val="nil"/>
              <w:left w:val="nil"/>
              <w:bottom w:val="single" w:sz="4" w:space="0" w:color="auto"/>
              <w:right w:val="single" w:sz="8" w:space="0" w:color="auto"/>
            </w:tcBorders>
            <w:shd w:val="clear" w:color="auto" w:fill="BDD7EE"/>
            <w:noWrap/>
            <w:vAlign w:val="bottom"/>
          </w:tcPr>
          <w:p w14:paraId="130F3E05" w14:textId="458351EF" w:rsidR="0077650B" w:rsidRPr="003E1366" w:rsidRDefault="0077650B">
            <w:pPr>
              <w:spacing w:after="0" w:line="240" w:lineRule="auto"/>
              <w:rPr>
                <w:rFonts w:ascii="Calibri" w:eastAsia="Times New Roman" w:hAnsi="Calibri" w:cs="Calibri"/>
                <w:lang w:eastAsia="es-ES"/>
              </w:rPr>
            </w:pPr>
            <w:r>
              <w:rPr>
                <w:rFonts w:ascii="Calibri" w:eastAsia="Times New Roman" w:hAnsi="Calibri" w:cs="Calibri"/>
                <w:lang w:eastAsia="es-ES"/>
              </w:rPr>
              <w:t>PDAT</w:t>
            </w:r>
          </w:p>
        </w:tc>
      </w:tr>
      <w:tr w:rsidR="0037496C" w:rsidRPr="008320B3" w14:paraId="09185EF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5515D47"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PORTAL DE LA ADMINISTRACIÓN DE JUSTICIA / SEDE JUDICIAL ELECTRÓNICA</w:t>
            </w:r>
          </w:p>
        </w:tc>
        <w:tc>
          <w:tcPr>
            <w:tcW w:w="1290" w:type="dxa"/>
            <w:tcBorders>
              <w:top w:val="nil"/>
              <w:left w:val="nil"/>
              <w:bottom w:val="single" w:sz="4" w:space="0" w:color="auto"/>
              <w:right w:val="single" w:sz="8" w:space="0" w:color="auto"/>
            </w:tcBorders>
            <w:shd w:val="clear" w:color="auto" w:fill="BDD7EE"/>
            <w:noWrap/>
            <w:vAlign w:val="bottom"/>
            <w:hideMark/>
          </w:tcPr>
          <w:p w14:paraId="1D741362"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PAJ/SJE</w:t>
            </w:r>
          </w:p>
        </w:tc>
      </w:tr>
      <w:tr w:rsidR="0037496C" w:rsidRPr="008320B3" w14:paraId="142DB691"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700AEDC"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PROFESIONALES</w:t>
            </w:r>
          </w:p>
        </w:tc>
        <w:tc>
          <w:tcPr>
            <w:tcW w:w="1290" w:type="dxa"/>
            <w:tcBorders>
              <w:top w:val="nil"/>
              <w:left w:val="nil"/>
              <w:bottom w:val="single" w:sz="4" w:space="0" w:color="auto"/>
              <w:right w:val="single" w:sz="8" w:space="0" w:color="auto"/>
            </w:tcBorders>
            <w:shd w:val="clear" w:color="auto" w:fill="BDD7EE"/>
            <w:noWrap/>
            <w:vAlign w:val="bottom"/>
            <w:hideMark/>
          </w:tcPr>
          <w:p w14:paraId="4040E213"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PRO</w:t>
            </w:r>
          </w:p>
        </w:tc>
      </w:tr>
      <w:tr w:rsidR="0037496C" w:rsidRPr="008320B3" w14:paraId="5B63EF4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8C18CFA"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PROYECTO</w:t>
            </w:r>
          </w:p>
        </w:tc>
        <w:tc>
          <w:tcPr>
            <w:tcW w:w="1290" w:type="dxa"/>
            <w:tcBorders>
              <w:top w:val="nil"/>
              <w:left w:val="nil"/>
              <w:bottom w:val="single" w:sz="4" w:space="0" w:color="auto"/>
              <w:right w:val="single" w:sz="8" w:space="0" w:color="auto"/>
            </w:tcBorders>
            <w:shd w:val="clear" w:color="auto" w:fill="BDD7EE"/>
            <w:noWrap/>
            <w:vAlign w:val="bottom"/>
            <w:hideMark/>
          </w:tcPr>
          <w:p w14:paraId="744A246A"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PY</w:t>
            </w:r>
          </w:p>
        </w:tc>
      </w:tr>
      <w:tr w:rsidR="0037496C" w:rsidRPr="008320B3" w14:paraId="515E3915"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23DFE298"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PRUEBA DOCUMENTAL EN JUICIO</w:t>
            </w:r>
          </w:p>
        </w:tc>
        <w:tc>
          <w:tcPr>
            <w:tcW w:w="1290" w:type="dxa"/>
            <w:tcBorders>
              <w:top w:val="nil"/>
              <w:left w:val="nil"/>
              <w:bottom w:val="single" w:sz="4" w:space="0" w:color="auto"/>
              <w:right w:val="single" w:sz="8" w:space="0" w:color="auto"/>
            </w:tcBorders>
            <w:shd w:val="clear" w:color="auto" w:fill="BDD7EE"/>
            <w:noWrap/>
            <w:vAlign w:val="bottom"/>
          </w:tcPr>
          <w:p w14:paraId="5F04AC98"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PRUDEJU</w:t>
            </w:r>
          </w:p>
        </w:tc>
      </w:tr>
      <w:tr w:rsidR="0037496C" w:rsidRPr="008320B3" w14:paraId="6C91B0B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6C0A9C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PUNTO DE ACCESO GENERAL DE LA ADMINISTRACIÓN DE JUSTICIA</w:t>
            </w:r>
          </w:p>
        </w:tc>
        <w:tc>
          <w:tcPr>
            <w:tcW w:w="1290" w:type="dxa"/>
            <w:tcBorders>
              <w:top w:val="nil"/>
              <w:left w:val="nil"/>
              <w:bottom w:val="single" w:sz="4" w:space="0" w:color="auto"/>
              <w:right w:val="single" w:sz="8" w:space="0" w:color="auto"/>
            </w:tcBorders>
            <w:shd w:val="clear" w:color="auto" w:fill="BDD7EE"/>
            <w:noWrap/>
            <w:vAlign w:val="bottom"/>
            <w:hideMark/>
          </w:tcPr>
          <w:p w14:paraId="483D23C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PAGAJ</w:t>
            </w:r>
          </w:p>
        </w:tc>
      </w:tr>
      <w:tr w:rsidR="0037496C" w:rsidRPr="008320B3" w14:paraId="72BEA858"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2C35B4F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PUNTO NEUTRO JUDICIAL</w:t>
            </w:r>
          </w:p>
        </w:tc>
        <w:tc>
          <w:tcPr>
            <w:tcW w:w="1290" w:type="dxa"/>
            <w:tcBorders>
              <w:top w:val="nil"/>
              <w:left w:val="nil"/>
              <w:bottom w:val="single" w:sz="4" w:space="0" w:color="auto"/>
              <w:right w:val="single" w:sz="8" w:space="0" w:color="auto"/>
            </w:tcBorders>
            <w:shd w:val="clear" w:color="auto" w:fill="BDD7EE"/>
            <w:noWrap/>
            <w:vAlign w:val="bottom"/>
            <w:hideMark/>
          </w:tcPr>
          <w:p w14:paraId="236B9EFA"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PNJ</w:t>
            </w:r>
          </w:p>
        </w:tc>
      </w:tr>
      <w:tr w:rsidR="0037496C" w:rsidRPr="008320B3" w14:paraId="15F8DE0C"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74D3BC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PUNTO VIRTUAL ÚNICO DE TRADUCCIÓN E INTERPRETACIÓN</w:t>
            </w:r>
          </w:p>
        </w:tc>
        <w:tc>
          <w:tcPr>
            <w:tcW w:w="1290" w:type="dxa"/>
            <w:tcBorders>
              <w:top w:val="nil"/>
              <w:left w:val="nil"/>
              <w:bottom w:val="single" w:sz="4" w:space="0" w:color="auto"/>
              <w:right w:val="single" w:sz="8" w:space="0" w:color="auto"/>
            </w:tcBorders>
            <w:shd w:val="clear" w:color="auto" w:fill="BDD7EE"/>
            <w:noWrap/>
            <w:vAlign w:val="bottom"/>
            <w:hideMark/>
          </w:tcPr>
          <w:p w14:paraId="08FABB87" w14:textId="77777777" w:rsidR="00B2068A" w:rsidRPr="008320B3" w:rsidRDefault="1F997941">
            <w:pPr>
              <w:spacing w:after="0" w:line="240" w:lineRule="auto"/>
              <w:rPr>
                <w:rFonts w:ascii="Calibri" w:eastAsia="Times New Roman" w:hAnsi="Calibri" w:cs="Calibri"/>
                <w:lang w:eastAsia="es-ES"/>
              </w:rPr>
            </w:pPr>
            <w:r w:rsidRPr="2E581D37">
              <w:rPr>
                <w:rFonts w:ascii="Calibri" w:eastAsia="Times New Roman" w:hAnsi="Calibri" w:cs="Calibri"/>
                <w:lang w:eastAsia="es-ES"/>
              </w:rPr>
              <w:t>PVTI</w:t>
            </w:r>
          </w:p>
        </w:tc>
      </w:tr>
      <w:tr w:rsidR="0037496C" w:rsidRPr="008320B3" w14:paraId="018057D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4EDA7377" w14:textId="3746F7C8" w:rsidR="00A031E1" w:rsidRPr="008320B3" w:rsidRDefault="00A031E1">
            <w:pPr>
              <w:spacing w:after="0" w:line="240" w:lineRule="auto"/>
              <w:rPr>
                <w:rFonts w:ascii="Calibri" w:eastAsia="Times New Roman" w:hAnsi="Calibri" w:cs="Calibri"/>
                <w:lang w:eastAsia="es-ES"/>
              </w:rPr>
            </w:pPr>
            <w:r>
              <w:rPr>
                <w:rFonts w:ascii="Calibri" w:eastAsia="Times New Roman" w:hAnsi="Calibri" w:cs="Calibri"/>
                <w:lang w:eastAsia="es-ES"/>
              </w:rPr>
              <w:t>REGISTRO CENTRAL DE PERSONAL</w:t>
            </w:r>
          </w:p>
        </w:tc>
        <w:tc>
          <w:tcPr>
            <w:tcW w:w="1290" w:type="dxa"/>
            <w:tcBorders>
              <w:top w:val="nil"/>
              <w:left w:val="nil"/>
              <w:bottom w:val="single" w:sz="4" w:space="0" w:color="auto"/>
              <w:right w:val="single" w:sz="8" w:space="0" w:color="auto"/>
            </w:tcBorders>
            <w:shd w:val="clear" w:color="auto" w:fill="BDD7EE"/>
            <w:noWrap/>
            <w:vAlign w:val="bottom"/>
          </w:tcPr>
          <w:p w14:paraId="2D8C7C11" w14:textId="6784155A" w:rsidR="00A031E1" w:rsidRPr="008320B3" w:rsidRDefault="00A031E1">
            <w:pPr>
              <w:spacing w:after="0" w:line="240" w:lineRule="auto"/>
              <w:rPr>
                <w:rFonts w:ascii="Calibri" w:eastAsia="Times New Roman" w:hAnsi="Calibri" w:cs="Calibri"/>
                <w:lang w:eastAsia="es-ES"/>
              </w:rPr>
            </w:pPr>
            <w:r>
              <w:rPr>
                <w:rFonts w:ascii="Calibri" w:eastAsia="Times New Roman" w:hAnsi="Calibri" w:cs="Calibri"/>
                <w:lang w:eastAsia="es-ES"/>
              </w:rPr>
              <w:t>RCP</w:t>
            </w:r>
          </w:p>
        </w:tc>
      </w:tr>
      <w:tr w:rsidR="0037496C" w:rsidRPr="008320B3" w14:paraId="18CEA89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076B281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REGISTRO ELECTRÓNICO DE APODERAMIENTOS JUDICIALES</w:t>
            </w:r>
          </w:p>
        </w:tc>
        <w:tc>
          <w:tcPr>
            <w:tcW w:w="1290" w:type="dxa"/>
            <w:tcBorders>
              <w:top w:val="nil"/>
              <w:left w:val="nil"/>
              <w:bottom w:val="single" w:sz="4" w:space="0" w:color="auto"/>
              <w:right w:val="single" w:sz="8" w:space="0" w:color="auto"/>
            </w:tcBorders>
            <w:shd w:val="clear" w:color="auto" w:fill="BDD7EE"/>
            <w:noWrap/>
            <w:vAlign w:val="bottom"/>
            <w:hideMark/>
          </w:tcPr>
          <w:p w14:paraId="34ED9089"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REAJ</w:t>
            </w:r>
          </w:p>
        </w:tc>
      </w:tr>
      <w:tr w:rsidR="0037496C" w:rsidRPr="008320B3" w14:paraId="74C6FB5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4B278ED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REGISTROS CIVILES</w:t>
            </w:r>
          </w:p>
        </w:tc>
        <w:tc>
          <w:tcPr>
            <w:tcW w:w="1290" w:type="dxa"/>
            <w:tcBorders>
              <w:top w:val="nil"/>
              <w:left w:val="nil"/>
              <w:bottom w:val="single" w:sz="4" w:space="0" w:color="auto"/>
              <w:right w:val="single" w:sz="8" w:space="0" w:color="auto"/>
            </w:tcBorders>
            <w:shd w:val="clear" w:color="auto" w:fill="BDD7EE"/>
            <w:noWrap/>
            <w:vAlign w:val="bottom"/>
            <w:hideMark/>
          </w:tcPr>
          <w:p w14:paraId="47A0897A"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RRCC</w:t>
            </w:r>
          </w:p>
        </w:tc>
      </w:tr>
      <w:tr w:rsidR="0037496C" w:rsidRPr="008320B3" w14:paraId="37D1BEC7"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tcPr>
          <w:p w14:paraId="09867369" w14:textId="443D295E" w:rsidR="004450D5" w:rsidRPr="008320B3" w:rsidRDefault="004450D5">
            <w:pPr>
              <w:spacing w:after="0" w:line="240" w:lineRule="auto"/>
              <w:rPr>
                <w:rFonts w:ascii="Calibri" w:eastAsia="Times New Roman" w:hAnsi="Calibri" w:cs="Calibri"/>
                <w:lang w:eastAsia="es-ES"/>
              </w:rPr>
            </w:pPr>
            <w:r>
              <w:rPr>
                <w:rFonts w:ascii="Calibri" w:eastAsia="Times New Roman" w:hAnsi="Calibri" w:cs="Calibri"/>
                <w:lang w:eastAsia="es-ES"/>
              </w:rPr>
              <w:t>SALAS DE VISTA</w:t>
            </w:r>
          </w:p>
        </w:tc>
        <w:tc>
          <w:tcPr>
            <w:tcW w:w="1290" w:type="dxa"/>
            <w:tcBorders>
              <w:top w:val="nil"/>
              <w:left w:val="nil"/>
              <w:bottom w:val="single" w:sz="4" w:space="0" w:color="auto"/>
              <w:right w:val="single" w:sz="8" w:space="0" w:color="auto"/>
            </w:tcBorders>
            <w:shd w:val="clear" w:color="auto" w:fill="BDD7EE"/>
            <w:noWrap/>
            <w:vAlign w:val="bottom"/>
          </w:tcPr>
          <w:p w14:paraId="06063952" w14:textId="46A5B53C" w:rsidR="004450D5" w:rsidRPr="008320B3" w:rsidRDefault="004450D5">
            <w:pPr>
              <w:spacing w:after="0" w:line="240" w:lineRule="auto"/>
              <w:rPr>
                <w:rFonts w:ascii="Calibri" w:eastAsia="Times New Roman" w:hAnsi="Calibri" w:cs="Calibri"/>
                <w:lang w:eastAsia="es-ES"/>
              </w:rPr>
            </w:pPr>
            <w:r>
              <w:rPr>
                <w:rFonts w:ascii="Calibri" w:eastAsia="Times New Roman" w:hAnsi="Calibri" w:cs="Calibri"/>
                <w:lang w:eastAsia="es-ES"/>
              </w:rPr>
              <w:t>SV</w:t>
            </w:r>
          </w:p>
        </w:tc>
      </w:tr>
      <w:tr w:rsidR="0037496C" w:rsidRPr="008320B3" w14:paraId="6CA5EDD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0A41EC8"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SECRETARÍA GENERAL DE LA ADMINISTRACIÓN DE JUSTICIA</w:t>
            </w:r>
          </w:p>
        </w:tc>
        <w:tc>
          <w:tcPr>
            <w:tcW w:w="1290" w:type="dxa"/>
            <w:tcBorders>
              <w:top w:val="nil"/>
              <w:left w:val="nil"/>
              <w:bottom w:val="single" w:sz="4" w:space="0" w:color="auto"/>
              <w:right w:val="single" w:sz="8" w:space="0" w:color="auto"/>
            </w:tcBorders>
            <w:shd w:val="clear" w:color="auto" w:fill="BDD7EE"/>
            <w:noWrap/>
            <w:vAlign w:val="bottom"/>
            <w:hideMark/>
          </w:tcPr>
          <w:p w14:paraId="033D95B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SGAJ</w:t>
            </w:r>
          </w:p>
        </w:tc>
      </w:tr>
      <w:tr w:rsidR="0037496C" w:rsidRPr="008320B3" w14:paraId="523F2477" w14:textId="77777777" w:rsidTr="2E581D37">
        <w:trPr>
          <w:trHeight w:val="600"/>
        </w:trPr>
        <w:tc>
          <w:tcPr>
            <w:tcW w:w="7220" w:type="dxa"/>
            <w:tcBorders>
              <w:top w:val="nil"/>
              <w:left w:val="single" w:sz="8" w:space="0" w:color="auto"/>
              <w:bottom w:val="single" w:sz="4" w:space="0" w:color="auto"/>
              <w:right w:val="single" w:sz="4" w:space="0" w:color="auto"/>
            </w:tcBorders>
            <w:shd w:val="clear" w:color="auto" w:fill="BDD7EE"/>
            <w:vAlign w:val="bottom"/>
            <w:hideMark/>
          </w:tcPr>
          <w:p w14:paraId="34A13E5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SECRETARÍA GENERAL DEL COMITÉ TÉCNICO ESTATAL </w:t>
            </w:r>
            <w:r w:rsidRPr="24C76364">
              <w:rPr>
                <w:rFonts w:ascii="Calibri" w:eastAsia="Times New Roman" w:hAnsi="Calibri" w:cs="Calibri"/>
                <w:lang w:eastAsia="es-ES"/>
              </w:rPr>
              <w:t xml:space="preserve">DE LA </w:t>
            </w:r>
            <w:r w:rsidRPr="008320B3">
              <w:rPr>
                <w:rFonts w:ascii="Calibri" w:eastAsia="Times New Roman" w:hAnsi="Calibri" w:cs="Calibri"/>
                <w:lang w:eastAsia="es-ES"/>
              </w:rPr>
              <w:t>ADMINISTRACIÓN JUDICIAL ELECTRÓNICA</w:t>
            </w:r>
          </w:p>
        </w:tc>
        <w:tc>
          <w:tcPr>
            <w:tcW w:w="1290" w:type="dxa"/>
            <w:tcBorders>
              <w:top w:val="nil"/>
              <w:left w:val="nil"/>
              <w:bottom w:val="single" w:sz="4" w:space="0" w:color="auto"/>
              <w:right w:val="single" w:sz="8" w:space="0" w:color="auto"/>
            </w:tcBorders>
            <w:shd w:val="clear" w:color="auto" w:fill="BDD7EE"/>
            <w:vAlign w:val="center"/>
            <w:hideMark/>
          </w:tcPr>
          <w:p w14:paraId="28E0C700"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SG CTEAJE</w:t>
            </w:r>
          </w:p>
        </w:tc>
      </w:tr>
      <w:tr w:rsidR="0037496C" w:rsidRPr="008320B3" w14:paraId="26E85ACA"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B66BE6C"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SISTEMA COMÚN DE COMUNICACIONES ELECTRÓNICAS</w:t>
            </w:r>
          </w:p>
        </w:tc>
        <w:tc>
          <w:tcPr>
            <w:tcW w:w="1290" w:type="dxa"/>
            <w:tcBorders>
              <w:top w:val="nil"/>
              <w:left w:val="nil"/>
              <w:bottom w:val="single" w:sz="4" w:space="0" w:color="auto"/>
              <w:right w:val="single" w:sz="8" w:space="0" w:color="auto"/>
            </w:tcBorders>
            <w:shd w:val="clear" w:color="auto" w:fill="BDD7EE"/>
            <w:noWrap/>
            <w:vAlign w:val="bottom"/>
            <w:hideMark/>
          </w:tcPr>
          <w:p w14:paraId="0FA4233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CITIUS</w:t>
            </w:r>
          </w:p>
        </w:tc>
      </w:tr>
      <w:tr w:rsidR="0037496C" w:rsidRPr="008320B3" w14:paraId="1237907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AEFAE61"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SISTEMA DE GESTIÓN PROCESAL</w:t>
            </w:r>
          </w:p>
        </w:tc>
        <w:tc>
          <w:tcPr>
            <w:tcW w:w="1290" w:type="dxa"/>
            <w:tcBorders>
              <w:top w:val="nil"/>
              <w:left w:val="nil"/>
              <w:bottom w:val="single" w:sz="4" w:space="0" w:color="auto"/>
              <w:right w:val="single" w:sz="8" w:space="0" w:color="auto"/>
            </w:tcBorders>
            <w:shd w:val="clear" w:color="auto" w:fill="BDD7EE"/>
            <w:noWrap/>
            <w:vAlign w:val="bottom"/>
            <w:hideMark/>
          </w:tcPr>
          <w:p w14:paraId="1801A58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SGP</w:t>
            </w:r>
          </w:p>
        </w:tc>
      </w:tr>
      <w:tr w:rsidR="0037496C" w:rsidRPr="008320B3" w14:paraId="3704FB6E"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78AE2B6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SISTEMA DE INFORMACIÓN Y CONSULTA DEL MINISTERIO FISCAL</w:t>
            </w:r>
          </w:p>
        </w:tc>
        <w:tc>
          <w:tcPr>
            <w:tcW w:w="1290" w:type="dxa"/>
            <w:tcBorders>
              <w:top w:val="nil"/>
              <w:left w:val="nil"/>
              <w:bottom w:val="single" w:sz="4" w:space="0" w:color="auto"/>
              <w:right w:val="single" w:sz="8" w:space="0" w:color="auto"/>
            </w:tcBorders>
            <w:shd w:val="clear" w:color="auto" w:fill="BDD7EE"/>
            <w:noWrap/>
            <w:vAlign w:val="bottom"/>
            <w:hideMark/>
          </w:tcPr>
          <w:p w14:paraId="4CC4DAA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SICC</w:t>
            </w:r>
          </w:p>
        </w:tc>
      </w:tr>
      <w:tr w:rsidR="0037496C" w:rsidRPr="008320B3" w14:paraId="4111A9B0"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552E7EB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SISTEMA DE INTERCAMBIO DE REGISTROS</w:t>
            </w:r>
          </w:p>
        </w:tc>
        <w:tc>
          <w:tcPr>
            <w:tcW w:w="1290" w:type="dxa"/>
            <w:tcBorders>
              <w:top w:val="nil"/>
              <w:left w:val="nil"/>
              <w:bottom w:val="single" w:sz="4" w:space="0" w:color="auto"/>
              <w:right w:val="single" w:sz="8" w:space="0" w:color="auto"/>
            </w:tcBorders>
            <w:shd w:val="clear" w:color="auto" w:fill="BDD7EE"/>
            <w:noWrap/>
            <w:vAlign w:val="bottom"/>
            <w:hideMark/>
          </w:tcPr>
          <w:p w14:paraId="73C0A89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SIR</w:t>
            </w:r>
          </w:p>
        </w:tc>
      </w:tr>
      <w:tr w:rsidR="0037496C" w:rsidRPr="008320B3" w14:paraId="4AEE475E" w14:textId="77777777" w:rsidTr="2E581D37">
        <w:trPr>
          <w:trHeight w:val="600"/>
        </w:trPr>
        <w:tc>
          <w:tcPr>
            <w:tcW w:w="7220" w:type="dxa"/>
            <w:tcBorders>
              <w:top w:val="nil"/>
              <w:left w:val="single" w:sz="8" w:space="0" w:color="auto"/>
              <w:bottom w:val="single" w:sz="4" w:space="0" w:color="auto"/>
              <w:right w:val="single" w:sz="4" w:space="0" w:color="auto"/>
            </w:tcBorders>
            <w:shd w:val="clear" w:color="auto" w:fill="BDD7EE"/>
            <w:vAlign w:val="bottom"/>
            <w:hideMark/>
          </w:tcPr>
          <w:p w14:paraId="5DA79B2E"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 xml:space="preserve">SISTEMA DE REGISTROS ADMINISTRATIVOS </w:t>
            </w:r>
            <w:r w:rsidRPr="24C76364">
              <w:rPr>
                <w:rFonts w:ascii="Calibri" w:eastAsia="Times New Roman" w:hAnsi="Calibri" w:cs="Calibri"/>
                <w:lang w:eastAsia="es-ES"/>
              </w:rPr>
              <w:t xml:space="preserve">DE </w:t>
            </w:r>
            <w:r w:rsidRPr="008320B3">
              <w:rPr>
                <w:rFonts w:ascii="Calibri" w:eastAsia="Times New Roman" w:hAnsi="Calibri" w:cs="Calibri"/>
                <w:lang w:eastAsia="es-ES"/>
              </w:rPr>
              <w:t xml:space="preserve">APOYO A LA ADMINISTRACIÓN DE JUSTICIA </w:t>
            </w:r>
          </w:p>
        </w:tc>
        <w:tc>
          <w:tcPr>
            <w:tcW w:w="1290" w:type="dxa"/>
            <w:tcBorders>
              <w:top w:val="nil"/>
              <w:left w:val="nil"/>
              <w:bottom w:val="single" w:sz="4" w:space="0" w:color="auto"/>
              <w:right w:val="single" w:sz="8" w:space="0" w:color="auto"/>
            </w:tcBorders>
            <w:shd w:val="clear" w:color="auto" w:fill="BDD7EE"/>
            <w:noWrap/>
            <w:vAlign w:val="center"/>
            <w:hideMark/>
          </w:tcPr>
          <w:p w14:paraId="01F9102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SIRAJ2</w:t>
            </w:r>
          </w:p>
        </w:tc>
      </w:tr>
      <w:tr w:rsidR="0037496C" w:rsidRPr="008320B3" w14:paraId="0CAC0407"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234C3C2"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SUBCOMITÉ DE IMPACTO TÉCNICO DE LAS NORMAS</w:t>
            </w:r>
          </w:p>
        </w:tc>
        <w:tc>
          <w:tcPr>
            <w:tcW w:w="1290" w:type="dxa"/>
            <w:tcBorders>
              <w:top w:val="nil"/>
              <w:left w:val="nil"/>
              <w:bottom w:val="single" w:sz="4" w:space="0" w:color="auto"/>
              <w:right w:val="single" w:sz="8" w:space="0" w:color="auto"/>
            </w:tcBorders>
            <w:shd w:val="clear" w:color="auto" w:fill="BDD7EE"/>
            <w:noWrap/>
            <w:vAlign w:val="bottom"/>
            <w:hideMark/>
          </w:tcPr>
          <w:p w14:paraId="2D46B575"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SITeN</w:t>
            </w:r>
          </w:p>
        </w:tc>
      </w:tr>
      <w:tr w:rsidR="0037496C" w:rsidRPr="008320B3" w14:paraId="7013B78F"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3E232EB3" w14:textId="77777777" w:rsidR="00B2068A" w:rsidRPr="008320B3" w:rsidRDefault="00B2068A">
            <w:pPr>
              <w:spacing w:after="0" w:line="240" w:lineRule="auto"/>
              <w:rPr>
                <w:rFonts w:ascii="Calibri" w:eastAsia="Times New Roman" w:hAnsi="Calibri" w:cs="Calibri"/>
                <w:highlight w:val="yellow"/>
                <w:lang w:eastAsia="es-ES"/>
              </w:rPr>
            </w:pPr>
            <w:r w:rsidRPr="0005083D">
              <w:rPr>
                <w:rFonts w:ascii="Calibri" w:eastAsia="Times New Roman" w:hAnsi="Calibri" w:cs="Calibri"/>
                <w:lang w:eastAsia="es-ES"/>
              </w:rPr>
              <w:t>SUBCOMITÉ PRESTACIÓN DE SERVICIOS</w:t>
            </w:r>
          </w:p>
        </w:tc>
        <w:tc>
          <w:tcPr>
            <w:tcW w:w="1290" w:type="dxa"/>
            <w:tcBorders>
              <w:top w:val="nil"/>
              <w:left w:val="nil"/>
              <w:bottom w:val="single" w:sz="4" w:space="0" w:color="auto"/>
              <w:right w:val="single" w:sz="8" w:space="0" w:color="auto"/>
            </w:tcBorders>
            <w:shd w:val="clear" w:color="auto" w:fill="BDD7EE"/>
            <w:noWrap/>
            <w:vAlign w:val="bottom"/>
            <w:hideMark/>
          </w:tcPr>
          <w:p w14:paraId="66C35EA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SPS</w:t>
            </w:r>
          </w:p>
        </w:tc>
      </w:tr>
      <w:tr w:rsidR="0037496C" w:rsidRPr="008320B3" w14:paraId="4A331B26" w14:textId="77777777" w:rsidTr="2E581D37">
        <w:trPr>
          <w:trHeight w:val="300"/>
        </w:trPr>
        <w:tc>
          <w:tcPr>
            <w:tcW w:w="7220" w:type="dxa"/>
            <w:tcBorders>
              <w:top w:val="nil"/>
              <w:left w:val="single" w:sz="8" w:space="0" w:color="auto"/>
              <w:bottom w:val="nil"/>
              <w:right w:val="single" w:sz="4" w:space="0" w:color="auto"/>
            </w:tcBorders>
            <w:shd w:val="clear" w:color="auto" w:fill="BDD7EE"/>
            <w:noWrap/>
            <w:vAlign w:val="bottom"/>
            <w:hideMark/>
          </w:tcPr>
          <w:p w14:paraId="3F75E94D"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TABLÓN EDICTAL JUDICIAL ÚNICO</w:t>
            </w:r>
          </w:p>
        </w:tc>
        <w:tc>
          <w:tcPr>
            <w:tcW w:w="1290" w:type="dxa"/>
            <w:tcBorders>
              <w:top w:val="nil"/>
              <w:left w:val="nil"/>
              <w:bottom w:val="nil"/>
              <w:right w:val="single" w:sz="8" w:space="0" w:color="auto"/>
            </w:tcBorders>
            <w:shd w:val="clear" w:color="auto" w:fill="BDD7EE"/>
            <w:noWrap/>
            <w:vAlign w:val="bottom"/>
            <w:hideMark/>
          </w:tcPr>
          <w:p w14:paraId="29840EA8"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TEJU</w:t>
            </w:r>
          </w:p>
        </w:tc>
      </w:tr>
      <w:tr w:rsidR="0037496C" w:rsidRPr="008320B3" w14:paraId="2BACCF4B" w14:textId="77777777" w:rsidTr="2E581D37">
        <w:trPr>
          <w:trHeight w:val="300"/>
        </w:trPr>
        <w:tc>
          <w:tcPr>
            <w:tcW w:w="7220" w:type="dxa"/>
            <w:tcBorders>
              <w:top w:val="single" w:sz="4" w:space="0" w:color="auto"/>
              <w:left w:val="single" w:sz="8" w:space="0" w:color="auto"/>
              <w:bottom w:val="single" w:sz="4" w:space="0" w:color="auto"/>
              <w:right w:val="single" w:sz="4" w:space="0" w:color="auto"/>
            </w:tcBorders>
            <w:shd w:val="clear" w:color="auto" w:fill="BDD7EE"/>
            <w:noWrap/>
            <w:vAlign w:val="bottom"/>
            <w:hideMark/>
          </w:tcPr>
          <w:p w14:paraId="25A54BA9"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TEXTUALIZACION</w:t>
            </w:r>
          </w:p>
        </w:tc>
        <w:tc>
          <w:tcPr>
            <w:tcW w:w="1290" w:type="dxa"/>
            <w:tcBorders>
              <w:top w:val="single" w:sz="4" w:space="0" w:color="auto"/>
              <w:left w:val="nil"/>
              <w:bottom w:val="single" w:sz="4" w:space="0" w:color="auto"/>
              <w:right w:val="single" w:sz="8" w:space="0" w:color="auto"/>
            </w:tcBorders>
            <w:shd w:val="clear" w:color="auto" w:fill="BDD7EE"/>
            <w:noWrap/>
            <w:vAlign w:val="bottom"/>
            <w:hideMark/>
          </w:tcPr>
          <w:p w14:paraId="5154577A"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TEX</w:t>
            </w:r>
          </w:p>
        </w:tc>
      </w:tr>
      <w:tr w:rsidR="0037496C" w:rsidRPr="008320B3" w14:paraId="1743C679" w14:textId="77777777" w:rsidTr="2E581D37">
        <w:trPr>
          <w:trHeight w:val="300"/>
        </w:trPr>
        <w:tc>
          <w:tcPr>
            <w:tcW w:w="7220" w:type="dxa"/>
            <w:tcBorders>
              <w:top w:val="nil"/>
              <w:left w:val="single" w:sz="8" w:space="0" w:color="auto"/>
              <w:bottom w:val="single" w:sz="4" w:space="0" w:color="auto"/>
              <w:right w:val="single" w:sz="4" w:space="0" w:color="auto"/>
            </w:tcBorders>
            <w:shd w:val="clear" w:color="auto" w:fill="BDD7EE"/>
            <w:noWrap/>
            <w:vAlign w:val="bottom"/>
            <w:hideMark/>
          </w:tcPr>
          <w:p w14:paraId="1F994046"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TRIBUNAL CONSTITUCIONAL</w:t>
            </w:r>
          </w:p>
        </w:tc>
        <w:tc>
          <w:tcPr>
            <w:tcW w:w="1290" w:type="dxa"/>
            <w:tcBorders>
              <w:top w:val="nil"/>
              <w:left w:val="nil"/>
              <w:bottom w:val="single" w:sz="4" w:space="0" w:color="auto"/>
              <w:right w:val="single" w:sz="8" w:space="0" w:color="auto"/>
            </w:tcBorders>
            <w:shd w:val="clear" w:color="auto" w:fill="BDD7EE"/>
            <w:noWrap/>
            <w:vAlign w:val="bottom"/>
            <w:hideMark/>
          </w:tcPr>
          <w:p w14:paraId="5543709B"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TC</w:t>
            </w:r>
          </w:p>
        </w:tc>
      </w:tr>
      <w:tr w:rsidR="00BD70A7" w:rsidRPr="008320B3" w14:paraId="1491557B" w14:textId="77777777" w:rsidTr="2E581D37">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BDD7EE"/>
            <w:noWrap/>
            <w:vAlign w:val="bottom"/>
          </w:tcPr>
          <w:p w14:paraId="55928D8C" w14:textId="303EDC39" w:rsidR="00897193" w:rsidRPr="008320B3" w:rsidRDefault="00897193">
            <w:pPr>
              <w:spacing w:after="0" w:line="240" w:lineRule="auto"/>
              <w:rPr>
                <w:rFonts w:ascii="Calibri" w:eastAsia="Times New Roman" w:hAnsi="Calibri" w:cs="Calibri"/>
                <w:lang w:eastAsia="es-ES"/>
              </w:rPr>
            </w:pPr>
            <w:r>
              <w:rPr>
                <w:rFonts w:ascii="Calibri" w:eastAsia="Times New Roman" w:hAnsi="Calibri" w:cs="Calibri"/>
                <w:lang w:eastAsia="es-ES"/>
              </w:rPr>
              <w:t>TRIBUNAL DE INSTANCIA</w:t>
            </w:r>
          </w:p>
        </w:tc>
        <w:tc>
          <w:tcPr>
            <w:tcW w:w="1290" w:type="dxa"/>
            <w:tcBorders>
              <w:top w:val="single" w:sz="4" w:space="0" w:color="auto"/>
              <w:left w:val="single" w:sz="4" w:space="0" w:color="auto"/>
              <w:bottom w:val="single" w:sz="4" w:space="0" w:color="auto"/>
              <w:right w:val="single" w:sz="4" w:space="0" w:color="auto"/>
            </w:tcBorders>
            <w:shd w:val="clear" w:color="auto" w:fill="BDD7EE"/>
            <w:noWrap/>
            <w:vAlign w:val="bottom"/>
          </w:tcPr>
          <w:p w14:paraId="724D2500" w14:textId="0A556CC2" w:rsidR="00897193" w:rsidRPr="008320B3" w:rsidRDefault="00897193">
            <w:pPr>
              <w:spacing w:after="0" w:line="240" w:lineRule="auto"/>
              <w:rPr>
                <w:rFonts w:ascii="Calibri" w:eastAsia="Times New Roman" w:hAnsi="Calibri" w:cs="Calibri"/>
                <w:lang w:eastAsia="es-ES"/>
              </w:rPr>
            </w:pPr>
            <w:r>
              <w:rPr>
                <w:rFonts w:ascii="Calibri" w:eastAsia="Times New Roman" w:hAnsi="Calibri" w:cs="Calibri"/>
                <w:lang w:eastAsia="es-ES"/>
              </w:rPr>
              <w:t>TI</w:t>
            </w:r>
          </w:p>
        </w:tc>
      </w:tr>
      <w:tr w:rsidR="0037496C" w:rsidRPr="008320B3" w14:paraId="154D76A2" w14:textId="77777777" w:rsidTr="2E581D37">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BDD7EE"/>
            <w:noWrap/>
            <w:vAlign w:val="bottom"/>
            <w:hideMark/>
          </w:tcPr>
          <w:p w14:paraId="1E21D378"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TRIBUNAL SUPREMO</w:t>
            </w:r>
          </w:p>
        </w:tc>
        <w:tc>
          <w:tcPr>
            <w:tcW w:w="1290" w:type="dxa"/>
            <w:tcBorders>
              <w:top w:val="single" w:sz="4" w:space="0" w:color="auto"/>
              <w:left w:val="single" w:sz="4" w:space="0" w:color="auto"/>
              <w:bottom w:val="single" w:sz="4" w:space="0" w:color="auto"/>
              <w:right w:val="single" w:sz="4" w:space="0" w:color="auto"/>
            </w:tcBorders>
            <w:shd w:val="clear" w:color="auto" w:fill="BDD7EE"/>
            <w:noWrap/>
            <w:vAlign w:val="bottom"/>
            <w:hideMark/>
          </w:tcPr>
          <w:p w14:paraId="12BA6F53" w14:textId="77777777" w:rsidR="00B2068A" w:rsidRPr="008320B3" w:rsidRDefault="00B2068A">
            <w:pPr>
              <w:spacing w:after="0" w:line="240" w:lineRule="auto"/>
              <w:rPr>
                <w:rFonts w:ascii="Calibri" w:eastAsia="Times New Roman" w:hAnsi="Calibri" w:cs="Calibri"/>
                <w:lang w:eastAsia="es-ES"/>
              </w:rPr>
            </w:pPr>
            <w:r w:rsidRPr="008320B3">
              <w:rPr>
                <w:rFonts w:ascii="Calibri" w:eastAsia="Times New Roman" w:hAnsi="Calibri" w:cs="Calibri"/>
                <w:lang w:eastAsia="es-ES"/>
              </w:rPr>
              <w:t>TS</w:t>
            </w:r>
          </w:p>
        </w:tc>
      </w:tr>
      <w:tr w:rsidR="0037496C" w:rsidRPr="008320B3" w14:paraId="181154BF" w14:textId="77777777" w:rsidTr="2E581D37">
        <w:trPr>
          <w:trHeight w:val="315"/>
        </w:trPr>
        <w:tc>
          <w:tcPr>
            <w:tcW w:w="7220" w:type="dxa"/>
            <w:tcBorders>
              <w:top w:val="single" w:sz="4" w:space="0" w:color="auto"/>
              <w:left w:val="single" w:sz="4" w:space="0" w:color="auto"/>
              <w:bottom w:val="single" w:sz="4" w:space="0" w:color="auto"/>
              <w:right w:val="single" w:sz="4" w:space="0" w:color="auto"/>
            </w:tcBorders>
            <w:shd w:val="clear" w:color="auto" w:fill="BDD7EE"/>
            <w:noWrap/>
            <w:vAlign w:val="bottom"/>
          </w:tcPr>
          <w:p w14:paraId="57CCD029"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lastRenderedPageBreak/>
              <w:t>UNIDAD RESPONSABLE DE ACCESIBILIDAD</w:t>
            </w:r>
          </w:p>
        </w:tc>
        <w:tc>
          <w:tcPr>
            <w:tcW w:w="1290" w:type="dxa"/>
            <w:tcBorders>
              <w:top w:val="single" w:sz="4" w:space="0" w:color="auto"/>
              <w:left w:val="single" w:sz="4" w:space="0" w:color="auto"/>
              <w:bottom w:val="single" w:sz="4" w:space="0" w:color="auto"/>
              <w:right w:val="single" w:sz="4" w:space="0" w:color="auto"/>
            </w:tcBorders>
            <w:shd w:val="clear" w:color="auto" w:fill="BDD7EE"/>
            <w:noWrap/>
            <w:vAlign w:val="bottom"/>
          </w:tcPr>
          <w:p w14:paraId="675A8E48"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URA</w:t>
            </w:r>
          </w:p>
        </w:tc>
      </w:tr>
      <w:tr w:rsidR="0037496C" w:rsidRPr="008320B3" w14:paraId="1E6B6E1F" w14:textId="77777777" w:rsidTr="2E581D37">
        <w:trPr>
          <w:trHeight w:val="315"/>
        </w:trPr>
        <w:tc>
          <w:tcPr>
            <w:tcW w:w="7220" w:type="dxa"/>
            <w:tcBorders>
              <w:top w:val="single" w:sz="4" w:space="0" w:color="auto"/>
              <w:left w:val="single" w:sz="4" w:space="0" w:color="auto"/>
              <w:bottom w:val="single" w:sz="4" w:space="0" w:color="auto"/>
              <w:right w:val="single" w:sz="4" w:space="0" w:color="auto"/>
            </w:tcBorders>
            <w:shd w:val="clear" w:color="auto" w:fill="BDD7EE"/>
            <w:noWrap/>
            <w:vAlign w:val="bottom"/>
            <w:hideMark/>
          </w:tcPr>
          <w:p w14:paraId="6BECEF23"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VIDEOCONFERENCIAS</w:t>
            </w:r>
          </w:p>
        </w:tc>
        <w:tc>
          <w:tcPr>
            <w:tcW w:w="1290" w:type="dxa"/>
            <w:tcBorders>
              <w:top w:val="single" w:sz="4" w:space="0" w:color="auto"/>
              <w:left w:val="single" w:sz="4" w:space="0" w:color="auto"/>
              <w:bottom w:val="single" w:sz="4" w:space="0" w:color="auto"/>
              <w:right w:val="single" w:sz="4" w:space="0" w:color="auto"/>
            </w:tcBorders>
            <w:shd w:val="clear" w:color="auto" w:fill="BDD7EE"/>
            <w:noWrap/>
            <w:vAlign w:val="bottom"/>
            <w:hideMark/>
          </w:tcPr>
          <w:p w14:paraId="7B9F040D" w14:textId="77777777" w:rsidR="00B2068A" w:rsidRPr="003E1366" w:rsidRDefault="00B2068A">
            <w:pPr>
              <w:spacing w:after="0" w:line="240" w:lineRule="auto"/>
              <w:rPr>
                <w:rFonts w:ascii="Calibri" w:eastAsia="Times New Roman" w:hAnsi="Calibri" w:cs="Calibri"/>
                <w:lang w:eastAsia="es-ES"/>
              </w:rPr>
            </w:pPr>
            <w:r w:rsidRPr="003E1366">
              <w:rPr>
                <w:rFonts w:ascii="Calibri" w:eastAsia="Times New Roman" w:hAnsi="Calibri" w:cs="Calibri"/>
                <w:lang w:eastAsia="es-ES"/>
              </w:rPr>
              <w:t>VID</w:t>
            </w:r>
          </w:p>
        </w:tc>
      </w:tr>
    </w:tbl>
    <w:p w14:paraId="044B01C1" w14:textId="77777777" w:rsidR="003763AB" w:rsidRPr="003763AB" w:rsidRDefault="003763AB" w:rsidP="003763AB"/>
    <w:p w14:paraId="090D181A" w14:textId="49FF4BDA" w:rsidR="005E26DC" w:rsidRPr="00A33B7F" w:rsidRDefault="005B5995">
      <w:pPr>
        <w:pStyle w:val="Ttulo2"/>
      </w:pPr>
      <w:bookmarkStart w:id="193" w:name="_Toc217372018"/>
      <w:r>
        <w:t>Calendario</w:t>
      </w:r>
      <w:bookmarkEnd w:id="193"/>
    </w:p>
    <w:p w14:paraId="189CCB48" w14:textId="4A066F65" w:rsidR="005B5995" w:rsidRDefault="005B5995" w:rsidP="00113836">
      <w:r>
        <w:t xml:space="preserve">El detalle completo de las reuniones celebradas puede encontrarse en el </w:t>
      </w:r>
      <w:hyperlink r:id="rId39" w:history="1">
        <w:r w:rsidRPr="00B6453D">
          <w:rPr>
            <w:rStyle w:val="Hipervnculo"/>
          </w:rPr>
          <w:t>calendario</w:t>
        </w:r>
      </w:hyperlink>
      <w:r w:rsidRPr="00B6453D">
        <w:t>.</w:t>
      </w:r>
    </w:p>
    <w:p w14:paraId="05386CDA" w14:textId="08213922" w:rsidR="003E1366" w:rsidRDefault="003E1366" w:rsidP="00113836"/>
    <w:p w14:paraId="3348B4B8" w14:textId="03E00010" w:rsidR="005B5995" w:rsidRPr="001F6857" w:rsidRDefault="005B5995" w:rsidP="783CB9F0">
      <w:pPr>
        <w:pStyle w:val="Ttulo2"/>
        <w:sectPr w:rsidR="005B5995" w:rsidRPr="001F6857" w:rsidSect="00F2639B">
          <w:headerReference w:type="first" r:id="rId40"/>
          <w:pgSz w:w="11907" w:h="16839" w:code="9"/>
          <w:pgMar w:top="1440" w:right="1440" w:bottom="1134" w:left="1440" w:header="720" w:footer="113" w:gutter="0"/>
          <w:cols w:space="720"/>
          <w:docGrid w:linePitch="360"/>
        </w:sectPr>
      </w:pPr>
      <w:bookmarkStart w:id="194" w:name="_Toc217372019"/>
      <w:r>
        <w:t>Acuerdos y Compromisos</w:t>
      </w:r>
      <w:bookmarkEnd w:id="194"/>
    </w:p>
    <w:tbl>
      <w:tblPr>
        <w:tblW w:w="14386" w:type="dxa"/>
        <w:tblInd w:w="279" w:type="dxa"/>
        <w:tblCellMar>
          <w:left w:w="70" w:type="dxa"/>
          <w:right w:w="70" w:type="dxa"/>
        </w:tblCellMar>
        <w:tblLook w:val="04A0" w:firstRow="1" w:lastRow="0" w:firstColumn="1" w:lastColumn="0" w:noHBand="0" w:noVBand="1"/>
      </w:tblPr>
      <w:tblGrid>
        <w:gridCol w:w="6480"/>
        <w:gridCol w:w="1590"/>
        <w:gridCol w:w="6316"/>
      </w:tblGrid>
      <w:tr w:rsidR="00305CB1" w:rsidRPr="0041229E" w14:paraId="4D5885F0" w14:textId="77777777" w:rsidTr="0041229E">
        <w:trPr>
          <w:trHeight w:val="606"/>
          <w:tblHeader/>
        </w:trPr>
        <w:tc>
          <w:tcPr>
            <w:tcW w:w="6480" w:type="dxa"/>
            <w:tcBorders>
              <w:top w:val="single" w:sz="4" w:space="0" w:color="auto"/>
              <w:left w:val="single" w:sz="4" w:space="0" w:color="auto"/>
              <w:bottom w:val="single" w:sz="4" w:space="0" w:color="auto"/>
              <w:right w:val="single" w:sz="4" w:space="0" w:color="auto"/>
            </w:tcBorders>
            <w:shd w:val="clear" w:color="auto" w:fill="365F91"/>
            <w:tcMar>
              <w:top w:w="57" w:type="dxa"/>
              <w:left w:w="57" w:type="dxa"/>
              <w:bottom w:w="57" w:type="dxa"/>
              <w:right w:w="57" w:type="dxa"/>
            </w:tcMar>
            <w:vAlign w:val="center"/>
            <w:hideMark/>
          </w:tcPr>
          <w:p w14:paraId="68AD179C" w14:textId="77777777" w:rsidR="00000344" w:rsidRPr="0041229E" w:rsidRDefault="00000344">
            <w:pPr>
              <w:spacing w:beforeLines="20" w:before="48" w:afterLines="20" w:after="48" w:line="240" w:lineRule="auto"/>
              <w:jc w:val="center"/>
              <w:rPr>
                <w:b/>
                <w:sz w:val="20"/>
                <w:szCs w:val="20"/>
                <w:lang w:eastAsia="es-ES"/>
              </w:rPr>
            </w:pPr>
            <w:r w:rsidRPr="0041229E">
              <w:rPr>
                <w:sz w:val="20"/>
                <w:szCs w:val="20"/>
              </w:rPr>
              <w:lastRenderedPageBreak/>
              <w:br w:type="page"/>
            </w:r>
            <w:r w:rsidRPr="0041229E">
              <w:rPr>
                <w:sz w:val="20"/>
                <w:szCs w:val="20"/>
              </w:rPr>
              <w:br w:type="page"/>
            </w:r>
            <w:r w:rsidRPr="0041229E">
              <w:rPr>
                <w:b/>
                <w:color w:val="FFFFFF" w:themeColor="background1"/>
                <w:sz w:val="20"/>
                <w:szCs w:val="20"/>
              </w:rPr>
              <w:t>ACUERDOS Y COMPROMISOS</w:t>
            </w:r>
          </w:p>
        </w:tc>
        <w:tc>
          <w:tcPr>
            <w:tcW w:w="1590" w:type="dxa"/>
            <w:tcBorders>
              <w:top w:val="single" w:sz="4" w:space="0" w:color="auto"/>
              <w:left w:val="nil"/>
              <w:bottom w:val="single" w:sz="4" w:space="0" w:color="auto"/>
              <w:right w:val="single" w:sz="4" w:space="0" w:color="auto"/>
            </w:tcBorders>
            <w:shd w:val="clear" w:color="auto" w:fill="365F91"/>
            <w:tcMar>
              <w:top w:w="57" w:type="dxa"/>
              <w:left w:w="57" w:type="dxa"/>
              <w:bottom w:w="57" w:type="dxa"/>
              <w:right w:w="57" w:type="dxa"/>
            </w:tcMar>
            <w:vAlign w:val="center"/>
            <w:hideMark/>
          </w:tcPr>
          <w:p w14:paraId="536FA312" w14:textId="77777777" w:rsidR="00000344" w:rsidRPr="00C230FA" w:rsidRDefault="00000344">
            <w:pPr>
              <w:spacing w:beforeLines="20" w:before="48" w:afterLines="20" w:after="48" w:line="240" w:lineRule="auto"/>
              <w:jc w:val="center"/>
              <w:rPr>
                <w:b/>
                <w:sz w:val="20"/>
                <w:szCs w:val="20"/>
                <w:lang w:eastAsia="es-ES"/>
              </w:rPr>
            </w:pPr>
            <w:r w:rsidRPr="0041229E">
              <w:rPr>
                <w:rFonts w:eastAsia="Arial" w:cs="Arial"/>
                <w:b/>
                <w:color w:val="FFFFFF" w:themeColor="background1"/>
                <w:sz w:val="20"/>
                <w:szCs w:val="20"/>
              </w:rPr>
              <w:t>REUNIÓN</w:t>
            </w:r>
          </w:p>
        </w:tc>
        <w:tc>
          <w:tcPr>
            <w:tcW w:w="6316" w:type="dxa"/>
            <w:tcBorders>
              <w:top w:val="single" w:sz="8" w:space="0" w:color="auto"/>
              <w:left w:val="nil"/>
              <w:bottom w:val="single" w:sz="8" w:space="0" w:color="auto"/>
              <w:right w:val="single" w:sz="8" w:space="0" w:color="auto"/>
            </w:tcBorders>
            <w:shd w:val="clear" w:color="auto" w:fill="365F91"/>
            <w:tcMar>
              <w:top w:w="57" w:type="dxa"/>
              <w:left w:w="57" w:type="dxa"/>
              <w:bottom w:w="57" w:type="dxa"/>
              <w:right w:w="57" w:type="dxa"/>
            </w:tcMar>
            <w:vAlign w:val="center"/>
            <w:hideMark/>
          </w:tcPr>
          <w:p w14:paraId="7CCFDCDA" w14:textId="77777777" w:rsidR="00000344" w:rsidRPr="0041229E" w:rsidRDefault="00000344">
            <w:pPr>
              <w:spacing w:beforeLines="20" w:before="48" w:afterLines="20" w:after="48" w:line="240" w:lineRule="auto"/>
              <w:jc w:val="center"/>
              <w:rPr>
                <w:rFonts w:eastAsia="Arial" w:cs="Arial"/>
                <w:b/>
                <w:sz w:val="20"/>
                <w:szCs w:val="20"/>
                <w:lang w:eastAsia="es-ES"/>
              </w:rPr>
            </w:pPr>
            <w:r w:rsidRPr="0041229E">
              <w:rPr>
                <w:rFonts w:eastAsia="Arial" w:cs="Arial"/>
                <w:b/>
                <w:color w:val="FFFFFF" w:themeColor="background1"/>
                <w:sz w:val="20"/>
                <w:szCs w:val="20"/>
              </w:rPr>
              <w:t>ESTADO</w:t>
            </w:r>
          </w:p>
        </w:tc>
      </w:tr>
      <w:tr w:rsidR="00515851" w:rsidRPr="0041229E" w14:paraId="2D6F3508"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8173402"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p>
          <w:p w14:paraId="0D33192E" w14:textId="77777777" w:rsidR="00000344" w:rsidRPr="0041229E" w:rsidRDefault="00000344">
            <w:pPr>
              <w:spacing w:after="0" w:line="240" w:lineRule="auto"/>
              <w:jc w:val="left"/>
              <w:textAlignment w:val="baseline"/>
              <w:rPr>
                <w:sz w:val="20"/>
                <w:szCs w:val="20"/>
              </w:rPr>
            </w:pPr>
          </w:p>
          <w:p w14:paraId="7C59B520"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Aprobación del acta de la Comisión Permanente de 28 de mayo de 2025. </w:t>
            </w:r>
          </w:p>
          <w:p w14:paraId="18868E67"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Estado de acuerdos y compromisos de la Comisión Permanente de 28 de mayo de 2025. </w:t>
            </w:r>
          </w:p>
          <w:p w14:paraId="7D11CFF8"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Aprobación de trabajos elevados de los Proyectos y Grupos de Trabajo: </w:t>
            </w:r>
          </w:p>
          <w:p w14:paraId="2F645308" w14:textId="77777777" w:rsidR="00000344" w:rsidRPr="0041229E" w:rsidRDefault="00000344">
            <w:pPr>
              <w:spacing w:after="0" w:line="240" w:lineRule="auto"/>
              <w:jc w:val="left"/>
              <w:textAlignment w:val="baseline"/>
              <w:rPr>
                <w:sz w:val="20"/>
                <w:szCs w:val="20"/>
              </w:rPr>
            </w:pPr>
          </w:p>
          <w:p w14:paraId="36D23026"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Campos específicos que formarán parte del formulario que acompaña al escrito iniciador en la presentación de determinados procedimientos por parte de los profesionales.</w:t>
            </w:r>
          </w:p>
          <w:p w14:paraId="388DFE44"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Criterio normalización servicios comunes NUMO.</w:t>
            </w:r>
          </w:p>
          <w:p w14:paraId="3A605616"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Actualización de las Normas de Funcionamiento Interno. Corrección de erratas.</w:t>
            </w:r>
          </w:p>
          <w:p w14:paraId="1CD36C9A"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Alegaciones.</w:t>
            </w:r>
          </w:p>
          <w:p w14:paraId="75FA04EB"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Directorio de datos de conexión videoconferencia.</w:t>
            </w:r>
          </w:p>
          <w:p w14:paraId="139B9553"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Registro de consultas Grupo de Trabajo jurídico-funcional.</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52BC3EA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 19/06/2025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ABBB082"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la Comisión Permanente de 19/06/2025. </w:t>
            </w:r>
          </w:p>
        </w:tc>
      </w:tr>
      <w:tr w:rsidR="00515851" w:rsidRPr="0041229E" w14:paraId="612973C3"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E524A87" w14:textId="77777777" w:rsidR="00000344" w:rsidRPr="0041229E" w:rsidRDefault="00000344">
            <w:pPr>
              <w:spacing w:after="0" w:line="240" w:lineRule="auto"/>
              <w:textAlignment w:val="baseline"/>
              <w:rPr>
                <w:sz w:val="20"/>
                <w:szCs w:val="20"/>
              </w:rPr>
            </w:pPr>
            <w:r w:rsidRPr="0041229E">
              <w:rPr>
                <w:sz w:val="20"/>
                <w:szCs w:val="20"/>
              </w:rPr>
              <w:t>Se acuerda que desde la SG CTEAJE se va a trabajar en un protocolo que recoja los acuerdos alcanzados para actualizar los criterios definidos del Reglamento 2/2010 del CGPJ de conformidad con el estado actual de digitalización de la Administración de Justicia.</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5601CF9E"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1E86D18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19/06/2025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5217F9D"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Pendiente de planificar el inicio de los trabajos con el CGPJ.</w:t>
            </w:r>
          </w:p>
        </w:tc>
      </w:tr>
      <w:tr w:rsidR="00515851" w:rsidRPr="0041229E" w14:paraId="02043A5F"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0E4AF5DB" w14:textId="77777777" w:rsidR="00000344" w:rsidRPr="0041229E" w:rsidRDefault="00000344">
            <w:pPr>
              <w:spacing w:after="0" w:line="240" w:lineRule="auto"/>
              <w:textAlignment w:val="baseline"/>
              <w:rPr>
                <w:sz w:val="20"/>
                <w:szCs w:val="20"/>
              </w:rPr>
            </w:pPr>
            <w:r w:rsidRPr="0041229E">
              <w:rPr>
                <w:sz w:val="20"/>
                <w:szCs w:val="20"/>
              </w:rPr>
              <w:t>Tras haber realizado consulta a los integrantes del PY NUMO, se acuerda, como criterio unificado, que las piezas separadas sean identificadas con número de procedimiento propio.</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6CC6894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178C736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19/06/2025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2333851"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Acuerdo alcanzado en la Comisión Permanente de 19/06/2025.</w:t>
            </w:r>
          </w:p>
        </w:tc>
      </w:tr>
      <w:tr w:rsidR="00515851" w:rsidRPr="0041229E" w14:paraId="00B880B1"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773FF1CD" w14:textId="77777777" w:rsidR="00000344" w:rsidRPr="0041229E" w:rsidRDefault="00000344">
            <w:pPr>
              <w:spacing w:after="0" w:line="240" w:lineRule="auto"/>
              <w:textAlignment w:val="baseline"/>
              <w:rPr>
                <w:sz w:val="20"/>
                <w:szCs w:val="20"/>
              </w:rPr>
            </w:pPr>
            <w:r w:rsidRPr="0041229E">
              <w:rPr>
                <w:sz w:val="20"/>
                <w:szCs w:val="20"/>
              </w:rPr>
              <w:t xml:space="preserve">La SG CTEAJE enviará a las comunidades autónomas una consulta para conocer, desde el plano tecnológico, el estado de situación y los avances en el proyecto de extracción automatizada de los boletines de </w:t>
            </w:r>
            <w:r w:rsidRPr="0041229E">
              <w:rPr>
                <w:sz w:val="20"/>
                <w:szCs w:val="20"/>
              </w:rPr>
              <w:lastRenderedPageBreak/>
              <w:t>Estadística Judicial. Se consultará también si tienen proyectos en marcha para la mejora de la calidad del dato.</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6B2C4B83"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CP</w:t>
            </w:r>
          </w:p>
          <w:p w14:paraId="1D59D78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19/06/2025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AAD2D88" w14:textId="77777777" w:rsidR="00000344" w:rsidRPr="0041229E" w:rsidRDefault="00000344" w:rsidP="00000344">
            <w:pPr>
              <w:pStyle w:val="paragraph"/>
              <w:numPr>
                <w:ilvl w:val="0"/>
                <w:numId w:val="139"/>
              </w:numPr>
              <w:spacing w:beforeAutospacing="0" w:after="0" w:afterAutospacing="0" w:line="240" w:lineRule="auto"/>
              <w:jc w:val="both"/>
              <w:textAlignment w:val="baseline"/>
              <w:rPr>
                <w:rFonts w:ascii="Arial" w:eastAsia="Arial" w:hAnsi="Arial" w:cs="Arial"/>
                <w:sz w:val="20"/>
                <w:szCs w:val="20"/>
              </w:rPr>
            </w:pPr>
            <w:r w:rsidRPr="0041229E">
              <w:rPr>
                <w:rFonts w:ascii="Arial" w:eastAsia="Arial" w:hAnsi="Arial" w:cs="Arial"/>
                <w:sz w:val="20"/>
                <w:szCs w:val="20"/>
              </w:rPr>
              <w:t>A la espera de circular el informe al MPJRC y CGPJ. el cierre del balance 2024/2025</w:t>
            </w:r>
          </w:p>
        </w:tc>
      </w:tr>
      <w:tr w:rsidR="00515851" w:rsidRPr="0041229E" w14:paraId="6EC08A04"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12DC850" w14:textId="77777777" w:rsidR="00000344" w:rsidRPr="0041229E" w:rsidRDefault="00000344">
            <w:pPr>
              <w:spacing w:after="0" w:line="240" w:lineRule="auto"/>
              <w:textAlignment w:val="baseline"/>
              <w:rPr>
                <w:sz w:val="20"/>
                <w:szCs w:val="20"/>
              </w:rPr>
            </w:pPr>
            <w:r w:rsidRPr="0041229E">
              <w:rPr>
                <w:sz w:val="20"/>
                <w:szCs w:val="20"/>
              </w:rPr>
              <w:t>En el Grupo de Trabajo BIS se asegurará la interoperabilidad de todas las piezas separadas con independencia de la manera en la que se hayan codificado.</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146A7FE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54B89F5F"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19/06/2025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9C6E809"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Pendiente analizar el impacto en la interoperabilidad y elaborar un protocolo.</w:t>
            </w:r>
          </w:p>
        </w:tc>
      </w:tr>
      <w:tr w:rsidR="00515851" w:rsidRPr="0041229E" w14:paraId="66C985C8"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B7BB91B"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p>
          <w:p w14:paraId="0479322E" w14:textId="77777777" w:rsidR="00000344" w:rsidRPr="0041229E" w:rsidRDefault="00000344">
            <w:pPr>
              <w:spacing w:after="0" w:line="240" w:lineRule="auto"/>
              <w:jc w:val="left"/>
              <w:textAlignment w:val="baseline"/>
              <w:rPr>
                <w:sz w:val="20"/>
                <w:szCs w:val="20"/>
              </w:rPr>
            </w:pPr>
          </w:p>
          <w:p w14:paraId="3886BB72" w14:textId="77777777" w:rsidR="00000344" w:rsidRPr="0041229E" w:rsidRDefault="00000344">
            <w:pPr>
              <w:spacing w:after="0" w:line="240" w:lineRule="auto"/>
              <w:jc w:val="left"/>
              <w:textAlignment w:val="baseline"/>
              <w:rPr>
                <w:sz w:val="20"/>
                <w:szCs w:val="20"/>
              </w:rPr>
            </w:pPr>
            <w:r w:rsidRPr="0041229E">
              <w:rPr>
                <w:sz w:val="20"/>
                <w:szCs w:val="20"/>
              </w:rPr>
              <w:t>- Renovación y toma de posesión de nuevos cargos.</w:t>
            </w:r>
          </w:p>
          <w:p w14:paraId="23D1C8C0" w14:textId="77777777" w:rsidR="00000344" w:rsidRPr="0041229E" w:rsidRDefault="00000344">
            <w:pPr>
              <w:spacing w:after="0" w:line="240" w:lineRule="auto"/>
              <w:jc w:val="left"/>
              <w:textAlignment w:val="baseline"/>
              <w:rPr>
                <w:sz w:val="20"/>
                <w:szCs w:val="20"/>
              </w:rPr>
            </w:pPr>
            <w:r w:rsidRPr="0041229E">
              <w:rPr>
                <w:sz w:val="20"/>
                <w:szCs w:val="20"/>
              </w:rPr>
              <w:t>- Aprobación del acta de la Comisión Permanente de 24 de marzo de 2025.</w:t>
            </w:r>
          </w:p>
          <w:p w14:paraId="420F3A67" w14:textId="77777777" w:rsidR="00000344" w:rsidRPr="0041229E" w:rsidRDefault="00000344">
            <w:pPr>
              <w:spacing w:after="0" w:line="240" w:lineRule="auto"/>
              <w:jc w:val="left"/>
              <w:textAlignment w:val="baseline"/>
              <w:rPr>
                <w:sz w:val="20"/>
                <w:szCs w:val="20"/>
              </w:rPr>
            </w:pPr>
            <w:r w:rsidRPr="0041229E">
              <w:rPr>
                <w:sz w:val="20"/>
                <w:szCs w:val="20"/>
              </w:rPr>
              <w:t>- Estado de acuerdos y compromisos de la Comisión Permanente de 24 de marzo de 2025.</w:t>
            </w:r>
          </w:p>
          <w:p w14:paraId="5D40544A" w14:textId="77777777" w:rsidR="00000344" w:rsidRPr="0041229E" w:rsidRDefault="00000344">
            <w:pPr>
              <w:spacing w:after="0" w:line="240" w:lineRule="auto"/>
              <w:jc w:val="left"/>
              <w:textAlignment w:val="baseline"/>
              <w:rPr>
                <w:sz w:val="20"/>
                <w:szCs w:val="20"/>
              </w:rPr>
            </w:pPr>
            <w:r w:rsidRPr="0041229E">
              <w:rPr>
                <w:sz w:val="20"/>
                <w:szCs w:val="20"/>
              </w:rPr>
              <w:t>- Aprobación de trabajos elevados de los Proyectos y Grupos de Trabajo:</w:t>
            </w:r>
          </w:p>
          <w:p w14:paraId="07EE70AE" w14:textId="77777777" w:rsidR="00000344" w:rsidRPr="0041229E" w:rsidRDefault="00000344">
            <w:pPr>
              <w:spacing w:after="0" w:line="240" w:lineRule="auto"/>
              <w:jc w:val="left"/>
              <w:textAlignment w:val="baseline"/>
              <w:rPr>
                <w:sz w:val="20"/>
                <w:szCs w:val="20"/>
              </w:rPr>
            </w:pPr>
          </w:p>
          <w:p w14:paraId="616575DC" w14:textId="77777777" w:rsidR="00000344" w:rsidRPr="0041229E" w:rsidRDefault="00000344">
            <w:pPr>
              <w:spacing w:after="0" w:line="240" w:lineRule="auto"/>
              <w:jc w:val="left"/>
              <w:textAlignment w:val="baseline"/>
              <w:rPr>
                <w:sz w:val="20"/>
                <w:szCs w:val="20"/>
              </w:rPr>
            </w:pPr>
            <w:r w:rsidRPr="0041229E">
              <w:rPr>
                <w:sz w:val="20"/>
                <w:szCs w:val="20"/>
              </w:rPr>
              <w:t>o Alegaciones.</w:t>
            </w:r>
          </w:p>
          <w:p w14:paraId="0C677109" w14:textId="77777777" w:rsidR="00000344" w:rsidRPr="0041229E" w:rsidRDefault="00000344">
            <w:pPr>
              <w:spacing w:after="0" w:line="240" w:lineRule="auto"/>
              <w:jc w:val="left"/>
              <w:textAlignment w:val="baseline"/>
              <w:rPr>
                <w:sz w:val="20"/>
                <w:szCs w:val="20"/>
              </w:rPr>
            </w:pPr>
            <w:r w:rsidRPr="0041229E">
              <w:rPr>
                <w:sz w:val="20"/>
                <w:szCs w:val="20"/>
              </w:rPr>
              <w:t>o Flujos de HDOC.</w:t>
            </w:r>
          </w:p>
          <w:p w14:paraId="77682043" w14:textId="77777777" w:rsidR="00000344" w:rsidRPr="0041229E" w:rsidRDefault="00000344">
            <w:pPr>
              <w:spacing w:after="0" w:line="240" w:lineRule="auto"/>
              <w:jc w:val="left"/>
              <w:textAlignment w:val="baseline"/>
              <w:rPr>
                <w:sz w:val="20"/>
                <w:szCs w:val="20"/>
              </w:rPr>
            </w:pPr>
            <w:r w:rsidRPr="0041229E">
              <w:rPr>
                <w:sz w:val="20"/>
                <w:szCs w:val="20"/>
              </w:rPr>
              <w:t>o Directorio datos de conexión videoconferencia.</w:t>
            </w:r>
          </w:p>
          <w:p w14:paraId="70AA9ACE" w14:textId="77777777" w:rsidR="00000344" w:rsidRPr="0041229E" w:rsidRDefault="00000344">
            <w:pPr>
              <w:spacing w:after="0" w:line="240" w:lineRule="auto"/>
              <w:jc w:val="left"/>
              <w:textAlignment w:val="baseline"/>
              <w:rPr>
                <w:sz w:val="20"/>
                <w:szCs w:val="20"/>
              </w:rPr>
            </w:pPr>
            <w:r w:rsidRPr="0041229E">
              <w:rPr>
                <w:sz w:val="20"/>
                <w:szCs w:val="20"/>
              </w:rPr>
              <w:t>o Registro de consultas Grupo de Trabajo jurídico-funcional.</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5C01C366"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 xml:space="preserve">CP </w:t>
            </w:r>
          </w:p>
          <w:p w14:paraId="4AB215E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2CFFA77F"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la Comisión Permanente de 28/05/2025.</w:t>
            </w:r>
          </w:p>
        </w:tc>
      </w:tr>
      <w:tr w:rsidR="00515851" w:rsidRPr="0041229E" w14:paraId="2F0DF982"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C1E30E8" w14:textId="77777777" w:rsidR="00000344" w:rsidRPr="0041229E" w:rsidRDefault="00000344">
            <w:pPr>
              <w:spacing w:after="0" w:line="240" w:lineRule="auto"/>
              <w:textAlignment w:val="baseline"/>
              <w:rPr>
                <w:sz w:val="20"/>
                <w:szCs w:val="20"/>
              </w:rPr>
            </w:pPr>
            <w:r w:rsidRPr="0041229E">
              <w:rPr>
                <w:sz w:val="20"/>
                <w:szCs w:val="20"/>
              </w:rPr>
              <w:t>En relación con el Nuevo Modelo Organizativo (NUMO) regulado en la LO 1/2025, el CTEAJE acuerda, por un lado, continuar trabajando en establecer criterios homogéneos para la denominación de los servicios comunes y las piezas separadas (además de su numeración en el caso de estas últimas), Y, por otro, fijar una serie de criterios (detallados en el propio texto de este acta) para la homogeneización de la NT CTEAJE y los sistema utilizados en la Administración de Justicia.</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D4719AA"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 xml:space="preserve">CP </w:t>
            </w:r>
          </w:p>
          <w:p w14:paraId="7BB0390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2883960"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Se aprueba en la CP de 19/06/2025 el criterio de normalización en relación con el Nuevo Modelo Organizativo (NUMO) regulado en la LO 1/2025, así como la eliminación del uso de Subíndice pieza para nuevos procedimientos, haciendo uso de identificar propio.</w:t>
            </w:r>
          </w:p>
        </w:tc>
      </w:tr>
      <w:tr w:rsidR="00515851" w:rsidRPr="0041229E" w14:paraId="55B44DB1"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629BDB4" w14:textId="77777777" w:rsidR="00000344" w:rsidRPr="0041229E" w:rsidRDefault="00000344">
            <w:pPr>
              <w:spacing w:after="0" w:line="240" w:lineRule="auto"/>
              <w:textAlignment w:val="baseline"/>
              <w:rPr>
                <w:sz w:val="20"/>
                <w:szCs w:val="20"/>
              </w:rPr>
            </w:pPr>
            <w:r w:rsidRPr="0041229E">
              <w:rPr>
                <w:sz w:val="20"/>
                <w:szCs w:val="20"/>
              </w:rPr>
              <w:lastRenderedPageBreak/>
              <w:t>Tras período de observaciones, se aprueba la primera versión de los campos específicos para los Formularios de escritos de iniciadores según el tipo de tramitación para su incorporación a la NT CTEAJE.</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4A5F753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 xml:space="preserve">CP </w:t>
            </w:r>
          </w:p>
          <w:p w14:paraId="4B1F8143"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2AEC47B"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Circulada y aprobada en la Comisión Permanente de 28/05/2025.</w:t>
            </w:r>
          </w:p>
        </w:tc>
      </w:tr>
      <w:tr w:rsidR="00515851" w:rsidRPr="0041229E" w14:paraId="2A0988A6"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0115632F" w14:textId="77777777" w:rsidR="00000344" w:rsidRPr="0041229E" w:rsidRDefault="00000344">
            <w:pPr>
              <w:spacing w:after="0" w:line="240" w:lineRule="auto"/>
              <w:textAlignment w:val="baseline"/>
              <w:rPr>
                <w:sz w:val="20"/>
                <w:szCs w:val="20"/>
              </w:rPr>
            </w:pPr>
            <w:r w:rsidRPr="0041229E">
              <w:rPr>
                <w:sz w:val="20"/>
                <w:szCs w:val="20"/>
              </w:rPr>
              <w:t>Tras período de observaciones, se aprueba la primera versión de los campos específicos para los Formularios de escritos de trámite según el tipo de tramitación para su incorporación a la NT CTEAJE.</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2C8ABA6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 xml:space="preserve">CP </w:t>
            </w:r>
          </w:p>
          <w:p w14:paraId="611E8B7D"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BDA1FF9"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Circulada y aprobada en la Comisión Permanente de 28/05/2025.</w:t>
            </w:r>
          </w:p>
        </w:tc>
      </w:tr>
      <w:tr w:rsidR="00515851" w:rsidRPr="0041229E" w14:paraId="03CF5938"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ACBFF14" w14:textId="77777777" w:rsidR="00000344" w:rsidRPr="0041229E" w:rsidRDefault="00000344">
            <w:pPr>
              <w:spacing w:after="0" w:line="240" w:lineRule="auto"/>
              <w:textAlignment w:val="baseline"/>
              <w:rPr>
                <w:sz w:val="20"/>
                <w:szCs w:val="20"/>
              </w:rPr>
            </w:pPr>
            <w:r w:rsidRPr="0041229E">
              <w:rPr>
                <w:sz w:val="20"/>
                <w:szCs w:val="20"/>
              </w:rPr>
              <w:t>Tras período de observaciones, se aprueba el Protocolo de puesta en marcha de iniciativas de Inteligencia Artificial.</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F0573A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 xml:space="preserve">CP </w:t>
            </w:r>
          </w:p>
          <w:p w14:paraId="5F32181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FD32F6E"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Circulada y aprobada en la Comisión Permanente de 28/05/2025.</w:t>
            </w:r>
          </w:p>
        </w:tc>
      </w:tr>
      <w:tr w:rsidR="00515851" w:rsidRPr="0041229E" w14:paraId="2A962A40"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49E6D0B" w14:textId="77777777" w:rsidR="00000344" w:rsidRPr="0041229E" w:rsidRDefault="00000344">
            <w:pPr>
              <w:spacing w:after="0" w:line="240" w:lineRule="auto"/>
              <w:textAlignment w:val="baseline"/>
              <w:rPr>
                <w:sz w:val="20"/>
                <w:szCs w:val="20"/>
              </w:rPr>
            </w:pPr>
            <w:r w:rsidRPr="0041229E">
              <w:rPr>
                <w:sz w:val="20"/>
                <w:szCs w:val="20"/>
              </w:rPr>
              <w:t>La SG CTEAJE remitirá al Grupo de Trabajo BIS los documentos GIS Expediente Judicial Electrónico y GIS Documento Judicial Electrónico para su revisión y análisis.</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CCA259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4210456E"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5445C50" w14:textId="77777777" w:rsidR="00000344" w:rsidRPr="0041229E" w:rsidRDefault="00000344" w:rsidP="00000344">
            <w:pPr>
              <w:pStyle w:val="paragraph"/>
              <w:numPr>
                <w:ilvl w:val="0"/>
                <w:numId w:val="139"/>
              </w:numPr>
              <w:spacing w:beforeAutospacing="0" w:after="0" w:afterAutospacing="0" w:line="240" w:lineRule="auto"/>
              <w:jc w:val="both"/>
              <w:textAlignment w:val="baseline"/>
              <w:rPr>
                <w:rFonts w:ascii="Arial" w:eastAsia="Arial" w:hAnsi="Arial" w:cs="Arial"/>
                <w:sz w:val="20"/>
                <w:szCs w:val="20"/>
              </w:rPr>
            </w:pPr>
            <w:r w:rsidRPr="0041229E">
              <w:rPr>
                <w:rFonts w:ascii="Arial" w:eastAsia="Arial" w:hAnsi="Arial" w:cs="Arial"/>
                <w:sz w:val="20"/>
                <w:szCs w:val="20"/>
              </w:rPr>
              <w:t>A la espera de recibir observaciones del GT BIS tras su remisión.</w:t>
            </w:r>
          </w:p>
        </w:tc>
      </w:tr>
      <w:tr w:rsidR="00515851" w:rsidRPr="0041229E" w14:paraId="382F8CA4"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DDFB423" w14:textId="77777777" w:rsidR="00000344" w:rsidRPr="0041229E" w:rsidRDefault="00000344">
            <w:pPr>
              <w:spacing w:after="0" w:line="240" w:lineRule="auto"/>
              <w:textAlignment w:val="baseline"/>
              <w:rPr>
                <w:sz w:val="20"/>
                <w:szCs w:val="20"/>
              </w:rPr>
            </w:pPr>
            <w:r w:rsidRPr="0041229E">
              <w:rPr>
                <w:sz w:val="20"/>
                <w:szCs w:val="20"/>
              </w:rPr>
              <w:t>En el CTEAJE se abrirá una línea de trabajo para analizar, conforme al RDL 6/2023, la posibilidad de establecer qué sujetos y entidades pueden llevar a cabo declaraciones responsables de punto de acceso seguro.</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6A0E8937"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4AB2EF67"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28/05/2025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D9715E3"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Pendiente por parte de la SG CTEAJE de convocar primera reunión de esta nueva línea de trabajo.</w:t>
            </w:r>
          </w:p>
        </w:tc>
      </w:tr>
      <w:tr w:rsidR="00515851" w:rsidRPr="0041229E" w14:paraId="58323A37"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3334DFE"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p>
          <w:p w14:paraId="3243B7A8" w14:textId="77777777" w:rsidR="00000344" w:rsidRPr="0041229E" w:rsidRDefault="00000344">
            <w:pPr>
              <w:spacing w:after="0" w:line="240" w:lineRule="auto"/>
              <w:jc w:val="left"/>
              <w:textAlignment w:val="baseline"/>
              <w:rPr>
                <w:sz w:val="20"/>
                <w:szCs w:val="20"/>
              </w:rPr>
            </w:pPr>
          </w:p>
          <w:p w14:paraId="6AE96C37"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Renovación y toma de posesión de nuevos cargos. </w:t>
            </w:r>
          </w:p>
          <w:p w14:paraId="17E95F10"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Aprobación del acta del Pleno de 21 de noviembre de 2024. </w:t>
            </w:r>
          </w:p>
          <w:p w14:paraId="6EF09DA2"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Estado compromisos y acuerdos último Pleno.</w:t>
            </w:r>
          </w:p>
          <w:p w14:paraId="1FDC523B"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Aprobación de trabajos elevados de los Proyectos y Grupos de Trabajo: </w:t>
            </w:r>
          </w:p>
          <w:p w14:paraId="624B5701" w14:textId="77777777" w:rsidR="00000344" w:rsidRPr="0041229E" w:rsidRDefault="00000344">
            <w:pPr>
              <w:spacing w:after="0" w:line="240" w:lineRule="auto"/>
              <w:jc w:val="left"/>
              <w:textAlignment w:val="baseline"/>
              <w:rPr>
                <w:sz w:val="20"/>
                <w:szCs w:val="20"/>
              </w:rPr>
            </w:pPr>
          </w:p>
          <w:p w14:paraId="7F55BCB1" w14:textId="77777777" w:rsidR="00000344" w:rsidRPr="0041229E" w:rsidRDefault="00000344">
            <w:pPr>
              <w:spacing w:after="0" w:line="240" w:lineRule="auto"/>
              <w:jc w:val="left"/>
              <w:textAlignment w:val="baseline"/>
              <w:rPr>
                <w:sz w:val="20"/>
                <w:szCs w:val="20"/>
              </w:rPr>
            </w:pPr>
            <w:r w:rsidRPr="0041229E">
              <w:rPr>
                <w:sz w:val="20"/>
                <w:szCs w:val="20"/>
              </w:rPr>
              <w:t>1.</w:t>
            </w:r>
            <w:r w:rsidRPr="0041229E">
              <w:rPr>
                <w:sz w:val="20"/>
                <w:szCs w:val="20"/>
              </w:rPr>
              <w:tab/>
              <w:t xml:space="preserve">Aprobación parcial: </w:t>
            </w:r>
          </w:p>
          <w:p w14:paraId="1734D1C2" w14:textId="77777777" w:rsidR="00000344" w:rsidRPr="0041229E" w:rsidRDefault="00000344">
            <w:pPr>
              <w:spacing w:after="0" w:line="240" w:lineRule="auto"/>
              <w:jc w:val="left"/>
              <w:textAlignment w:val="baseline"/>
              <w:rPr>
                <w:sz w:val="20"/>
                <w:szCs w:val="20"/>
              </w:rPr>
            </w:pPr>
          </w:p>
          <w:p w14:paraId="605FB1E7"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 xml:space="preserve">GIS Documento Judicial Electrónico.  Se aprueba el contenido del documento. Queda pendiente la actualización de los esquemas </w:t>
            </w:r>
            <w:r w:rsidRPr="0041229E">
              <w:rPr>
                <w:sz w:val="20"/>
                <w:szCs w:val="20"/>
              </w:rPr>
              <w:lastRenderedPageBreak/>
              <w:t>correspondientes, que supondría su aprobación completa (próxima Comisión Permanente y/o Pleno).</w:t>
            </w:r>
          </w:p>
          <w:p w14:paraId="5238CE1F" w14:textId="77777777" w:rsidR="00000344" w:rsidRPr="0041229E" w:rsidRDefault="00000344">
            <w:pPr>
              <w:spacing w:after="0" w:line="240" w:lineRule="auto"/>
              <w:jc w:val="left"/>
              <w:textAlignment w:val="baseline"/>
              <w:rPr>
                <w:sz w:val="20"/>
                <w:szCs w:val="20"/>
              </w:rPr>
            </w:pPr>
          </w:p>
          <w:p w14:paraId="684867FB" w14:textId="77777777" w:rsidR="00000344" w:rsidRPr="0041229E" w:rsidRDefault="00000344">
            <w:pPr>
              <w:spacing w:after="0" w:line="240" w:lineRule="auto"/>
              <w:jc w:val="left"/>
              <w:textAlignment w:val="baseline"/>
              <w:rPr>
                <w:sz w:val="20"/>
                <w:szCs w:val="20"/>
              </w:rPr>
            </w:pPr>
            <w:r w:rsidRPr="0041229E">
              <w:rPr>
                <w:sz w:val="20"/>
                <w:szCs w:val="20"/>
              </w:rPr>
              <w:t>2.</w:t>
            </w:r>
            <w:r w:rsidRPr="0041229E">
              <w:rPr>
                <w:sz w:val="20"/>
                <w:szCs w:val="20"/>
              </w:rPr>
              <w:tab/>
              <w:t xml:space="preserve">Aprobación completa: </w:t>
            </w:r>
          </w:p>
          <w:p w14:paraId="3CC9F787" w14:textId="77777777" w:rsidR="00000344" w:rsidRPr="0041229E" w:rsidRDefault="00000344">
            <w:pPr>
              <w:spacing w:after="0" w:line="240" w:lineRule="auto"/>
              <w:jc w:val="left"/>
              <w:textAlignment w:val="baseline"/>
              <w:rPr>
                <w:sz w:val="20"/>
                <w:szCs w:val="20"/>
              </w:rPr>
            </w:pPr>
          </w:p>
          <w:p w14:paraId="2B29CCBD"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GIS Digitalización certificada en la Administración de Justicia.</w:t>
            </w:r>
          </w:p>
          <w:p w14:paraId="7DA02834"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GIS Procedimientos de Copiado Autentico y Conversion entre Documentos Judiciales Electrónicos.</w:t>
            </w:r>
          </w:p>
          <w:p w14:paraId="04333FEA"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Documento de estandarización de CSV.</w:t>
            </w:r>
          </w:p>
          <w:p w14:paraId="3D27B293"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Directorio datos de conexión videoconferencia.</w:t>
            </w:r>
          </w:p>
          <w:p w14:paraId="36FA7E94"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Registro de consultas Grupo de Trabajo jurídico-funcional.</w:t>
            </w:r>
          </w:p>
          <w:p w14:paraId="42D6D10D"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Ratificación de documentos aprobados o acuerdos alcanzados en las Comisiones Permanentes de 26/02/2025 y 24/03/2025 recogidos en el documento-resumen del dosier digital del presente Pleno.</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461EBF0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PL</w:t>
            </w:r>
          </w:p>
          <w:p w14:paraId="2493718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03/04/2025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777C0F4"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 xml:space="preserve">Cumplido - Circulado y aprobado en el Pleno de 03/04/2025. </w:t>
            </w:r>
          </w:p>
        </w:tc>
      </w:tr>
      <w:tr w:rsidR="00515851" w:rsidRPr="0041229E" w14:paraId="597C7F3A"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9F02733" w14:textId="77777777" w:rsidR="00000344" w:rsidRPr="0041229E" w:rsidRDefault="00000344">
            <w:pPr>
              <w:spacing w:after="0" w:line="240" w:lineRule="auto"/>
              <w:textAlignment w:val="baseline"/>
              <w:rPr>
                <w:sz w:val="20"/>
                <w:szCs w:val="20"/>
              </w:rPr>
            </w:pPr>
            <w:r w:rsidRPr="0041229E">
              <w:rPr>
                <w:sz w:val="20"/>
                <w:szCs w:val="20"/>
              </w:rPr>
              <w:t>Para una mejor eficiencia organizativa y participación del CGPJ y FGE en la toma de decisiones, se acuerda que todas las reuniones de aspectos tecnológicos de las leyes de eficiencia, tanto la LO 1/2025, como el RDL 6/2023 se realizarán en el ámbito del CTEAJE.</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2D1C937D"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3C52F295"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03/04/2025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531259B"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el Pleno de 03/04/2025.</w:t>
            </w:r>
          </w:p>
        </w:tc>
      </w:tr>
      <w:tr w:rsidR="00515851" w:rsidRPr="0041229E" w14:paraId="3BF180F6"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829BEB2"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p>
          <w:p w14:paraId="1485785A" w14:textId="77777777" w:rsidR="00000344" w:rsidRPr="0041229E" w:rsidRDefault="00000344">
            <w:pPr>
              <w:spacing w:after="0" w:line="240" w:lineRule="auto"/>
              <w:jc w:val="left"/>
              <w:textAlignment w:val="baseline"/>
              <w:rPr>
                <w:sz w:val="20"/>
                <w:szCs w:val="20"/>
              </w:rPr>
            </w:pPr>
          </w:p>
          <w:p w14:paraId="5F66C552"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Aprobación del acta de la Comisión Permanente de 26 de febrero de 2025.</w:t>
            </w:r>
          </w:p>
          <w:p w14:paraId="04ACD693"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 xml:space="preserve">Estado de acuerdos y compromisos de la Comisión Permanente de 26 de febrero de 2025. </w:t>
            </w:r>
          </w:p>
          <w:p w14:paraId="75B07B93" w14:textId="77777777" w:rsidR="00000344" w:rsidRPr="0041229E" w:rsidRDefault="00000344">
            <w:pPr>
              <w:spacing w:after="0" w:line="240" w:lineRule="auto"/>
              <w:jc w:val="left"/>
              <w:textAlignment w:val="baseline"/>
              <w:rPr>
                <w:sz w:val="20"/>
                <w:szCs w:val="20"/>
              </w:rPr>
            </w:pPr>
            <w:r w:rsidRPr="0041229E">
              <w:rPr>
                <w:sz w:val="20"/>
                <w:szCs w:val="20"/>
              </w:rPr>
              <w:t>-</w:t>
            </w:r>
            <w:r w:rsidRPr="0041229E">
              <w:rPr>
                <w:sz w:val="20"/>
                <w:szCs w:val="20"/>
              </w:rPr>
              <w:tab/>
              <w:t>Aprobación de trabajos elevados de los Proyectos y Grupos de Trabajo:</w:t>
            </w:r>
          </w:p>
          <w:p w14:paraId="0E819CC2"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Manual nueva versión Guía práctica para la realización de videoconferencia del proyecto NUMO.</w:t>
            </w:r>
          </w:p>
          <w:p w14:paraId="1D6776C0"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OJM Protocolo acceso información.</w:t>
            </w:r>
          </w:p>
          <w:p w14:paraId="2543670A"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Datos de videoconferencia.</w:t>
            </w:r>
          </w:p>
          <w:p w14:paraId="25D4A275" w14:textId="77777777" w:rsidR="00000344" w:rsidRPr="0041229E" w:rsidRDefault="00000344">
            <w:pPr>
              <w:spacing w:after="0" w:line="240" w:lineRule="auto"/>
              <w:jc w:val="left"/>
              <w:textAlignment w:val="baseline"/>
              <w:rPr>
                <w:sz w:val="20"/>
                <w:szCs w:val="20"/>
              </w:rPr>
            </w:pPr>
            <w:r w:rsidRPr="0041229E">
              <w:rPr>
                <w:sz w:val="20"/>
                <w:szCs w:val="20"/>
              </w:rPr>
              <w:lastRenderedPageBreak/>
              <w:t>o</w:t>
            </w:r>
            <w:r w:rsidRPr="0041229E">
              <w:rPr>
                <w:sz w:val="20"/>
                <w:szCs w:val="20"/>
              </w:rPr>
              <w:tab/>
              <w:t>Alegaciones.</w:t>
            </w:r>
          </w:p>
          <w:p w14:paraId="69692257"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Procedimiento para la declaración Puntos de acceso seguro y lugares seguros.</w:t>
            </w:r>
          </w:p>
          <w:p w14:paraId="01575A85"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Documento Acceso al EJE actualizado conforme RDL 6/2023.</w:t>
            </w:r>
          </w:p>
          <w:p w14:paraId="0F385DE9"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Metodología comunicación de incidencias en el envío de datos “DatosEJE”.</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07772F7"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 xml:space="preserve">CP </w:t>
            </w:r>
          </w:p>
          <w:p w14:paraId="0182190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24/03/2025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7705FE16"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la Comisión Permanente de 24/03/2025.</w:t>
            </w:r>
          </w:p>
        </w:tc>
      </w:tr>
      <w:tr w:rsidR="00515851" w:rsidRPr="0041229E" w14:paraId="61D85144"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3AED20BA" w14:textId="77777777" w:rsidR="00000344" w:rsidRPr="0041229E" w:rsidRDefault="00000344">
            <w:pPr>
              <w:spacing w:after="0" w:line="240" w:lineRule="auto"/>
              <w:textAlignment w:val="baseline"/>
              <w:rPr>
                <w:sz w:val="20"/>
                <w:szCs w:val="20"/>
              </w:rPr>
            </w:pPr>
            <w:r w:rsidRPr="0041229E">
              <w:rPr>
                <w:sz w:val="20"/>
                <w:szCs w:val="20"/>
              </w:rPr>
              <w:t>Se acuerda la aprobación de los criterios presentados relativos a la “denominación de Órganos Judiciales”, “codificación de Órganos Judiciales”, “codificación de los Servicios Comunes que hacen funciones de registro y reparto” e “identificador de los procedimientos judiciales”.</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360D64B9"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3ADDEF4A"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26/02/2025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F31BACE"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Se aprueba en la Comisión Permanente de 19/06/2025 el criterio de normalización en relación con el Nuevo Modelo Organizativo (NUMO) regulado en la LO 1/2025, así como la eliminación del uso de Subíndice pieza para nuevos procedimientos, haciendo uso de identificar propio.</w:t>
            </w:r>
          </w:p>
        </w:tc>
      </w:tr>
      <w:tr w:rsidR="00515851" w:rsidRPr="0041229E" w14:paraId="13313C22"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2B29537"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p>
          <w:p w14:paraId="58132DF4" w14:textId="77777777" w:rsidR="00000344" w:rsidRPr="0041229E" w:rsidRDefault="00000344">
            <w:pPr>
              <w:spacing w:after="0" w:line="240" w:lineRule="auto"/>
              <w:jc w:val="left"/>
              <w:textAlignment w:val="baseline"/>
              <w:rPr>
                <w:sz w:val="20"/>
                <w:szCs w:val="20"/>
              </w:rPr>
            </w:pPr>
          </w:p>
          <w:p w14:paraId="72D6D4B6" w14:textId="77777777" w:rsidR="00000344" w:rsidRPr="0041229E" w:rsidRDefault="00000344">
            <w:pPr>
              <w:spacing w:after="0" w:line="240" w:lineRule="auto"/>
              <w:jc w:val="left"/>
              <w:textAlignment w:val="baseline"/>
              <w:rPr>
                <w:sz w:val="20"/>
                <w:szCs w:val="20"/>
              </w:rPr>
            </w:pPr>
            <w:r w:rsidRPr="0041229E">
              <w:rPr>
                <w:sz w:val="20"/>
                <w:szCs w:val="20"/>
              </w:rPr>
              <w:t>1.</w:t>
            </w:r>
            <w:r w:rsidRPr="0041229E">
              <w:rPr>
                <w:sz w:val="20"/>
                <w:szCs w:val="20"/>
              </w:rPr>
              <w:tab/>
              <w:t>Renovación y toma de posesión de nuevos cargos.</w:t>
            </w:r>
          </w:p>
          <w:p w14:paraId="36AB399D" w14:textId="77777777" w:rsidR="00000344" w:rsidRPr="0041229E" w:rsidRDefault="00000344">
            <w:pPr>
              <w:spacing w:after="0" w:line="240" w:lineRule="auto"/>
              <w:jc w:val="left"/>
              <w:textAlignment w:val="baseline"/>
              <w:rPr>
                <w:sz w:val="20"/>
                <w:szCs w:val="20"/>
              </w:rPr>
            </w:pPr>
            <w:r w:rsidRPr="0041229E">
              <w:rPr>
                <w:sz w:val="20"/>
                <w:szCs w:val="20"/>
              </w:rPr>
              <w:t>2.</w:t>
            </w:r>
            <w:r w:rsidRPr="0041229E">
              <w:rPr>
                <w:sz w:val="20"/>
                <w:szCs w:val="20"/>
              </w:rPr>
              <w:tab/>
              <w:t>Aprobación de las actas de la Comisiones Permanentes de 07 de marzo de 2024 y de 24 de enero de 2025.</w:t>
            </w:r>
          </w:p>
          <w:p w14:paraId="61CDFA4D" w14:textId="77777777" w:rsidR="00000344" w:rsidRPr="0041229E" w:rsidRDefault="00000344">
            <w:pPr>
              <w:spacing w:after="0" w:line="240" w:lineRule="auto"/>
              <w:jc w:val="left"/>
              <w:textAlignment w:val="baseline"/>
              <w:rPr>
                <w:sz w:val="20"/>
                <w:szCs w:val="20"/>
              </w:rPr>
            </w:pPr>
            <w:r w:rsidRPr="0041229E">
              <w:rPr>
                <w:sz w:val="20"/>
                <w:szCs w:val="20"/>
              </w:rPr>
              <w:t>3.</w:t>
            </w:r>
            <w:r w:rsidRPr="0041229E">
              <w:rPr>
                <w:sz w:val="20"/>
                <w:szCs w:val="20"/>
              </w:rPr>
              <w:tab/>
              <w:t xml:space="preserve">Estado de acuerdos y compromisos de las últimas Comisiones Permanentes de 07 de marzo de 2024 y de 24 de enero de 2025.  </w:t>
            </w:r>
          </w:p>
          <w:p w14:paraId="360833A4" w14:textId="77777777" w:rsidR="00000344" w:rsidRPr="0041229E" w:rsidRDefault="00000344">
            <w:pPr>
              <w:spacing w:after="0" w:line="240" w:lineRule="auto"/>
              <w:jc w:val="left"/>
              <w:textAlignment w:val="baseline"/>
              <w:rPr>
                <w:sz w:val="20"/>
                <w:szCs w:val="20"/>
              </w:rPr>
            </w:pPr>
            <w:r w:rsidRPr="0041229E">
              <w:rPr>
                <w:sz w:val="20"/>
                <w:szCs w:val="20"/>
              </w:rPr>
              <w:t>4.</w:t>
            </w:r>
            <w:r w:rsidRPr="0041229E">
              <w:rPr>
                <w:sz w:val="20"/>
                <w:szCs w:val="20"/>
              </w:rPr>
              <w:tab/>
              <w:t>Aprobación de trabajos elevados de los Proyectos y Grupos de Trabajo:</w:t>
            </w:r>
          </w:p>
          <w:p w14:paraId="73B1E1FB" w14:textId="77777777" w:rsidR="00000344" w:rsidRPr="0041229E" w:rsidRDefault="00000344">
            <w:pPr>
              <w:spacing w:after="0" w:line="240" w:lineRule="auto"/>
              <w:jc w:val="left"/>
              <w:textAlignment w:val="baseline"/>
              <w:rPr>
                <w:sz w:val="20"/>
                <w:szCs w:val="20"/>
              </w:rPr>
            </w:pPr>
          </w:p>
          <w:p w14:paraId="0A375E5C"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Protocolo Estadillos de Fiscalía v1.3</w:t>
            </w:r>
          </w:p>
          <w:p w14:paraId="092BB2C9"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Nueva versión del Diccionario de conceptos y términos eficiencia digital de la Justicia (DEDiJ)</w:t>
            </w:r>
          </w:p>
          <w:p w14:paraId="6C7687CF"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Datos videoconferencia</w:t>
            </w:r>
          </w:p>
          <w:p w14:paraId="1A44F248"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Alegaciones</w:t>
            </w:r>
          </w:p>
          <w:p w14:paraId="620F8527"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Censo de iniciativas IA</w:t>
            </w:r>
          </w:p>
          <w:p w14:paraId="08741093"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Catálogo de aplicaciones transferibles</w:t>
            </w:r>
          </w:p>
          <w:p w14:paraId="67AC7DFD" w14:textId="77777777" w:rsidR="00000344" w:rsidRPr="0041229E" w:rsidRDefault="00000344">
            <w:pPr>
              <w:spacing w:after="0" w:line="240" w:lineRule="auto"/>
              <w:jc w:val="left"/>
              <w:textAlignment w:val="baseline"/>
              <w:rPr>
                <w:sz w:val="20"/>
                <w:szCs w:val="20"/>
              </w:rPr>
            </w:pPr>
            <w:r w:rsidRPr="0041229E">
              <w:rPr>
                <w:sz w:val="20"/>
                <w:szCs w:val="20"/>
              </w:rPr>
              <w:lastRenderedPageBreak/>
              <w:t>o</w:t>
            </w:r>
            <w:r w:rsidRPr="0041229E">
              <w:rPr>
                <w:sz w:val="20"/>
                <w:szCs w:val="20"/>
              </w:rPr>
              <w:tab/>
              <w:t>Calificación de documentos CTEAJE</w:t>
            </w:r>
          </w:p>
          <w:p w14:paraId="5F6A41A7"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Esquema de Seguridad de la Administración de Justicia (ESAJ)</w:t>
            </w:r>
          </w:p>
          <w:p w14:paraId="0A658F58"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Medidas de Seguridad en entornos Cloud</w:t>
            </w:r>
          </w:p>
          <w:p w14:paraId="7538D71E" w14:textId="77777777" w:rsidR="00000344" w:rsidRPr="0041229E" w:rsidRDefault="00000344">
            <w:pPr>
              <w:spacing w:after="0" w:line="240" w:lineRule="auto"/>
              <w:jc w:val="left"/>
              <w:textAlignment w:val="baseline"/>
              <w:rPr>
                <w:sz w:val="20"/>
                <w:szCs w:val="20"/>
              </w:rPr>
            </w:pPr>
            <w:r w:rsidRPr="0041229E">
              <w:rPr>
                <w:sz w:val="20"/>
                <w:szCs w:val="20"/>
              </w:rPr>
              <w:t>o</w:t>
            </w:r>
            <w:r w:rsidRPr="0041229E">
              <w:rPr>
                <w:sz w:val="20"/>
                <w:szCs w:val="20"/>
              </w:rPr>
              <w:tab/>
              <w:t>Plan de acción SG CTEAJE 2025-2026</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20A183ED"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CP</w:t>
            </w:r>
          </w:p>
          <w:p w14:paraId="6F4ECF7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26/02/2025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D7A2D86"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la Comisión Permanente de 26/02/2025.</w:t>
            </w:r>
          </w:p>
        </w:tc>
      </w:tr>
      <w:tr w:rsidR="00515851" w:rsidRPr="0041229E" w14:paraId="372F1D6E"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2DC9EA5" w14:textId="77777777" w:rsidR="00000344" w:rsidRPr="0041229E" w:rsidRDefault="00000344">
            <w:pPr>
              <w:spacing w:after="0" w:line="240" w:lineRule="auto"/>
              <w:textAlignment w:val="baseline"/>
              <w:rPr>
                <w:sz w:val="20"/>
                <w:szCs w:val="20"/>
              </w:rPr>
            </w:pPr>
            <w:r w:rsidRPr="0041229E">
              <w:rPr>
                <w:sz w:val="20"/>
                <w:szCs w:val="20"/>
              </w:rPr>
              <w:t>Se convocará reunión entre la oficina de implantación de NUMO del MPJRC, el CGPJ y aquellas otras administraciones interesadas para resolver la codificación de las piezas separadas.</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44BF05E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6F52EA6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26/02/2025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AF65531"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Se ha celebrado la reunión.</w:t>
            </w:r>
          </w:p>
        </w:tc>
      </w:tr>
      <w:tr w:rsidR="00515851" w:rsidRPr="0041229E" w14:paraId="0E9E495D"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588DCA1" w14:textId="77777777" w:rsidR="00000344" w:rsidRPr="0041229E" w:rsidRDefault="00000344">
            <w:pPr>
              <w:spacing w:after="0" w:line="240" w:lineRule="auto"/>
              <w:textAlignment w:val="baseline"/>
              <w:rPr>
                <w:sz w:val="20"/>
                <w:szCs w:val="20"/>
              </w:rPr>
            </w:pPr>
            <w:r w:rsidRPr="0041229E">
              <w:rPr>
                <w:sz w:val="20"/>
                <w:szCs w:val="20"/>
              </w:rPr>
              <w:t>Tras la remisión de información por parte de las Administraciones tanto de las implantaciones de pilotos como de reuniones con las federaciones municipales, la SG CTEAJE convocará una reunión monográfica para la puesta en común de experiencias, con el objetivo de generar modelos generales y dar soluciones comunes a bloqueos identificados.</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E84D3E6"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18C1D60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26/02/2025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F3BA7B9" w14:textId="1640C88B"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tras informar por parte de las Administraciones de los pilotos de implantación de OJM.</w:t>
            </w:r>
          </w:p>
        </w:tc>
      </w:tr>
      <w:tr w:rsidR="00515851" w:rsidRPr="0041229E" w14:paraId="07E5ACFE"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9713080" w14:textId="77777777" w:rsidR="00000344" w:rsidRPr="0041229E" w:rsidRDefault="00000344">
            <w:pPr>
              <w:spacing w:after="0" w:line="240" w:lineRule="auto"/>
              <w:textAlignment w:val="baseline"/>
              <w:rPr>
                <w:sz w:val="20"/>
                <w:szCs w:val="20"/>
              </w:rPr>
            </w:pPr>
            <w:r w:rsidRPr="0041229E">
              <w:rPr>
                <w:sz w:val="20"/>
                <w:szCs w:val="20"/>
              </w:rPr>
              <w:t>Aprobación documento 20250129-ECD-INF-2411-Periodos inhábiles profesionales v2.0_final</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365E95C9"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PLe</w:t>
            </w:r>
          </w:p>
          <w:p w14:paraId="65A52073"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11/02/2025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ADAD337"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por Pleno (vía correo electrónico)</w:t>
            </w:r>
          </w:p>
        </w:tc>
      </w:tr>
      <w:tr w:rsidR="00515851" w:rsidRPr="0041229E" w14:paraId="1AD9A1B0"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12A2EBE" w14:textId="77777777" w:rsidR="00000344" w:rsidRPr="0041229E" w:rsidRDefault="00000344">
            <w:pPr>
              <w:spacing w:after="0" w:line="240" w:lineRule="auto"/>
              <w:textAlignment w:val="baseline"/>
              <w:rPr>
                <w:sz w:val="20"/>
                <w:szCs w:val="20"/>
              </w:rPr>
            </w:pPr>
            <w:r w:rsidRPr="0041229E">
              <w:rPr>
                <w:sz w:val="20"/>
                <w:szCs w:val="20"/>
              </w:rPr>
              <w:t>Se acuerda la creación de una línea de trabajo para establecer mecanismos de control contra filtraciones de información en los procedimientos judiciales.</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1A4FF7C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08E1757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24/01/2025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C635C52"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Creación de la línea de trabajo en el Subcomité de Seguridad para analizar mecanismos de control contra filtraciones de información en los procedimientos judiciales.</w:t>
            </w:r>
          </w:p>
        </w:tc>
      </w:tr>
      <w:tr w:rsidR="00515851" w:rsidRPr="0041229E" w14:paraId="26F32582"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A1CA5FF" w14:textId="77777777" w:rsidR="00000344" w:rsidRPr="0041229E" w:rsidRDefault="00000344">
            <w:pPr>
              <w:spacing w:after="0" w:line="240" w:lineRule="auto"/>
              <w:textAlignment w:val="baseline"/>
              <w:rPr>
                <w:sz w:val="20"/>
                <w:szCs w:val="20"/>
              </w:rPr>
            </w:pPr>
            <w:r w:rsidRPr="0041229E">
              <w:rPr>
                <w:sz w:val="20"/>
                <w:szCs w:val="20"/>
              </w:rPr>
              <w:t>Se convocará por el Subcomité de Seguridad monográfico para analizar los aspectos de ciberseguridad a tener en cuenta tras la implantación de la LO 1/2025.</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2818DEF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5D2D529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24/01/2025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2EC71812"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Convocada y celebrada reunión monográfica por el Subcomité de Seguridad.</w:t>
            </w:r>
          </w:p>
        </w:tc>
      </w:tr>
      <w:tr w:rsidR="00515851" w:rsidRPr="0041229E" w14:paraId="2923D15B"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8F2C431" w14:textId="77777777" w:rsidR="00000344" w:rsidRPr="0041229E" w:rsidRDefault="00000344">
            <w:pPr>
              <w:spacing w:after="0" w:line="240" w:lineRule="auto"/>
              <w:textAlignment w:val="baseline"/>
              <w:rPr>
                <w:sz w:val="20"/>
                <w:szCs w:val="20"/>
              </w:rPr>
            </w:pPr>
            <w:r w:rsidRPr="0041229E">
              <w:rPr>
                <w:sz w:val="20"/>
                <w:szCs w:val="20"/>
              </w:rPr>
              <w:t>Se remitirá documento elaborado por el CGPJ de adecuación de la NT CTEAJE a la nueva estructura organizativa de la Ley Orgánica 1/2025.</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745D6F1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3F7B45F5"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24/01/2025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77378CDC"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el 03/02/2025 por la SG CTEAJE junto con el acta de la CP de 24/01/2025.</w:t>
            </w:r>
          </w:p>
        </w:tc>
      </w:tr>
      <w:tr w:rsidR="00515851" w:rsidRPr="0041229E" w14:paraId="2788D9D5"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E23463B" w14:textId="77777777" w:rsidR="00000344" w:rsidRPr="0041229E" w:rsidRDefault="00000344">
            <w:pPr>
              <w:spacing w:after="0" w:line="240" w:lineRule="auto"/>
              <w:textAlignment w:val="baseline"/>
              <w:rPr>
                <w:sz w:val="20"/>
                <w:szCs w:val="20"/>
              </w:rPr>
            </w:pPr>
            <w:r w:rsidRPr="0041229E">
              <w:rPr>
                <w:sz w:val="20"/>
                <w:szCs w:val="20"/>
              </w:rPr>
              <w:lastRenderedPageBreak/>
              <w:t>Se compartirá fichero para recoger información de seguimiento del estado de implantación tanto del RDL 6/2023 como de la LO 1/2025 (reforma organizativa) para su validación por parte de todas las CC. AA. TT.</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0A4A2BCA"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5A7E9C8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24/01/2025</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646DC93"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Se informa de los avances en Comisiones Permanentes y Plenos.</w:t>
            </w:r>
          </w:p>
        </w:tc>
      </w:tr>
      <w:tr w:rsidR="00515851" w:rsidRPr="0041229E" w14:paraId="2EFB67B0"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8197F78" w14:textId="77777777" w:rsidR="00000344" w:rsidRPr="0041229E" w:rsidRDefault="00000344">
            <w:pPr>
              <w:spacing w:after="0" w:line="240" w:lineRule="auto"/>
              <w:jc w:val="left"/>
              <w:textAlignment w:val="baseline"/>
              <w:rPr>
                <w:sz w:val="20"/>
                <w:szCs w:val="20"/>
              </w:rPr>
            </w:pPr>
            <w:r w:rsidRPr="0041229E">
              <w:rPr>
                <w:sz w:val="20"/>
                <w:szCs w:val="20"/>
              </w:rPr>
              <w:t>Se aprueban los trabajos elevados en el apartado de Presentación Formal:</w:t>
            </w:r>
            <w:r w:rsidRPr="0041229E">
              <w:rPr>
                <w:sz w:val="20"/>
                <w:szCs w:val="20"/>
              </w:rPr>
              <w:br/>
            </w:r>
            <w:r w:rsidRPr="0041229E">
              <w:rPr>
                <w:sz w:val="20"/>
                <w:szCs w:val="20"/>
              </w:rPr>
              <w:br/>
              <w:t xml:space="preserve">• Renovación y toma de posesión de nuevos cargos </w:t>
            </w:r>
            <w:r w:rsidRPr="0041229E">
              <w:rPr>
                <w:sz w:val="20"/>
                <w:szCs w:val="20"/>
              </w:rPr>
              <w:br/>
              <w:t xml:space="preserve">• Aprobación del acta del Pleno de 21 de junio de 2024. </w:t>
            </w:r>
            <w:r w:rsidRPr="0041229E">
              <w:rPr>
                <w:sz w:val="20"/>
                <w:szCs w:val="20"/>
              </w:rPr>
              <w:br/>
              <w:t>• Estado compromisos y acuerdos último Pleno.</w:t>
            </w:r>
            <w:r w:rsidRPr="0041229E">
              <w:rPr>
                <w:sz w:val="20"/>
                <w:szCs w:val="20"/>
              </w:rPr>
              <w:br/>
              <w:t xml:space="preserve">• Aprobación de trabajos elevados de los Proyectos y Grupos de Trabajo: </w:t>
            </w:r>
            <w:r w:rsidRPr="0041229E">
              <w:rPr>
                <w:sz w:val="20"/>
                <w:szCs w:val="20"/>
              </w:rPr>
              <w:br/>
              <w:t xml:space="preserve">o Balance del CTEAJE. </w:t>
            </w:r>
            <w:r w:rsidRPr="0041229E">
              <w:rPr>
                <w:sz w:val="20"/>
                <w:szCs w:val="20"/>
              </w:rPr>
              <w:br/>
              <w:t xml:space="preserve">o Normativa Técnica del CTEAJE. </w:t>
            </w:r>
            <w:r w:rsidRPr="0041229E">
              <w:rPr>
                <w:sz w:val="20"/>
                <w:szCs w:val="20"/>
              </w:rPr>
              <w:br/>
              <w:t xml:space="preserve">§ Alegaciones Normativa Técnica del CTEAJE. </w:t>
            </w:r>
            <w:r w:rsidRPr="0041229E">
              <w:rPr>
                <w:sz w:val="20"/>
                <w:szCs w:val="20"/>
              </w:rPr>
              <w:br/>
              <w:t xml:space="preserve">§ Metodología procedimiento y plantillas de las relaciones de servicio OOJJ y SSCC. </w:t>
            </w:r>
            <w:r w:rsidRPr="0041229E">
              <w:rPr>
                <w:sz w:val="20"/>
                <w:szCs w:val="20"/>
              </w:rPr>
              <w:br/>
              <w:t xml:space="preserve">§ Guía de Interoperabilidad y Seguridad (GIS) de Política de Gestión de documentos judiciales electrónicos. </w:t>
            </w:r>
            <w:r w:rsidRPr="0041229E">
              <w:rPr>
                <w:sz w:val="20"/>
                <w:szCs w:val="20"/>
              </w:rPr>
              <w:br/>
              <w:t xml:space="preserve">§ Formulario de presentación de monitorios. </w:t>
            </w:r>
            <w:r w:rsidRPr="0041229E">
              <w:rPr>
                <w:sz w:val="20"/>
                <w:szCs w:val="20"/>
              </w:rPr>
              <w:br/>
              <w:t xml:space="preserve">§ Actualización herramientas de control de las medidas derivadas de la Ley 8/2021. </w:t>
            </w:r>
            <w:r w:rsidRPr="0041229E">
              <w:rPr>
                <w:sz w:val="20"/>
                <w:szCs w:val="20"/>
              </w:rPr>
              <w:br/>
              <w:t xml:space="preserve">o Subcomité de Seguridad. </w:t>
            </w:r>
            <w:r w:rsidRPr="0041229E">
              <w:rPr>
                <w:sz w:val="20"/>
                <w:szCs w:val="20"/>
              </w:rPr>
              <w:br/>
              <w:t xml:space="preserve">§ Guía de criterios de valoración de referencia de seguridad. </w:t>
            </w:r>
            <w:r w:rsidRPr="0041229E">
              <w:rPr>
                <w:sz w:val="20"/>
                <w:szCs w:val="20"/>
              </w:rPr>
              <w:br/>
              <w:t xml:space="preserve">§ Criterio desarrollo políticas de privacidad en sedes judiciales electrónicas. </w:t>
            </w:r>
            <w:r w:rsidRPr="0041229E">
              <w:rPr>
                <w:sz w:val="20"/>
                <w:szCs w:val="20"/>
              </w:rPr>
              <w:br/>
              <w:t xml:space="preserve">§ Requisitos normativos Registros de Actividad. </w:t>
            </w:r>
            <w:r w:rsidRPr="0041229E">
              <w:rPr>
                <w:sz w:val="20"/>
                <w:szCs w:val="20"/>
              </w:rPr>
              <w:br/>
              <w:t xml:space="preserve">o Directorio datos de conexión videoconferencia. </w:t>
            </w:r>
            <w:r w:rsidRPr="0041229E">
              <w:rPr>
                <w:sz w:val="20"/>
                <w:szCs w:val="20"/>
              </w:rPr>
              <w:br/>
              <w:t xml:space="preserve">o Indicadores relativos a las actuaciones procesales no presenciales. </w:t>
            </w:r>
            <w:r w:rsidRPr="0041229E">
              <w:rPr>
                <w:sz w:val="20"/>
                <w:szCs w:val="20"/>
              </w:rPr>
              <w:br/>
              <w:t xml:space="preserve">o Plantilla y procedimiento para la solicitud de traducciones de textos a </w:t>
            </w:r>
            <w:r w:rsidRPr="0041229E">
              <w:rPr>
                <w:sz w:val="20"/>
                <w:szCs w:val="20"/>
              </w:rPr>
              <w:lastRenderedPageBreak/>
              <w:t xml:space="preserve">lenguas cooficiales. </w:t>
            </w:r>
            <w:r w:rsidRPr="0041229E">
              <w:rPr>
                <w:sz w:val="20"/>
                <w:szCs w:val="20"/>
              </w:rPr>
              <w:br/>
              <w:t xml:space="preserve">o Registro de consultas Grupo de Trabajo jurídico-funcional. </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153BF63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PL</w:t>
            </w:r>
          </w:p>
          <w:p w14:paraId="38604FE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1E5264E"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Circulado y aprobado en el Pleno de 21/11/2024.</w:t>
            </w:r>
          </w:p>
        </w:tc>
      </w:tr>
      <w:tr w:rsidR="00FD3D44" w:rsidRPr="0041229E" w14:paraId="5713BC4C" w14:textId="77777777" w:rsidTr="0041229E">
        <w:trPr>
          <w:trHeight w:val="586"/>
        </w:trPr>
        <w:tc>
          <w:tcPr>
            <w:tcW w:w="6480" w:type="dxa"/>
            <w:tcBorders>
              <w:top w:val="single" w:sz="4" w:space="0" w:color="auto"/>
              <w:left w:val="single" w:sz="4" w:space="0" w:color="969696"/>
              <w:bottom w:val="nil"/>
              <w:right w:val="single" w:sz="4" w:space="0" w:color="969696"/>
            </w:tcBorders>
            <w:shd w:val="clear" w:color="auto" w:fill="C6D9F1"/>
            <w:tcMar>
              <w:top w:w="57" w:type="dxa"/>
              <w:left w:w="57" w:type="dxa"/>
              <w:bottom w:w="57" w:type="dxa"/>
              <w:right w:w="57" w:type="dxa"/>
            </w:tcMar>
            <w:vAlign w:val="center"/>
          </w:tcPr>
          <w:p w14:paraId="7DC58D3F" w14:textId="77777777" w:rsidR="00000344" w:rsidRPr="0041229E" w:rsidRDefault="00000344">
            <w:pPr>
              <w:spacing w:after="0" w:line="240" w:lineRule="auto"/>
              <w:textAlignment w:val="baseline"/>
              <w:rPr>
                <w:sz w:val="20"/>
                <w:szCs w:val="20"/>
              </w:rPr>
            </w:pPr>
            <w:r w:rsidRPr="0041229E">
              <w:rPr>
                <w:sz w:val="20"/>
                <w:szCs w:val="20"/>
              </w:rPr>
              <w:t xml:space="preserve">Se acuerda iniciar los trabajos para separar en dos documentos diferentes las bases del EJIS. </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1EC8A093"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11C4F67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C2F8BD1"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Aprobado en Comisión Permanente de 26/02/2025 el documento “Esquema de Seguridad de la Administración de Justicia (ESAJ)”. Continúan los trabajos de la parte de interoperabilidad.</w:t>
            </w:r>
          </w:p>
        </w:tc>
      </w:tr>
      <w:tr w:rsidR="00305CB1" w:rsidRPr="0041229E" w14:paraId="6EAA2490" w14:textId="77777777" w:rsidTr="0041229E">
        <w:trPr>
          <w:trHeight w:val="586"/>
        </w:trPr>
        <w:tc>
          <w:tcPr>
            <w:tcW w:w="6480" w:type="dxa"/>
            <w:tcBorders>
              <w:top w:val="single" w:sz="4" w:space="0" w:color="5B9BD5"/>
              <w:left w:val="single" w:sz="4" w:space="0" w:color="969696"/>
              <w:bottom w:val="single" w:sz="4" w:space="0" w:color="auto"/>
              <w:right w:val="single" w:sz="4" w:space="0" w:color="969696"/>
            </w:tcBorders>
            <w:shd w:val="clear" w:color="auto" w:fill="C6D9F1"/>
            <w:tcMar>
              <w:top w:w="57" w:type="dxa"/>
              <w:left w:w="57" w:type="dxa"/>
              <w:bottom w:w="57" w:type="dxa"/>
              <w:right w:w="57" w:type="dxa"/>
            </w:tcMar>
            <w:vAlign w:val="center"/>
          </w:tcPr>
          <w:p w14:paraId="2B2B949D" w14:textId="77777777" w:rsidR="00000344" w:rsidRPr="0041229E" w:rsidRDefault="00000344">
            <w:pPr>
              <w:spacing w:after="0" w:line="240" w:lineRule="auto"/>
              <w:textAlignment w:val="baseline"/>
              <w:rPr>
                <w:sz w:val="20"/>
                <w:szCs w:val="20"/>
              </w:rPr>
            </w:pPr>
            <w:r w:rsidRPr="0041229E">
              <w:rPr>
                <w:sz w:val="20"/>
                <w:szCs w:val="20"/>
              </w:rPr>
              <w:t>Se acuerda mantener en la Herramienta Colaborativa del CTEAJE dos registros diferenciados de proyectos de IA. Uno referido a iniciativas incipientes, aún no consolidadas. Y otro de soluciones ya maduras con documentación consolidada y en disposición de ser compartidas en el CTEAJE.</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41F11F2E"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5A4600E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A9C710F"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Publicados los dos registros en la Herramienta Colaborativa del CTEAJE.</w:t>
            </w:r>
          </w:p>
        </w:tc>
      </w:tr>
      <w:tr w:rsidR="00515851" w:rsidRPr="0041229E" w14:paraId="176DCC9C"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0499988" w14:textId="77777777" w:rsidR="00000344" w:rsidRPr="0041229E" w:rsidRDefault="00000344">
            <w:pPr>
              <w:spacing w:after="0" w:line="240" w:lineRule="auto"/>
              <w:textAlignment w:val="baseline"/>
              <w:rPr>
                <w:sz w:val="20"/>
                <w:szCs w:val="20"/>
              </w:rPr>
            </w:pPr>
            <w:r w:rsidRPr="0041229E">
              <w:rPr>
                <w:sz w:val="20"/>
                <w:szCs w:val="20"/>
              </w:rPr>
              <w:t>Tras periodo de observaciones se acuerda aprobar primera versión del Diccionario de Justicia electrónica.</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7293BB9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288F764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22B867AB"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Circulada y aprobada en el Pleno de 21/11/2024</w:t>
            </w:r>
          </w:p>
        </w:tc>
      </w:tr>
      <w:tr w:rsidR="00515851" w:rsidRPr="0041229E" w14:paraId="6DA18406"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A4F4D11" w14:textId="77777777" w:rsidR="00000344" w:rsidRPr="0041229E" w:rsidRDefault="00000344">
            <w:pPr>
              <w:spacing w:after="0" w:line="240" w:lineRule="auto"/>
              <w:textAlignment w:val="baseline"/>
              <w:rPr>
                <w:sz w:val="20"/>
                <w:szCs w:val="20"/>
              </w:rPr>
            </w:pPr>
            <w:r w:rsidRPr="0041229E">
              <w:rPr>
                <w:sz w:val="20"/>
                <w:szCs w:val="20"/>
              </w:rPr>
              <w:t xml:space="preserve">Se trasladará al Grupo de Trabajo de Videoconferencias el uso de un sistema de videoconferencias supletorio para que, en caso de fallo de los sistemas habituales, se disponga de una alternativa que cumpla con todas las garantías legales y técnicas. </w:t>
            </w:r>
          </w:p>
        </w:tc>
        <w:tc>
          <w:tcPr>
            <w:tcW w:w="1590" w:type="dxa"/>
            <w:tcBorders>
              <w:top w:val="nil"/>
              <w:left w:val="single" w:sz="4" w:space="0" w:color="auto"/>
              <w:bottom w:val="single" w:sz="4" w:space="0" w:color="auto"/>
              <w:right w:val="single" w:sz="4" w:space="0" w:color="auto"/>
            </w:tcBorders>
            <w:noWrap/>
            <w:tcMar>
              <w:top w:w="57" w:type="dxa"/>
              <w:left w:w="57" w:type="dxa"/>
              <w:bottom w:w="57" w:type="dxa"/>
              <w:right w:w="57" w:type="dxa"/>
            </w:tcMar>
            <w:vAlign w:val="center"/>
          </w:tcPr>
          <w:p w14:paraId="7F4C818E"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3513128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7B9CAB0"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 xml:space="preserve">Cumplido - Trasladado al Grupo de Trabajo de Videoconferencias dicha propuesta. Se informa en el Pleno de 03/04/2025 de lo acordado por el grupo.  </w:t>
            </w:r>
          </w:p>
        </w:tc>
      </w:tr>
      <w:tr w:rsidR="00305CB1" w:rsidRPr="0041229E" w14:paraId="4F4CC718"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852BBF5" w14:textId="77777777" w:rsidR="00000344" w:rsidRPr="0041229E" w:rsidRDefault="00000344">
            <w:pPr>
              <w:spacing w:after="0" w:line="240" w:lineRule="auto"/>
              <w:textAlignment w:val="baseline"/>
              <w:rPr>
                <w:sz w:val="20"/>
                <w:szCs w:val="20"/>
              </w:rPr>
            </w:pPr>
            <w:r w:rsidRPr="0041229E">
              <w:rPr>
                <w:sz w:val="20"/>
                <w:szCs w:val="20"/>
              </w:rPr>
              <w:t>Se trasladará al Grupo de Trabajo de Videoconferencias el uso de un sistema de videoconferencias supletorio para que, en caso de fallo de los sistemas habituales, se disponga de una alternativa que cumpla con todas las garantías legales y técnicas.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4901A7D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5F914E1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21/11/2024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46D4714"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[2024-25] Cumplido - Trasladado al Grupo de Trabajo de Videoconferencias dicha propuesta. Se informa en el Pleno de 03/04/2025 de lo acordado por el grupo.</w:t>
            </w:r>
          </w:p>
        </w:tc>
      </w:tr>
      <w:tr w:rsidR="00305CB1" w:rsidRPr="0041229E" w14:paraId="07B9C350" w14:textId="77777777" w:rsidTr="0041229E">
        <w:trPr>
          <w:trHeight w:val="586"/>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F7ED516" w14:textId="77777777" w:rsidR="00000344" w:rsidRPr="0041229E" w:rsidRDefault="00000344">
            <w:pPr>
              <w:spacing w:after="0" w:line="240" w:lineRule="auto"/>
              <w:textAlignment w:val="baseline"/>
              <w:rPr>
                <w:sz w:val="20"/>
                <w:szCs w:val="20"/>
              </w:rPr>
            </w:pPr>
            <w:r w:rsidRPr="0041229E">
              <w:rPr>
                <w:sz w:val="20"/>
                <w:szCs w:val="20"/>
              </w:rPr>
              <w:t>Se acuerda crear en el seno del Grupo de Trabajo Jurídico-Funcional (GT JURFUN) un procedimiento marco para abordar el análisis de impacto de todas aquellas reformas legislativas que afecten a la Administración Judicial Electrónica.</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4FC18003"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4D58D6D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436070F" w14:textId="77777777" w:rsidR="00000344" w:rsidRPr="0041229E" w:rsidRDefault="00000344" w:rsidP="00000344">
            <w:pPr>
              <w:pStyle w:val="paragraph"/>
              <w:numPr>
                <w:ilvl w:val="0"/>
                <w:numId w:val="139"/>
              </w:numPr>
              <w:spacing w:beforeAutospacing="0" w:after="0" w:afterAutospacing="0" w:line="240" w:lineRule="auto"/>
              <w:jc w:val="both"/>
              <w:textAlignment w:val="baseline"/>
              <w:rPr>
                <w:rFonts w:eastAsia="Arial" w:cs="Arial"/>
                <w:sz w:val="20"/>
                <w:szCs w:val="20"/>
              </w:rPr>
            </w:pPr>
            <w:r w:rsidRPr="0041229E">
              <w:rPr>
                <w:rFonts w:ascii="Arial" w:eastAsia="Arial" w:hAnsi="Arial" w:cs="Arial"/>
                <w:sz w:val="20"/>
                <w:szCs w:val="20"/>
                <w:lang w:eastAsia="en-US"/>
              </w:rPr>
              <w:t>A la espera - Aprobada propuesta de procedimiento marco en el Pleno de 21/11/2024, recopilándose los participantes de cada una de las Administraciones integrantes del CTEAJE.</w:t>
            </w:r>
          </w:p>
        </w:tc>
      </w:tr>
      <w:tr w:rsidR="00305CB1" w:rsidRPr="0041229E" w14:paraId="50D202AB"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7C868703" w14:textId="77777777" w:rsidR="00000344" w:rsidRPr="0041229E" w:rsidRDefault="00000344">
            <w:pPr>
              <w:spacing w:after="0" w:line="240" w:lineRule="auto"/>
              <w:textAlignment w:val="baseline"/>
              <w:rPr>
                <w:sz w:val="20"/>
                <w:szCs w:val="20"/>
              </w:rPr>
            </w:pPr>
            <w:r w:rsidRPr="0041229E">
              <w:rPr>
                <w:sz w:val="20"/>
                <w:szCs w:val="20"/>
              </w:rPr>
              <w:lastRenderedPageBreak/>
              <w:t>El CGPJ remitirá el análisis de necesidades y mejoras detectadas por el grupo de apoyo de magistrados y jueces del propio CGPJ para su revisión por parte del resto de Administraciones.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4FF66BB6"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3B8EF51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765C5FBE" w14:textId="77777777" w:rsidR="00000344" w:rsidRPr="0041229E" w:rsidRDefault="00000344" w:rsidP="00000344">
            <w:pPr>
              <w:pStyle w:val="Prrafodelista"/>
              <w:numPr>
                <w:ilvl w:val="0"/>
                <w:numId w:val="140"/>
              </w:numPr>
              <w:spacing w:line="240" w:lineRule="auto"/>
              <w:rPr>
                <w:rFonts w:eastAsia="Arial" w:cs="Arial"/>
                <w:sz w:val="20"/>
                <w:szCs w:val="20"/>
              </w:rPr>
            </w:pPr>
            <w:r w:rsidRPr="0041229E">
              <w:rPr>
                <w:rFonts w:eastAsia="Arial" w:cs="Arial"/>
                <w:sz w:val="20"/>
                <w:szCs w:val="20"/>
              </w:rPr>
              <w:t>Cancelado - Dichas necesidades y mejoras se incorporan al compromiso (Trasladar a las Administraciones las propuestas de mejora detectadas por la Carrera Judicial, Ministerio Fiscal y Letrados de la Administración de Justicia para su conocimiento y análisis) en el que se incluyen los análisis consolidados de todos los colectivos.</w:t>
            </w:r>
          </w:p>
        </w:tc>
      </w:tr>
      <w:tr w:rsidR="00305CB1" w:rsidRPr="0041229E" w14:paraId="67646005"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3BD43B2" w14:textId="77777777" w:rsidR="00000344" w:rsidRPr="0041229E" w:rsidRDefault="00000344">
            <w:pPr>
              <w:spacing w:after="0" w:line="240" w:lineRule="auto"/>
              <w:textAlignment w:val="baseline"/>
              <w:rPr>
                <w:rFonts w:eastAsia="Arial" w:cs="Arial"/>
                <w:sz w:val="20"/>
                <w:szCs w:val="20"/>
                <w:lang w:eastAsia="es-ES"/>
              </w:rPr>
            </w:pPr>
            <w:r w:rsidRPr="0041229E">
              <w:rPr>
                <w:sz w:val="20"/>
                <w:szCs w:val="20"/>
              </w:rPr>
              <w:t>Se aprueba, a iniciativa del CGPJ, la creación de una línea de trabajo en el GT BIS para conocer de forma automática el grado de cumplimiento de la NT CTEAJE por parte de cada una de las Administraciones.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2EDADAE2"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1D0BD410"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9D339FC" w14:textId="77777777" w:rsidR="00000344" w:rsidRPr="0041229E" w:rsidRDefault="00000344" w:rsidP="00000344">
            <w:pPr>
              <w:pStyle w:val="paragraph"/>
              <w:numPr>
                <w:ilvl w:val="0"/>
                <w:numId w:val="139"/>
              </w:numPr>
              <w:spacing w:beforeAutospacing="0" w:after="0" w:afterAutospacing="0" w:line="240" w:lineRule="auto"/>
              <w:jc w:val="both"/>
              <w:textAlignment w:val="baseline"/>
              <w:rPr>
                <w:rFonts w:eastAsia="Arial" w:cs="Arial"/>
                <w:sz w:val="20"/>
                <w:szCs w:val="20"/>
              </w:rPr>
            </w:pPr>
            <w:r w:rsidRPr="0041229E">
              <w:rPr>
                <w:rFonts w:ascii="Arial" w:eastAsia="Arial" w:hAnsi="Arial" w:cs="Arial"/>
                <w:sz w:val="20"/>
                <w:szCs w:val="20"/>
                <w:lang w:eastAsia="en-US"/>
              </w:rPr>
              <w:t>A la espera - Pendiente de que el CGPJ traslade indicaciones para gestionarlo.</w:t>
            </w:r>
          </w:p>
        </w:tc>
      </w:tr>
      <w:tr w:rsidR="00305CB1" w:rsidRPr="0041229E" w14:paraId="5CBA7FA1"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0C49A1A" w14:textId="77777777" w:rsidR="00000344" w:rsidRPr="0041229E" w:rsidRDefault="00000344">
            <w:pPr>
              <w:spacing w:after="0" w:line="240" w:lineRule="auto"/>
              <w:textAlignment w:val="baseline"/>
              <w:rPr>
                <w:rFonts w:eastAsia="Arial" w:cs="Arial"/>
                <w:sz w:val="20"/>
                <w:szCs w:val="20"/>
                <w:lang w:eastAsia="es-ES"/>
              </w:rPr>
            </w:pPr>
            <w:r w:rsidRPr="0041229E">
              <w:rPr>
                <w:sz w:val="20"/>
                <w:szCs w:val="20"/>
              </w:rPr>
              <w:t>Se traslada al GT BIS continuar con los trabajos de identificación de modelos de datos comunes, clasificación, publicación y difusión.</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61589BB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1F5A347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29A83AD"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En la última reunión del GT BIS se trasladó a todos los participantes la posibilidad de comunicar a la SG CTEAJE modelos de datos comunes para su clasificación, publicación y difusión.</w:t>
            </w:r>
          </w:p>
        </w:tc>
      </w:tr>
      <w:tr w:rsidR="00305CB1" w:rsidRPr="0041229E" w14:paraId="64E5D4CE"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79BF2006" w14:textId="77777777" w:rsidR="00000344" w:rsidRPr="0041229E" w:rsidRDefault="00000344">
            <w:pPr>
              <w:spacing w:after="0" w:line="240" w:lineRule="auto"/>
              <w:textAlignment w:val="baseline"/>
              <w:rPr>
                <w:rFonts w:eastAsia="Arial" w:cs="Arial"/>
                <w:sz w:val="20"/>
                <w:szCs w:val="20"/>
                <w:lang w:eastAsia="es-ES"/>
              </w:rPr>
            </w:pPr>
            <w:r w:rsidRPr="0041229E">
              <w:rPr>
                <w:sz w:val="20"/>
                <w:szCs w:val="20"/>
              </w:rPr>
              <w:t>Las Administraciones se comprometen a informar de la planificación de activación del uso de HIJ Web con el objetivo de coordinar la disponibilidad óptima del servicio.</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343C6C8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0D1C7C0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8CF7549" w14:textId="77777777" w:rsidR="00000344" w:rsidRPr="0041229E" w:rsidRDefault="00000344" w:rsidP="00000344">
            <w:pPr>
              <w:pStyle w:val="paragraph"/>
              <w:numPr>
                <w:ilvl w:val="0"/>
                <w:numId w:val="139"/>
              </w:numPr>
              <w:spacing w:beforeAutospacing="0" w:after="0" w:afterAutospacing="0" w:line="240" w:lineRule="auto"/>
              <w:jc w:val="both"/>
              <w:textAlignment w:val="baseline"/>
              <w:rPr>
                <w:rFonts w:ascii="Arial" w:eastAsia="Arial" w:hAnsi="Arial" w:cs="Arial"/>
                <w:sz w:val="20"/>
                <w:szCs w:val="20"/>
                <w:lang w:eastAsia="en-US"/>
              </w:rPr>
            </w:pPr>
            <w:r w:rsidRPr="0041229E">
              <w:rPr>
                <w:rFonts w:ascii="Arial" w:eastAsia="Arial" w:hAnsi="Arial" w:cs="Arial"/>
                <w:sz w:val="20"/>
                <w:szCs w:val="20"/>
                <w:lang w:eastAsia="en-US"/>
              </w:rPr>
              <w:t>A la espera - Pendiente de recibir la planificación de activación del uso de HIJ Web por parte de las Administraciones.</w:t>
            </w:r>
          </w:p>
          <w:p w14:paraId="69D32957" w14:textId="77777777" w:rsidR="00000344" w:rsidRPr="0041229E" w:rsidRDefault="00000344">
            <w:pPr>
              <w:pStyle w:val="Prrafodelista"/>
              <w:spacing w:line="240" w:lineRule="auto"/>
              <w:ind w:left="434"/>
              <w:rPr>
                <w:rFonts w:eastAsia="Arial" w:cs="Arial"/>
                <w:sz w:val="20"/>
                <w:szCs w:val="20"/>
              </w:rPr>
            </w:pPr>
          </w:p>
        </w:tc>
      </w:tr>
      <w:tr w:rsidR="00305CB1" w:rsidRPr="0041229E" w14:paraId="5EAF5E1B"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021D9BF" w14:textId="77777777" w:rsidR="00000344" w:rsidRPr="0041229E" w:rsidRDefault="00000344">
            <w:pPr>
              <w:spacing w:after="0" w:line="240" w:lineRule="auto"/>
              <w:textAlignment w:val="baseline"/>
              <w:rPr>
                <w:rFonts w:eastAsia="Arial" w:cs="Arial"/>
                <w:sz w:val="20"/>
                <w:szCs w:val="20"/>
                <w:lang w:eastAsia="es-ES"/>
              </w:rPr>
            </w:pPr>
            <w:r w:rsidRPr="0041229E">
              <w:rPr>
                <w:sz w:val="20"/>
                <w:szCs w:val="20"/>
              </w:rPr>
              <w:t>Se aprueba la creación de una línea de trabajo dentro del Grupo de Trabajo técnico de Videoconferencias para poder compartir experiencias en relación con las incidencias que se detecten de las videoconferencias y trabajar en su solución.</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0DAB5858"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0168E74A"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07DA1A7" w14:textId="77777777" w:rsidR="00000344" w:rsidRPr="0041229E" w:rsidRDefault="00000344" w:rsidP="00000344">
            <w:pPr>
              <w:pStyle w:val="Prrafodelista"/>
              <w:numPr>
                <w:ilvl w:val="0"/>
                <w:numId w:val="87"/>
              </w:numPr>
              <w:spacing w:line="240" w:lineRule="auto"/>
              <w:rPr>
                <w:rFonts w:eastAsia="Arial" w:cs="Arial"/>
                <w:sz w:val="20"/>
                <w:szCs w:val="20"/>
              </w:rPr>
            </w:pPr>
            <w:r w:rsidRPr="0041229E">
              <w:rPr>
                <w:rFonts w:eastAsia="Arial" w:cs="Arial"/>
                <w:sz w:val="20"/>
                <w:szCs w:val="20"/>
              </w:rPr>
              <w:t>Cumplido - Cumplido - Presentadas y circuladas en el Pleno de 21/11/2024 las incidencias detectadas y los acuerdos alcanzados en el grupo de trabajo para intentar minimizarlas.</w:t>
            </w:r>
          </w:p>
        </w:tc>
      </w:tr>
      <w:tr w:rsidR="00305CB1" w:rsidRPr="0041229E" w14:paraId="59BA10A5"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08BA205E" w14:textId="77777777" w:rsidR="00000344" w:rsidRPr="0041229E" w:rsidRDefault="00000344">
            <w:pPr>
              <w:spacing w:after="0" w:line="240" w:lineRule="auto"/>
              <w:textAlignment w:val="baseline"/>
              <w:rPr>
                <w:rFonts w:eastAsia="Arial" w:cs="Arial"/>
                <w:sz w:val="20"/>
                <w:szCs w:val="20"/>
                <w:lang w:eastAsia="es-ES"/>
              </w:rPr>
            </w:pPr>
            <w:r w:rsidRPr="0041229E">
              <w:rPr>
                <w:sz w:val="20"/>
                <w:szCs w:val="20"/>
              </w:rPr>
              <w:t>Se acuerda que el CTEAJE participe en los trabajos para la elaboración del “Diccionario de administración digital en la Administración de Justicia”.</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67787D2E"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PL</w:t>
            </w:r>
          </w:p>
          <w:p w14:paraId="14672F0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21/06/2024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58490F6"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sz w:val="20"/>
                <w:szCs w:val="20"/>
              </w:rPr>
            </w:pPr>
            <w:r w:rsidRPr="0041229E">
              <w:rPr>
                <w:rFonts w:eastAsia="Arial" w:cs="Arial"/>
                <w:sz w:val="20"/>
                <w:szCs w:val="20"/>
              </w:rPr>
              <w:t>Activo – Pendiente de consolidar modificaciones acordadas en el FTDJ a la versión del diccionario aprobada y circulada en el Pleno de 21/11/2024.</w:t>
            </w:r>
          </w:p>
        </w:tc>
      </w:tr>
      <w:tr w:rsidR="00305CB1" w:rsidRPr="0041229E" w14:paraId="265E1D08"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21D7DA1"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lastRenderedPageBreak/>
              <w:t>Se acuerda la creación de un nuevo Grupo de Trabajo de Inteligencia Artificial que se encargue, entre otras cosas, de:</w:t>
            </w:r>
          </w:p>
          <w:p w14:paraId="506974B6"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 Establecer los requisitos previos al arranque de los trabajos.</w:t>
            </w:r>
          </w:p>
          <w:p w14:paraId="78AF412E"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 Elaborar un listado de iniciativas de Inteligencia Artificial (IA), con carácter previo a su desarrollo, para evitar duplicidades y facilitar la reutilización.</w:t>
            </w:r>
          </w:p>
          <w:p w14:paraId="76648475"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-Garantizar el cumplimiento de las obligaciones en materia de transparencia, seguridad, solicitando evaluaciones de impacto en relación con los derechos fundamentales.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093A7B5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239B3FD5"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p w14:paraId="15EC85D4" w14:textId="77777777" w:rsidR="00000344" w:rsidRPr="0041229E" w:rsidRDefault="00000344">
            <w:pPr>
              <w:spacing w:beforeLines="20" w:before="48" w:afterLines="20" w:after="48"/>
              <w:jc w:val="center"/>
              <w:rPr>
                <w:rFonts w:eastAsia="Times New Roman" w:cs="Arial"/>
                <w:sz w:val="20"/>
                <w:szCs w:val="20"/>
              </w:rPr>
            </w:pP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2DD6D961" w14:textId="77777777"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sz w:val="20"/>
                <w:szCs w:val="20"/>
              </w:rPr>
            </w:pPr>
            <w:r w:rsidRPr="0041229E">
              <w:rPr>
                <w:rFonts w:eastAsia="Arial" w:cs="Arial"/>
                <w:color w:val="201F1E"/>
                <w:sz w:val="20"/>
                <w:szCs w:val="20"/>
                <w:bdr w:val="none" w:sz="0" w:space="0" w:color="auto" w:frame="1"/>
                <w:lang w:eastAsia="es-ES"/>
              </w:rPr>
              <w:t xml:space="preserve">Cumplido - Creación del GT IA.  </w:t>
            </w:r>
          </w:p>
        </w:tc>
      </w:tr>
      <w:tr w:rsidR="00305CB1" w:rsidRPr="0041229E" w14:paraId="2D28364C"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038C77A1"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Con el objetivo de homogeneizar la presentación, custodia y acceso a las evidencias digitales entre las distintas fuerzas y cuerpos de seguridad y los sistemas de gestión procesal, la SG CTEAJE coordinará una reunión monográfica con las Administraciones para que estas definan una solución común que canalice todas las herramientas a través de algún nodo común.</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3ED6060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33B2DAC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6F806ED1" w14:textId="77777777" w:rsidR="00000344" w:rsidRPr="0041229E" w:rsidRDefault="00000344" w:rsidP="00000344">
            <w:pPr>
              <w:pStyle w:val="Prrafodelista"/>
              <w:numPr>
                <w:ilvl w:val="0"/>
                <w:numId w:val="139"/>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A la espera de que se retomen los trabajos con la solución final que se ofrezca.</w:t>
            </w:r>
          </w:p>
        </w:tc>
      </w:tr>
      <w:tr w:rsidR="00305CB1" w:rsidRPr="0041229E" w14:paraId="5F9E7B10"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7AB7CA83"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La SG CTEAJE convocará una reunión monográfica en el GT BIS para elaborar normativa que garantice un modelo común de aceptación y gestión homogéneo de los distintos formatos de fichero, eliminando problemas en la interoperabilidad.</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77E0F9AC"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0CD745E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9A08F19" w14:textId="77777777"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Cumplido - Celebrada reunión del GT BIS en la que se resolvió que no era necesario elaborar una normativa específica.</w:t>
            </w:r>
          </w:p>
        </w:tc>
      </w:tr>
      <w:tr w:rsidR="00305CB1" w:rsidRPr="0041229E" w14:paraId="366C008A"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DE3EB81"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Se acuerda incluir un punto en el orden del día de las reuniones bilaterales con las Administraciones para realizar un seguimiento de la obtención de datos y del cumplimiento de la normativa técnica.</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0BCE93C6"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0F07D997"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B333459" w14:textId="374B183C" w:rsidR="00000344" w:rsidRPr="0041229E" w:rsidRDefault="00630794" w:rsidP="00000344">
            <w:pPr>
              <w:pStyle w:val="Prrafodelista"/>
              <w:numPr>
                <w:ilvl w:val="0"/>
                <w:numId w:val="139"/>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Pendiente</w:t>
            </w:r>
            <w:r w:rsidR="00000344" w:rsidRPr="0041229E">
              <w:rPr>
                <w:rFonts w:eastAsia="Arial" w:cs="Arial"/>
                <w:sz w:val="20"/>
                <w:szCs w:val="20"/>
              </w:rPr>
              <w:t xml:space="preserve"> de </w:t>
            </w:r>
            <w:r w:rsidRPr="0041229E">
              <w:rPr>
                <w:rFonts w:eastAsia="Arial" w:cs="Arial"/>
                <w:sz w:val="20"/>
                <w:szCs w:val="20"/>
              </w:rPr>
              <w:t>establecer con</w:t>
            </w:r>
            <w:r w:rsidR="00000344" w:rsidRPr="0041229E">
              <w:rPr>
                <w:rFonts w:eastAsia="Arial" w:cs="Arial"/>
                <w:sz w:val="20"/>
                <w:szCs w:val="20"/>
              </w:rPr>
              <w:t xml:space="preserve"> el CGPJ </w:t>
            </w:r>
            <w:r w:rsidRPr="0041229E">
              <w:rPr>
                <w:rFonts w:eastAsia="Arial" w:cs="Arial"/>
                <w:sz w:val="20"/>
                <w:szCs w:val="20"/>
              </w:rPr>
              <w:t>el</w:t>
            </w:r>
            <w:r w:rsidR="00000344" w:rsidRPr="0041229E">
              <w:rPr>
                <w:rFonts w:eastAsia="Arial" w:cs="Arial"/>
                <w:sz w:val="20"/>
                <w:szCs w:val="20"/>
              </w:rPr>
              <w:t xml:space="preserve"> modelo de cumplimiento de la NT CTEAJE.</w:t>
            </w:r>
          </w:p>
        </w:tc>
      </w:tr>
      <w:tr w:rsidR="00305CB1" w:rsidRPr="0041229E" w14:paraId="677A7840"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85D8F8A"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La SG CTEAJE trasladará a las CCAATT un cuestionario para que informen respecto al grado de cumplimiento y actualización de las tablas básicas de la normativa técnica, revisando el grado de avance en las reuniones de seguimiento ordinario.</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6858801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2635EB56"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7D920FF0" w14:textId="674AF035" w:rsidR="00000344" w:rsidRPr="0041229E" w:rsidRDefault="00000344" w:rsidP="00000344">
            <w:pPr>
              <w:pStyle w:val="Prrafodelista"/>
              <w:numPr>
                <w:ilvl w:val="0"/>
                <w:numId w:val="139"/>
              </w:numPr>
              <w:tabs>
                <w:tab w:val="left" w:pos="74"/>
              </w:tabs>
              <w:spacing w:beforeLines="20" w:before="48" w:afterLines="20" w:after="48" w:line="240" w:lineRule="auto"/>
              <w:rPr>
                <w:rFonts w:eastAsia="Arial" w:cs="Arial"/>
                <w:sz w:val="20"/>
                <w:szCs w:val="20"/>
              </w:rPr>
            </w:pPr>
          </w:p>
        </w:tc>
      </w:tr>
      <w:tr w:rsidR="00305CB1" w:rsidRPr="0041229E" w14:paraId="1C21106D"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60641813" w14:textId="77777777" w:rsidR="00000344" w:rsidRPr="0041229E" w:rsidRDefault="00000344">
            <w:pPr>
              <w:spacing w:after="0" w:line="240" w:lineRule="auto"/>
              <w:textAlignment w:val="baseline"/>
              <w:rPr>
                <w:rFonts w:eastAsia="Arial" w:cs="Arial"/>
                <w:sz w:val="20"/>
                <w:szCs w:val="20"/>
                <w:lang w:eastAsia="es-ES"/>
              </w:rPr>
            </w:pPr>
            <w:r w:rsidRPr="0041229E">
              <w:rPr>
                <w:rFonts w:eastAsia="Arial" w:cs="Arial"/>
                <w:sz w:val="20"/>
                <w:szCs w:val="20"/>
                <w:lang w:eastAsia="es-ES"/>
              </w:rPr>
              <w:t>El Grupo de Trabajo BIS abordará las siguientes necesidades identificadas por la CNEJ:</w:t>
            </w:r>
          </w:p>
          <w:p w14:paraId="7AFC6F29" w14:textId="77777777" w:rsidR="00000344" w:rsidRPr="0041229E" w:rsidRDefault="00000344">
            <w:pPr>
              <w:spacing w:after="0" w:line="240" w:lineRule="auto"/>
              <w:textAlignment w:val="baseline"/>
              <w:rPr>
                <w:rFonts w:eastAsia="Arial" w:cs="Arial"/>
                <w:sz w:val="20"/>
                <w:szCs w:val="20"/>
                <w:lang w:eastAsia="es-ES"/>
              </w:rPr>
            </w:pPr>
          </w:p>
          <w:p w14:paraId="41416511" w14:textId="77777777" w:rsidR="00000344" w:rsidRPr="0041229E" w:rsidRDefault="00000344" w:rsidP="00000344">
            <w:pPr>
              <w:numPr>
                <w:ilvl w:val="0"/>
                <w:numId w:val="136"/>
              </w:numPr>
              <w:spacing w:after="0" w:line="240" w:lineRule="auto"/>
              <w:ind w:left="1080" w:firstLine="0"/>
              <w:textAlignment w:val="baseline"/>
              <w:rPr>
                <w:rFonts w:eastAsia="Arial" w:cs="Arial"/>
                <w:sz w:val="20"/>
                <w:szCs w:val="20"/>
                <w:lang w:eastAsia="es-ES"/>
              </w:rPr>
            </w:pPr>
            <w:r w:rsidRPr="0041229E">
              <w:rPr>
                <w:rFonts w:eastAsia="Arial" w:cs="Arial"/>
                <w:sz w:val="20"/>
                <w:szCs w:val="20"/>
                <w:lang w:eastAsia="es-ES"/>
              </w:rPr>
              <w:lastRenderedPageBreak/>
              <w:t>Disponer de información de la tabla de grupos de delitos en los SGP, desde la apertura de juicio oral hasta la sentencia.</w:t>
            </w:r>
          </w:p>
          <w:p w14:paraId="04CF09AE" w14:textId="77777777" w:rsidR="00000344" w:rsidRPr="0041229E" w:rsidRDefault="00000344" w:rsidP="00000344">
            <w:pPr>
              <w:numPr>
                <w:ilvl w:val="0"/>
                <w:numId w:val="137"/>
              </w:numPr>
              <w:spacing w:after="0" w:line="240" w:lineRule="auto"/>
              <w:ind w:left="1080" w:firstLine="0"/>
              <w:textAlignment w:val="baseline"/>
              <w:rPr>
                <w:rFonts w:eastAsia="Arial" w:cs="Arial"/>
                <w:sz w:val="20"/>
                <w:szCs w:val="20"/>
                <w:lang w:eastAsia="es-ES"/>
              </w:rPr>
            </w:pPr>
            <w:r w:rsidRPr="0041229E">
              <w:rPr>
                <w:rFonts w:eastAsia="Arial" w:cs="Arial"/>
                <w:sz w:val="20"/>
                <w:szCs w:val="20"/>
                <w:lang w:eastAsia="es-ES"/>
              </w:rPr>
              <w:t>Disponer en los SGP, mediante una ficha exportable, de la información de las personas y delitos que se imputa de cada procedimiento.</w:t>
            </w:r>
          </w:p>
          <w:p w14:paraId="15B31D26" w14:textId="77777777" w:rsidR="00000344" w:rsidRPr="0041229E" w:rsidRDefault="00000344" w:rsidP="00000344">
            <w:pPr>
              <w:numPr>
                <w:ilvl w:val="0"/>
                <w:numId w:val="138"/>
              </w:numPr>
              <w:spacing w:after="0" w:line="240" w:lineRule="auto"/>
              <w:ind w:left="1080" w:firstLine="0"/>
              <w:textAlignment w:val="baseline"/>
              <w:rPr>
                <w:rFonts w:eastAsia="Arial" w:cs="Arial"/>
                <w:sz w:val="20"/>
                <w:szCs w:val="20"/>
                <w:lang w:eastAsia="es-ES"/>
              </w:rPr>
            </w:pPr>
            <w:r w:rsidRPr="0041229E">
              <w:rPr>
                <w:rFonts w:eastAsia="Arial" w:cs="Arial"/>
                <w:sz w:val="20"/>
                <w:szCs w:val="20"/>
                <w:lang w:eastAsia="es-ES"/>
              </w:rPr>
              <w:t>Inclusión en la normativa técnica del CTEAJE de las voces vinculadas a procedimientos ordinarios y verbales de activos bancarios.</w:t>
            </w:r>
          </w:p>
          <w:p w14:paraId="1371F27B" w14:textId="77777777" w:rsidR="00000344" w:rsidRPr="0041229E" w:rsidRDefault="00000344">
            <w:pPr>
              <w:spacing w:after="0" w:line="240" w:lineRule="auto"/>
              <w:textAlignment w:val="baseline"/>
              <w:rPr>
                <w:rFonts w:eastAsia="Arial" w:cs="Arial"/>
                <w:sz w:val="20"/>
                <w:szCs w:val="20"/>
                <w:lang w:eastAsia="es-ES"/>
              </w:rPr>
            </w:pP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15700A97"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lastRenderedPageBreak/>
              <w:t>CP</w:t>
            </w:r>
          </w:p>
          <w:p w14:paraId="0652F549"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07/03/2024</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798AE5D" w14:textId="77777777" w:rsidR="00000344" w:rsidRPr="0041229E" w:rsidRDefault="00000344" w:rsidP="00000344">
            <w:pPr>
              <w:pStyle w:val="Prrafodelista"/>
              <w:numPr>
                <w:ilvl w:val="0"/>
                <w:numId w:val="139"/>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A la espera - El CGPJ debe establecer el nivel al que se asigna el grupo de delito.</w:t>
            </w:r>
          </w:p>
          <w:p w14:paraId="7765EC24" w14:textId="77777777" w:rsidR="00000344" w:rsidRPr="0041229E" w:rsidRDefault="00000344">
            <w:pPr>
              <w:spacing w:after="0" w:line="240" w:lineRule="auto"/>
              <w:ind w:left="1080"/>
              <w:textAlignment w:val="baseline"/>
              <w:rPr>
                <w:rFonts w:eastAsia="Arial" w:cs="Arial"/>
                <w:sz w:val="20"/>
                <w:szCs w:val="20"/>
              </w:rPr>
            </w:pPr>
          </w:p>
        </w:tc>
      </w:tr>
      <w:tr w:rsidR="00305CB1" w:rsidRPr="0041229E" w14:paraId="71A14307"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0976D40B" w14:textId="77777777" w:rsidR="00000344" w:rsidRPr="0041229E" w:rsidRDefault="00000344">
            <w:pPr>
              <w:spacing w:after="0" w:line="240" w:lineRule="auto"/>
              <w:rPr>
                <w:rFonts w:eastAsia="Arial" w:cs="Arial"/>
                <w:sz w:val="20"/>
                <w:szCs w:val="20"/>
                <w:lang w:eastAsia="es-ES"/>
              </w:rPr>
            </w:pPr>
            <w:r w:rsidRPr="0041229E">
              <w:rPr>
                <w:rFonts w:eastAsia="Arial" w:cs="Arial"/>
                <w:sz w:val="20"/>
                <w:szCs w:val="20"/>
                <w:lang w:eastAsia="es-ES"/>
              </w:rPr>
              <w:t>En el ámbito del Proyecto de Interoperabilidad EJE/DJE se elaborará un documento con la regularización de la puesta en marcha del servicio de interoperabilidad de EJE/DJE.</w:t>
            </w:r>
          </w:p>
          <w:p w14:paraId="2EB16976" w14:textId="77777777" w:rsidR="00000344" w:rsidRPr="0041229E" w:rsidRDefault="00000344">
            <w:pPr>
              <w:spacing w:after="0" w:line="240" w:lineRule="auto"/>
              <w:rPr>
                <w:rFonts w:eastAsia="Arial" w:cs="Arial"/>
                <w:sz w:val="20"/>
                <w:szCs w:val="20"/>
                <w:lang w:eastAsia="es-ES"/>
              </w:rPr>
            </w:pP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6727A7EF"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7762746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24/05/2023</w:t>
            </w:r>
          </w:p>
          <w:p w14:paraId="1717B769" w14:textId="77777777" w:rsidR="00000344" w:rsidRPr="0041229E" w:rsidRDefault="00000344">
            <w:pPr>
              <w:jc w:val="center"/>
              <w:rPr>
                <w:rFonts w:eastAsia="Times New Roman" w:cs="Arial"/>
                <w:sz w:val="20"/>
                <w:szCs w:val="20"/>
              </w:rPr>
            </w:pP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3E3E887" w14:textId="77777777" w:rsidR="00000344" w:rsidRPr="0041229E" w:rsidRDefault="00000344">
            <w:pPr>
              <w:pStyle w:val="Prrafodelista"/>
              <w:spacing w:line="240" w:lineRule="auto"/>
              <w:ind w:left="434"/>
              <w:rPr>
                <w:rFonts w:eastAsia="Arial" w:cs="Arial"/>
                <w:color w:val="201F1E"/>
                <w:sz w:val="20"/>
                <w:szCs w:val="20"/>
                <w:lang w:eastAsia="es-ES"/>
              </w:rPr>
            </w:pPr>
          </w:p>
          <w:p w14:paraId="595C2B0E" w14:textId="77777777" w:rsidR="00000344" w:rsidRPr="0041229E" w:rsidRDefault="00000344" w:rsidP="00000344">
            <w:pPr>
              <w:pStyle w:val="Prrafodelista"/>
              <w:numPr>
                <w:ilvl w:val="0"/>
                <w:numId w:val="139"/>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A la espera - Pendiente de que el número de comunidades autónomas que comiencen la integración sea lo suficientemente significativo para definir un plan de puesta en marcha conjunto.</w:t>
            </w:r>
          </w:p>
          <w:p w14:paraId="3FEC91C7" w14:textId="77777777" w:rsidR="00000344" w:rsidRPr="0041229E" w:rsidRDefault="00000344">
            <w:pPr>
              <w:pStyle w:val="Prrafodelista"/>
              <w:spacing w:line="240" w:lineRule="auto"/>
              <w:ind w:left="434"/>
              <w:rPr>
                <w:rFonts w:eastAsia="Arial" w:cs="Arial"/>
                <w:sz w:val="20"/>
                <w:szCs w:val="20"/>
              </w:rPr>
            </w:pPr>
          </w:p>
        </w:tc>
      </w:tr>
      <w:tr w:rsidR="00305CB1" w:rsidRPr="0041229E" w14:paraId="7561C65E"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38B9CE6" w14:textId="10376943" w:rsidR="00000344" w:rsidRPr="0041229E" w:rsidRDefault="00000344" w:rsidP="003F6FAA">
            <w:pPr>
              <w:spacing w:after="0" w:line="240" w:lineRule="auto"/>
              <w:rPr>
                <w:rFonts w:eastAsia="Arial" w:cs="Arial"/>
                <w:sz w:val="20"/>
                <w:szCs w:val="20"/>
                <w:lang w:eastAsia="es-ES"/>
              </w:rPr>
            </w:pPr>
            <w:r w:rsidRPr="0041229E">
              <w:rPr>
                <w:rFonts w:eastAsia="Arial" w:cs="Arial"/>
                <w:sz w:val="20"/>
                <w:szCs w:val="20"/>
                <w:lang w:eastAsia="es-ES"/>
              </w:rPr>
              <w:t>Trasladar a las Administraciones las propuestas de mejora detectadas por la carrera judicial, Ministerio Fiscal y letrados de la Administración de Justicia para su conocimiento y análisis.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5E0EFD51" w14:textId="77777777" w:rsidR="00000344" w:rsidRPr="0041229E" w:rsidRDefault="00000344">
            <w:pPr>
              <w:jc w:val="center"/>
              <w:rPr>
                <w:rFonts w:eastAsia="Times New Roman" w:cs="Arial"/>
                <w:sz w:val="20"/>
                <w:szCs w:val="20"/>
              </w:rPr>
            </w:pPr>
            <w:r w:rsidRPr="0041229E">
              <w:rPr>
                <w:rFonts w:eastAsia="Times New Roman" w:cs="Arial"/>
                <w:sz w:val="20"/>
                <w:szCs w:val="20"/>
              </w:rPr>
              <w:t>PL</w:t>
            </w:r>
          </w:p>
          <w:p w14:paraId="0018FD7F" w14:textId="77777777" w:rsidR="00000344" w:rsidRPr="0041229E" w:rsidRDefault="00000344">
            <w:pPr>
              <w:jc w:val="center"/>
              <w:rPr>
                <w:rFonts w:eastAsia="Times New Roman" w:cs="Arial"/>
                <w:sz w:val="20"/>
                <w:szCs w:val="20"/>
              </w:rPr>
            </w:pPr>
            <w:r w:rsidRPr="0041229E">
              <w:rPr>
                <w:rFonts w:eastAsia="Times New Roman" w:cs="Arial"/>
                <w:sz w:val="20"/>
                <w:szCs w:val="20"/>
              </w:rPr>
              <w:t>21/03/2023</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9C1A848" w14:textId="77777777" w:rsidR="00000344" w:rsidRPr="0041229E" w:rsidRDefault="00000344" w:rsidP="00000344">
            <w:pPr>
              <w:numPr>
                <w:ilvl w:val="0"/>
                <w:numId w:val="86"/>
              </w:numPr>
              <w:ind w:left="368" w:hanging="284"/>
              <w:contextualSpacing/>
              <w:rPr>
                <w:rFonts w:eastAsia="Arial" w:cs="Arial"/>
                <w:sz w:val="20"/>
                <w:szCs w:val="20"/>
              </w:rPr>
            </w:pPr>
            <w:r w:rsidRPr="0041229E">
              <w:rPr>
                <w:rFonts w:eastAsia="Arial" w:cs="Arial"/>
                <w:color w:val="201F1E"/>
                <w:sz w:val="20"/>
                <w:szCs w:val="20"/>
                <w:lang w:eastAsia="es-ES"/>
              </w:rPr>
              <w:t>Activo - Se informa de los avances en Comisiones Permanente y Plenos.</w:t>
            </w:r>
          </w:p>
        </w:tc>
      </w:tr>
      <w:tr w:rsidR="00305CB1" w:rsidRPr="0041229E" w14:paraId="2C5E904E"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304076C" w14:textId="77777777" w:rsidR="00000344" w:rsidRPr="0041229E" w:rsidRDefault="00000344">
            <w:pPr>
              <w:rPr>
                <w:rFonts w:eastAsia="Times New Roman" w:cs="Arial"/>
                <w:color w:val="201F1E"/>
                <w:sz w:val="20"/>
                <w:szCs w:val="20"/>
                <w:lang w:eastAsia="es-ES"/>
              </w:rPr>
            </w:pPr>
            <w:r w:rsidRPr="0041229E">
              <w:rPr>
                <w:sz w:val="20"/>
                <w:szCs w:val="20"/>
              </w:rPr>
              <w:t>Las Administraciones remitirán sus alegaciones a la propuesta de Acuerdo de Servicio de CAU con CC. AA. y otros organismos con el objetivo de establecer un procedimiento a seguir en la resolución de incidencias.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0C9D9D11" w14:textId="77777777" w:rsidR="00000344" w:rsidRPr="0041229E" w:rsidRDefault="00000344">
            <w:pPr>
              <w:jc w:val="center"/>
              <w:rPr>
                <w:rFonts w:eastAsia="Times New Roman" w:cs="Arial"/>
                <w:sz w:val="20"/>
                <w:szCs w:val="20"/>
              </w:rPr>
            </w:pPr>
            <w:r w:rsidRPr="0041229E">
              <w:rPr>
                <w:rFonts w:eastAsia="Times New Roman" w:cs="Arial"/>
                <w:sz w:val="20"/>
                <w:szCs w:val="20"/>
              </w:rPr>
              <w:t>Pleno</w:t>
            </w:r>
          </w:p>
          <w:p w14:paraId="159F5F0F" w14:textId="77777777" w:rsidR="00000344" w:rsidRPr="0041229E" w:rsidRDefault="00000344">
            <w:pPr>
              <w:jc w:val="center"/>
              <w:rPr>
                <w:rFonts w:eastAsia="Times New Roman" w:cs="Arial"/>
                <w:sz w:val="20"/>
                <w:szCs w:val="20"/>
              </w:rPr>
            </w:pPr>
            <w:r w:rsidRPr="0041229E">
              <w:rPr>
                <w:rFonts w:eastAsia="Times New Roman" w:cs="Arial"/>
                <w:sz w:val="20"/>
                <w:szCs w:val="20"/>
              </w:rPr>
              <w:t>24/11/2022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E0E79AC" w14:textId="77777777" w:rsidR="00000344" w:rsidRPr="0041229E" w:rsidRDefault="00000344" w:rsidP="00000344">
            <w:pPr>
              <w:numPr>
                <w:ilvl w:val="0"/>
                <w:numId w:val="88"/>
              </w:numPr>
              <w:tabs>
                <w:tab w:val="left" w:pos="74"/>
              </w:tabs>
              <w:spacing w:beforeLines="20" w:before="48" w:afterLines="20" w:after="48" w:line="240" w:lineRule="auto"/>
              <w:ind w:hanging="350"/>
              <w:contextualSpacing/>
              <w:rPr>
                <w:rFonts w:eastAsia="Arial" w:cs="Arial"/>
                <w:color w:val="201F1E"/>
                <w:sz w:val="20"/>
                <w:szCs w:val="20"/>
                <w:lang w:eastAsia="es-ES"/>
              </w:rPr>
            </w:pPr>
            <w:r w:rsidRPr="0041229E">
              <w:rPr>
                <w:rFonts w:eastAsia="Arial" w:cs="Arial"/>
                <w:color w:val="201F1E"/>
                <w:sz w:val="20"/>
                <w:szCs w:val="20"/>
                <w:lang w:eastAsia="es-ES"/>
              </w:rPr>
              <w:t>Activo - Consolidadas las alegaciones recibidas por las Administraciones. Desde la SG CTEAJE se solicitan los contactos de los CAU territoriales para incluirlos en el procedimiento de interCAU.</w:t>
            </w:r>
          </w:p>
        </w:tc>
      </w:tr>
      <w:tr w:rsidR="00305CB1" w:rsidRPr="0041229E" w14:paraId="13040779"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C13C300" w14:textId="77777777" w:rsidR="00000344" w:rsidRPr="0041229E" w:rsidRDefault="00000344">
            <w:pPr>
              <w:pBdr>
                <w:top w:val="nil"/>
                <w:left w:val="nil"/>
                <w:bottom w:val="nil"/>
                <w:right w:val="nil"/>
                <w:between w:val="nil"/>
                <w:bar w:val="nil"/>
              </w:pBdr>
              <w:rPr>
                <w:rFonts w:eastAsia="Times New Roman" w:cs="Arial"/>
                <w:color w:val="201F1E"/>
                <w:sz w:val="20"/>
                <w:szCs w:val="20"/>
                <w:bdr w:val="none" w:sz="0" w:space="0" w:color="auto" w:frame="1"/>
                <w:lang w:eastAsia="es-ES"/>
              </w:rPr>
            </w:pPr>
            <w:r w:rsidRPr="0041229E">
              <w:rPr>
                <w:rFonts w:eastAsia="Times New Roman" w:cs="Arial"/>
                <w:color w:val="201F1E"/>
                <w:sz w:val="20"/>
                <w:szCs w:val="20"/>
                <w:bdr w:val="none" w:sz="0" w:space="0" w:color="auto" w:frame="1"/>
                <w:lang w:eastAsia="es-ES"/>
              </w:rPr>
              <w:t>Se acuerda introducir en el directorio de datos de conexión de videoconferencias los datos de la Guardia Civil, Policía Nacional e Instituciones Penitenciarias.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7D2CC85D"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3A0F912B"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22/06/2022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241025B" w14:textId="77777777"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sz w:val="20"/>
                <w:szCs w:val="20"/>
                <w:lang w:eastAsia="es-ES"/>
              </w:rPr>
            </w:pPr>
            <w:r w:rsidRPr="0041229E">
              <w:rPr>
                <w:rFonts w:eastAsia="Arial" w:cs="Arial"/>
                <w:color w:val="201F1E"/>
                <w:sz w:val="20"/>
                <w:szCs w:val="20"/>
                <w:bdr w:val="none" w:sz="0" w:space="0" w:color="auto" w:frame="1"/>
                <w:lang w:eastAsia="es-ES"/>
              </w:rPr>
              <w:t xml:space="preserve">Cumplido - Se han incorporado los datos de los últimos integrantes en el directorio.   </w:t>
            </w:r>
          </w:p>
        </w:tc>
      </w:tr>
      <w:tr w:rsidR="00305CB1" w:rsidRPr="0041229E" w14:paraId="36906E68"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C9F5918" w14:textId="77777777" w:rsidR="00000344" w:rsidRPr="0041229E" w:rsidRDefault="00000344">
            <w:pPr>
              <w:rPr>
                <w:rFonts w:eastAsia="Times New Roman" w:cs="Arial"/>
                <w:color w:val="201F1E"/>
                <w:sz w:val="20"/>
                <w:szCs w:val="20"/>
                <w:bdr w:val="none" w:sz="0" w:space="0" w:color="auto" w:frame="1"/>
                <w:lang w:eastAsia="es-ES"/>
              </w:rPr>
            </w:pPr>
            <w:r w:rsidRPr="0041229E">
              <w:rPr>
                <w:sz w:val="20"/>
                <w:szCs w:val="20"/>
                <w:lang w:eastAsia="es-ES"/>
              </w:rPr>
              <w:lastRenderedPageBreak/>
              <w:t>Se acuerda trabajar con el MPJRC y las CC. AA. para elaborar un modelo de relación del CTEAJE para que identifique y defina la gestión de las aplicaciones transferidas con el objetivo de anticiparse a cualquier cambio que pudiera impactar al servicio que actualmente se presta.</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2829B7AD"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63782609"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24/03/2022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13581E55" w14:textId="77777777" w:rsidR="00000344" w:rsidRPr="0041229E" w:rsidRDefault="00000344" w:rsidP="00000344">
            <w:pPr>
              <w:numPr>
                <w:ilvl w:val="0"/>
                <w:numId w:val="88"/>
              </w:numPr>
              <w:tabs>
                <w:tab w:val="left" w:pos="74"/>
              </w:tabs>
              <w:spacing w:beforeLines="20" w:before="48" w:afterLines="20" w:after="48" w:line="240" w:lineRule="auto"/>
              <w:contextualSpacing/>
              <w:rPr>
                <w:rFonts w:eastAsia="Arial" w:cs="Arial"/>
                <w:color w:val="FF0000"/>
                <w:sz w:val="20"/>
                <w:szCs w:val="20"/>
              </w:rPr>
            </w:pPr>
            <w:r w:rsidRPr="0041229E">
              <w:rPr>
                <w:rFonts w:eastAsia="Arial" w:cs="Arial"/>
                <w:color w:val="201F1E"/>
                <w:sz w:val="20"/>
                <w:szCs w:val="20"/>
                <w:lang w:eastAsia="es-ES"/>
              </w:rPr>
              <w:t>Activo - Pendiente de actualizar el documento por parte de SG CTEAJE y comenzar prueba de concepto entre MPJRC y Cataluña.</w:t>
            </w:r>
          </w:p>
        </w:tc>
      </w:tr>
      <w:tr w:rsidR="00305CB1" w:rsidRPr="0041229E" w14:paraId="7C6158B6"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DE86937" w14:textId="77777777" w:rsidR="00000344" w:rsidRPr="0041229E" w:rsidRDefault="00000344">
            <w:pPr>
              <w:pBdr>
                <w:top w:val="nil"/>
                <w:left w:val="nil"/>
                <w:bottom w:val="nil"/>
                <w:right w:val="nil"/>
                <w:between w:val="nil"/>
                <w:bar w:val="nil"/>
              </w:pBdr>
              <w:tabs>
                <w:tab w:val="left" w:pos="4635"/>
              </w:tabs>
              <w:spacing w:beforeLines="20" w:before="48" w:afterLines="20" w:after="48" w:line="240" w:lineRule="auto"/>
              <w:rPr>
                <w:rFonts w:eastAsia="Times New Roman" w:cs="Arial"/>
                <w:color w:val="201F1E"/>
                <w:sz w:val="20"/>
                <w:szCs w:val="20"/>
                <w:bdr w:val="none" w:sz="0" w:space="0" w:color="auto" w:frame="1"/>
                <w:lang w:eastAsia="es-ES"/>
              </w:rPr>
            </w:pPr>
            <w:r w:rsidRPr="0041229E">
              <w:rPr>
                <w:rFonts w:eastAsia="Times New Roman" w:cs="Arial"/>
                <w:color w:val="201F1E"/>
                <w:sz w:val="20"/>
                <w:szCs w:val="20"/>
                <w:bdr w:val="none" w:sz="0" w:space="0" w:color="auto" w:frame="1"/>
                <w:lang w:eastAsia="es-ES"/>
              </w:rPr>
              <w:t>El CGPJ dará traslado del documento técnico que justifica la intervención del CGPJ como autoridad de protección de datos en el uso de datos jurisdiccionales para su cesión (previa anonimización) a las CC. AA. para el entrenamiento del motor de Inteligencia Artificial en los distintos proyectos.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3819503A"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3E279477"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24/03/2022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757AA037" w14:textId="42C43F12"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color w:val="201F1E"/>
                <w:sz w:val="20"/>
                <w:szCs w:val="20"/>
                <w:lang w:eastAsia="es-ES"/>
              </w:rPr>
            </w:pPr>
            <w:r w:rsidRPr="0041229E">
              <w:rPr>
                <w:rFonts w:eastAsia="Arial" w:cs="Arial"/>
                <w:color w:val="201F1E"/>
                <w:sz w:val="20"/>
                <w:szCs w:val="20"/>
                <w:lang w:eastAsia="es-ES"/>
              </w:rPr>
              <w:t>Cumplido - Recibido informe del CGPJ sobre el impacto del RDL 6/2023 relativo a la utilización de datos jurisdiccionales y su protección, se entiende que aquellos recogidos en cualquier procedimiento judicial son datos de naturaleza y uso estrictamente jurisdiccional., por lo que deben ser convenientemente anonimizados. Además, el CGPJ, por ser la autoridad de protección de datos de este tipo, debe pronunciarse expresamente sobre esta cuestión.</w:t>
            </w:r>
          </w:p>
        </w:tc>
      </w:tr>
      <w:tr w:rsidR="00305CB1" w:rsidRPr="0041229E" w14:paraId="0F94DC18"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3D952C56" w14:textId="77777777" w:rsidR="00000344" w:rsidRPr="0041229E" w:rsidRDefault="00000344">
            <w:pPr>
              <w:pBdr>
                <w:top w:val="nil"/>
                <w:left w:val="nil"/>
                <w:bottom w:val="nil"/>
                <w:right w:val="nil"/>
                <w:between w:val="nil"/>
                <w:bar w:val="nil"/>
              </w:pBdr>
              <w:tabs>
                <w:tab w:val="left" w:pos="4635"/>
              </w:tabs>
              <w:spacing w:beforeLines="20" w:before="48" w:afterLines="20" w:after="48" w:line="240" w:lineRule="auto"/>
              <w:rPr>
                <w:rFonts w:eastAsia="Times New Roman" w:cs="Arial"/>
                <w:color w:val="201F1E"/>
                <w:sz w:val="20"/>
                <w:szCs w:val="20"/>
                <w:bdr w:val="none" w:sz="0" w:space="0" w:color="auto" w:frame="1"/>
                <w:lang w:eastAsia="es-ES"/>
              </w:rPr>
            </w:pPr>
            <w:r w:rsidRPr="0041229E">
              <w:rPr>
                <w:rFonts w:eastAsia="Times New Roman" w:cs="Arial"/>
                <w:color w:val="201F1E"/>
                <w:sz w:val="20"/>
                <w:szCs w:val="20"/>
                <w:bdr w:val="none" w:sz="0" w:space="0" w:color="auto" w:frame="1"/>
                <w:lang w:eastAsia="es-ES"/>
              </w:rPr>
              <w:t>Se acuerda crear un convenio entre las CC. AA. que establezca el alcance, finalidad y responsabilidad de los datos facilitados para el entrenamiento de la herramienta de Inteligencia Artificial.</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1ED2C094"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16329F5F"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24/03/2022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EC8FCBE" w14:textId="0ED8C6D2" w:rsidR="00000344" w:rsidRPr="0041229E" w:rsidRDefault="00000344" w:rsidP="00000344">
            <w:pPr>
              <w:numPr>
                <w:ilvl w:val="0"/>
                <w:numId w:val="81"/>
              </w:numPr>
              <w:contextualSpacing/>
              <w:rPr>
                <w:rFonts w:eastAsia="Arial" w:cs="Arial"/>
                <w:sz w:val="20"/>
                <w:szCs w:val="20"/>
                <w:lang w:eastAsia="es-ES"/>
              </w:rPr>
            </w:pPr>
            <w:r w:rsidRPr="0041229E">
              <w:rPr>
                <w:rFonts w:eastAsia="Arial" w:cs="Arial"/>
                <w:sz w:val="20"/>
                <w:szCs w:val="20"/>
              </w:rPr>
              <w:t>Activo – Consolidando observaciones a la primera versión del Procedimiento de puesta en marcha proyectos de IA.</w:t>
            </w:r>
          </w:p>
        </w:tc>
      </w:tr>
      <w:tr w:rsidR="00305CB1" w:rsidRPr="0041229E" w14:paraId="3E46E810"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5CCC3ABE" w14:textId="77777777" w:rsidR="00000344" w:rsidRPr="0041229E" w:rsidRDefault="00000344">
            <w:pPr>
              <w:rPr>
                <w:rFonts w:eastAsia="Times New Roman" w:cs="Arial"/>
                <w:color w:val="201F1E"/>
                <w:sz w:val="20"/>
                <w:szCs w:val="20"/>
                <w:bdr w:val="none" w:sz="0" w:space="0" w:color="auto" w:frame="1"/>
                <w:lang w:eastAsia="es-ES"/>
              </w:rPr>
            </w:pPr>
            <w:r w:rsidRPr="0041229E">
              <w:rPr>
                <w:rFonts w:eastAsia="Times New Roman" w:cs="Arial"/>
                <w:color w:val="201F1E"/>
                <w:sz w:val="20"/>
                <w:szCs w:val="20"/>
                <w:bdr w:val="none" w:sz="0" w:space="0" w:color="auto" w:frame="1"/>
                <w:lang w:eastAsia="es-ES"/>
              </w:rPr>
              <w:t>Trabajar en una definición clara de todos los conceptos relacionados con las actuaciones procesales no presenciales para saber lo que se debe contar y como se puede extraer el dato.</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21F66371"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CP</w:t>
            </w:r>
          </w:p>
          <w:p w14:paraId="0451A66B"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24/02/2022</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B6A0B78" w14:textId="77777777"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color w:val="201F1E"/>
                <w:sz w:val="20"/>
                <w:szCs w:val="20"/>
                <w:lang w:eastAsia="es-ES"/>
              </w:rPr>
            </w:pPr>
            <w:r w:rsidRPr="0041229E">
              <w:rPr>
                <w:rFonts w:eastAsia="Arial" w:cs="Arial"/>
                <w:color w:val="201F1E"/>
                <w:sz w:val="20"/>
                <w:szCs w:val="20"/>
                <w:lang w:eastAsia="es-ES"/>
              </w:rPr>
              <w:t>Cumplido - Circulado y aprobado en el Pleno de 21/11/2024.</w:t>
            </w:r>
          </w:p>
        </w:tc>
      </w:tr>
      <w:tr w:rsidR="00305CB1" w:rsidRPr="0041229E" w14:paraId="163F9F8E"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4141961D" w14:textId="77777777" w:rsidR="00000344" w:rsidRPr="0041229E" w:rsidRDefault="00000344">
            <w:pPr>
              <w:pBdr>
                <w:top w:val="nil"/>
                <w:left w:val="nil"/>
                <w:bottom w:val="nil"/>
                <w:right w:val="nil"/>
                <w:between w:val="nil"/>
              </w:pBdr>
              <w:tabs>
                <w:tab w:val="left" w:pos="4635"/>
              </w:tabs>
              <w:spacing w:beforeLines="20" w:before="48" w:afterLines="20" w:after="48" w:line="240" w:lineRule="auto"/>
              <w:rPr>
                <w:rFonts w:eastAsia="Times New Roman" w:cs="Arial"/>
                <w:color w:val="201F1E"/>
                <w:sz w:val="20"/>
                <w:szCs w:val="20"/>
                <w:lang w:eastAsia="es-ES"/>
              </w:rPr>
            </w:pPr>
            <w:r w:rsidRPr="0041229E">
              <w:rPr>
                <w:rFonts w:eastAsia="Times New Roman" w:cs="Arial"/>
                <w:color w:val="201F1E"/>
                <w:sz w:val="20"/>
                <w:szCs w:val="20"/>
                <w:lang w:eastAsia="es-ES"/>
              </w:rPr>
              <w:t>Las Administraciones se comprometen a proveer a los juzgados y fiscalías de las Herramientas de control de las medidas derivadas de la Ley 8/2021, en el menor tiempo posible, observando entre tanto las medidas de régimen transitorio remitidas.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0C28AA62"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CP</w:t>
            </w:r>
          </w:p>
          <w:p w14:paraId="0F1D2EE5"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01/12/2021</w:t>
            </w:r>
          </w:p>
          <w:p w14:paraId="6D9CD0FE" w14:textId="77777777" w:rsidR="00000344" w:rsidRPr="0041229E" w:rsidRDefault="00000344">
            <w:pPr>
              <w:spacing w:beforeLines="20" w:before="48" w:afterLines="20" w:after="48"/>
              <w:jc w:val="center"/>
              <w:rPr>
                <w:rFonts w:eastAsia="Times New Roman" w:cs="Arial"/>
                <w:sz w:val="20"/>
                <w:szCs w:val="20"/>
              </w:rPr>
            </w:pP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40A9D41" w14:textId="77777777" w:rsidR="00000344" w:rsidRPr="0041229E" w:rsidRDefault="00000344" w:rsidP="00000344">
            <w:pPr>
              <w:pStyle w:val="Prrafodelista"/>
              <w:numPr>
                <w:ilvl w:val="0"/>
                <w:numId w:val="86"/>
              </w:numPr>
              <w:tabs>
                <w:tab w:val="left" w:pos="74"/>
              </w:tabs>
              <w:spacing w:beforeLines="20" w:before="48" w:afterLines="20" w:after="48" w:line="240" w:lineRule="auto"/>
              <w:rPr>
                <w:rFonts w:eastAsia="Arial" w:cs="Arial"/>
                <w:color w:val="000000"/>
                <w:sz w:val="20"/>
                <w:szCs w:val="20"/>
                <w:lang w:eastAsia="es-ES"/>
              </w:rPr>
            </w:pPr>
            <w:r w:rsidRPr="0041229E">
              <w:rPr>
                <w:rFonts w:eastAsia="Arial" w:cs="Arial"/>
                <w:color w:val="201F1E"/>
                <w:sz w:val="20"/>
                <w:szCs w:val="20"/>
                <w:lang w:eastAsia="es-ES"/>
              </w:rPr>
              <w:t>A la espera - Todas las usuarias de Atenea Fortuny tendrán esta funcionalidad para el tercer trimestre del 2025. Recopilando información del resto de Administraciones.</w:t>
            </w:r>
          </w:p>
        </w:tc>
      </w:tr>
      <w:tr w:rsidR="00305CB1" w:rsidRPr="0041229E" w14:paraId="603674C0"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1D8D55E" w14:textId="77777777" w:rsidR="00000344" w:rsidRPr="0041229E" w:rsidRDefault="00000344">
            <w:pPr>
              <w:rPr>
                <w:rFonts w:eastAsia="Times New Roman" w:cs="Arial"/>
                <w:sz w:val="20"/>
                <w:szCs w:val="20"/>
                <w:lang w:eastAsia="es-ES"/>
              </w:rPr>
            </w:pPr>
            <w:r w:rsidRPr="0041229E">
              <w:rPr>
                <w:rFonts w:eastAsia="Times New Roman" w:cs="Arial"/>
                <w:sz w:val="20"/>
                <w:szCs w:val="20"/>
              </w:rPr>
              <w:lastRenderedPageBreak/>
              <w:t>Respecto a la Estadística Judicial Automatizada se autoriza:</w:t>
            </w:r>
          </w:p>
          <w:p w14:paraId="167E3544" w14:textId="77777777" w:rsidR="00000344" w:rsidRPr="0041229E" w:rsidRDefault="00000344" w:rsidP="00000344">
            <w:pPr>
              <w:numPr>
                <w:ilvl w:val="0"/>
                <w:numId w:val="85"/>
              </w:numPr>
              <w:contextualSpacing/>
              <w:rPr>
                <w:rFonts w:eastAsia="Times New Roman" w:cs="Arial"/>
                <w:sz w:val="20"/>
                <w:szCs w:val="20"/>
                <w:lang w:eastAsia="es-ES"/>
              </w:rPr>
            </w:pPr>
            <w:r w:rsidRPr="0041229E">
              <w:rPr>
                <w:rFonts w:eastAsia="Times New Roman" w:cs="Arial"/>
                <w:sz w:val="20"/>
                <w:szCs w:val="20"/>
              </w:rPr>
              <w:t>Continuar las tareas de revisión/validación/unificación de las diversas iniciativas de extracción automatizada de boletines.</w:t>
            </w:r>
          </w:p>
          <w:p w14:paraId="02CE3B70" w14:textId="77777777" w:rsidR="00000344" w:rsidRPr="0041229E" w:rsidRDefault="00000344" w:rsidP="00000344">
            <w:pPr>
              <w:numPr>
                <w:ilvl w:val="0"/>
                <w:numId w:val="85"/>
              </w:numPr>
              <w:contextualSpacing/>
              <w:rPr>
                <w:rFonts w:eastAsia="Times New Roman" w:cs="Arial"/>
                <w:sz w:val="20"/>
                <w:szCs w:val="20"/>
                <w:lang w:eastAsia="es-ES"/>
              </w:rPr>
            </w:pPr>
            <w:r w:rsidRPr="0041229E">
              <w:rPr>
                <w:rFonts w:eastAsia="Times New Roman" w:cs="Arial"/>
                <w:sz w:val="20"/>
                <w:szCs w:val="20"/>
              </w:rPr>
              <w:t>Tras finalizar la validación de la extracción automatizada de cada uno de los boletines, y la posible remisión de instrucciones de la SGAJ, acometer la tarea de difusión y formación a los LAJ.</w:t>
            </w:r>
          </w:p>
          <w:p w14:paraId="3CCAE0F9" w14:textId="77777777" w:rsidR="00000344" w:rsidRPr="0041229E" w:rsidRDefault="00000344" w:rsidP="00000344">
            <w:pPr>
              <w:numPr>
                <w:ilvl w:val="0"/>
                <w:numId w:val="85"/>
              </w:numPr>
              <w:contextualSpacing/>
              <w:rPr>
                <w:rFonts w:eastAsia="Times New Roman" w:cs="Arial"/>
                <w:sz w:val="20"/>
                <w:szCs w:val="20"/>
                <w:lang w:eastAsia="es-ES"/>
              </w:rPr>
            </w:pPr>
            <w:r w:rsidRPr="0041229E">
              <w:rPr>
                <w:rFonts w:eastAsia="Times New Roman" w:cs="Arial"/>
                <w:sz w:val="20"/>
                <w:szCs w:val="20"/>
              </w:rPr>
              <w:t>Remitir a la CNEJ solicitud de supresión del apartado ‘Plantilla y personal’, y que, en caso de que se considere esta información, la misma sea aportada directamente por las Administraciones competentes en materia de medios personales de la Administración de Justicia.</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4E258D85"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11B308BA"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28/10/2021</w:t>
            </w:r>
          </w:p>
          <w:p w14:paraId="1C628025" w14:textId="77777777" w:rsidR="00000344" w:rsidRPr="0041229E" w:rsidRDefault="00000344">
            <w:pPr>
              <w:spacing w:beforeLines="20" w:before="48" w:afterLines="20" w:after="48"/>
              <w:jc w:val="center"/>
              <w:rPr>
                <w:rFonts w:eastAsia="Times New Roman" w:cs="Arial"/>
                <w:sz w:val="20"/>
                <w:szCs w:val="20"/>
                <w:lang w:eastAsia="es-ES"/>
              </w:rPr>
            </w:pP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3675CC96" w14:textId="63D7C5C2" w:rsidR="00000344" w:rsidRPr="0041229E" w:rsidRDefault="00000344" w:rsidP="00000344">
            <w:pPr>
              <w:numPr>
                <w:ilvl w:val="0"/>
                <w:numId w:val="81"/>
              </w:numPr>
              <w:spacing w:line="240" w:lineRule="auto"/>
              <w:contextualSpacing/>
              <w:rPr>
                <w:rFonts w:eastAsia="Arial" w:cs="Arial"/>
                <w:color w:val="00B050"/>
                <w:sz w:val="20"/>
                <w:szCs w:val="20"/>
              </w:rPr>
            </w:pPr>
            <w:r w:rsidRPr="0041229E">
              <w:rPr>
                <w:rFonts w:eastAsia="Arial" w:cs="Arial"/>
                <w:sz w:val="20"/>
                <w:szCs w:val="20"/>
              </w:rPr>
              <w:t xml:space="preserve">Activo - </w:t>
            </w:r>
            <w:r w:rsidRPr="0041229E">
              <w:rPr>
                <w:sz w:val="20"/>
                <w:szCs w:val="20"/>
                <w:lang w:eastAsia="es-ES"/>
              </w:rPr>
              <w:t>Respecto a los dos primeros puntos: se prevé continuar las tareas indicadas. Respecto al tercer punto: solicitud ya remitida a la CNEJ.</w:t>
            </w:r>
          </w:p>
        </w:tc>
      </w:tr>
      <w:tr w:rsidR="00305CB1" w:rsidRPr="0041229E" w14:paraId="30A0C38D" w14:textId="77777777" w:rsidTr="0041229E">
        <w:trPr>
          <w:trHeight w:val="586"/>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429D6EC" w14:textId="77777777" w:rsidR="00000344" w:rsidRPr="0041229E" w:rsidRDefault="00000344">
            <w:pPr>
              <w:tabs>
                <w:tab w:val="left" w:pos="4635"/>
              </w:tabs>
              <w:spacing w:beforeLines="20" w:before="48" w:afterLines="20" w:after="48" w:line="240" w:lineRule="auto"/>
              <w:rPr>
                <w:rFonts w:eastAsia="Times New Roman" w:cs="Arial"/>
                <w:sz w:val="20"/>
                <w:szCs w:val="20"/>
              </w:rPr>
            </w:pPr>
            <w:r w:rsidRPr="0041229E">
              <w:rPr>
                <w:rFonts w:eastAsia="Times New Roman" w:cs="Arial"/>
                <w:sz w:val="20"/>
                <w:szCs w:val="20"/>
              </w:rPr>
              <w:t>Revisar la ficha técnica de Interoperabilidad SGP-Instituciones Penitenciarias a ejecutar en el periodo 2023.</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7426E829"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Pleno</w:t>
            </w:r>
          </w:p>
          <w:p w14:paraId="13A5513A" w14:textId="77777777" w:rsidR="00000344" w:rsidRPr="0041229E" w:rsidRDefault="00000344">
            <w:pPr>
              <w:spacing w:beforeLines="20" w:before="48" w:afterLines="20" w:after="48"/>
              <w:jc w:val="center"/>
              <w:rPr>
                <w:rFonts w:eastAsia="Times New Roman" w:cs="Arial"/>
                <w:sz w:val="20"/>
                <w:szCs w:val="20"/>
                <w:lang w:eastAsia="es-ES"/>
              </w:rPr>
            </w:pPr>
            <w:r w:rsidRPr="0041229E">
              <w:rPr>
                <w:rFonts w:eastAsia="Times New Roman" w:cs="Arial"/>
                <w:sz w:val="20"/>
                <w:szCs w:val="20"/>
              </w:rPr>
              <w:t>24/06/2021</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089AAB0D" w14:textId="44C60FE1" w:rsidR="00000344" w:rsidRPr="0041229E" w:rsidRDefault="00000344" w:rsidP="00000344">
            <w:pPr>
              <w:numPr>
                <w:ilvl w:val="0"/>
                <w:numId w:val="81"/>
              </w:numPr>
              <w:tabs>
                <w:tab w:val="left" w:pos="74"/>
              </w:tabs>
              <w:spacing w:beforeLines="20" w:before="48" w:afterLines="20" w:after="48" w:line="240" w:lineRule="auto"/>
              <w:contextualSpacing/>
              <w:rPr>
                <w:rFonts w:eastAsia="Arial" w:cs="Arial"/>
                <w:color w:val="FF0000"/>
                <w:sz w:val="20"/>
                <w:szCs w:val="20"/>
                <w:lang w:eastAsia="es-ES"/>
              </w:rPr>
            </w:pPr>
            <w:r w:rsidRPr="0041229E">
              <w:rPr>
                <w:rFonts w:eastAsia="Arial" w:cs="Arial"/>
                <w:sz w:val="20"/>
                <w:szCs w:val="20"/>
              </w:rPr>
              <w:t>Activo - Pendientes de definición del alcance o determinar si los trabajos se desarrollan dentro del grupo de trabajo con el Ministerio del Interior.</w:t>
            </w:r>
          </w:p>
        </w:tc>
      </w:tr>
      <w:tr w:rsidR="00305CB1" w:rsidRPr="0041229E" w14:paraId="0742541F" w14:textId="77777777" w:rsidTr="0041229E">
        <w:trPr>
          <w:trHeight w:val="300"/>
        </w:trPr>
        <w:tc>
          <w:tcPr>
            <w:tcW w:w="6480" w:type="dxa"/>
            <w:tcBorders>
              <w:top w:val="nil"/>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227ACA0C" w14:textId="77777777" w:rsidR="00000344" w:rsidRPr="0041229E" w:rsidRDefault="00000344">
            <w:pPr>
              <w:tabs>
                <w:tab w:val="left" w:pos="2610"/>
              </w:tabs>
              <w:spacing w:beforeLines="20" w:before="48" w:afterLines="20" w:after="48" w:line="240" w:lineRule="auto"/>
              <w:rPr>
                <w:rFonts w:eastAsia="Times New Roman" w:cs="Arial"/>
                <w:strike/>
                <w:sz w:val="20"/>
                <w:szCs w:val="20"/>
              </w:rPr>
            </w:pPr>
            <w:r w:rsidRPr="0041229E">
              <w:rPr>
                <w:rFonts w:eastAsia="Times New Roman" w:cs="Arial"/>
                <w:sz w:val="20"/>
                <w:szCs w:val="20"/>
              </w:rPr>
              <w:t>Adecuación de los sistemas de gestión procesal para que se almacenen, en la tramitación tanto del escrito de calificación como de la sentencia, los artículos, apartados y/o párrafos del Código Penal que se considera infringidos.</w:t>
            </w:r>
          </w:p>
        </w:tc>
        <w:tc>
          <w:tcPr>
            <w:tcW w:w="1590" w:type="dxa"/>
            <w:tcBorders>
              <w:top w:val="nil"/>
              <w:left w:val="nil"/>
              <w:bottom w:val="single" w:sz="4" w:space="0" w:color="auto"/>
              <w:right w:val="single" w:sz="4" w:space="0" w:color="auto"/>
            </w:tcBorders>
            <w:noWrap/>
            <w:tcMar>
              <w:top w:w="57" w:type="dxa"/>
              <w:left w:w="57" w:type="dxa"/>
              <w:bottom w:w="57" w:type="dxa"/>
              <w:right w:w="57" w:type="dxa"/>
            </w:tcMar>
            <w:vAlign w:val="center"/>
          </w:tcPr>
          <w:p w14:paraId="5BA5EF52" w14:textId="77777777" w:rsidR="00000344" w:rsidRPr="0041229E" w:rsidRDefault="00000344">
            <w:pPr>
              <w:spacing w:beforeLines="20" w:before="48" w:afterLines="20" w:after="48"/>
              <w:jc w:val="center"/>
              <w:rPr>
                <w:sz w:val="20"/>
                <w:szCs w:val="20"/>
              </w:rPr>
            </w:pPr>
            <w:r w:rsidRPr="0041229E">
              <w:rPr>
                <w:rFonts w:eastAsia="Times New Roman" w:cs="Arial"/>
                <w:sz w:val="20"/>
                <w:szCs w:val="20"/>
              </w:rPr>
              <w:t>Pleno</w:t>
            </w:r>
          </w:p>
          <w:p w14:paraId="07DB0924" w14:textId="77777777" w:rsidR="00000344" w:rsidRPr="0041229E" w:rsidRDefault="00000344">
            <w:pPr>
              <w:spacing w:beforeLines="20" w:before="48" w:afterLines="20" w:after="48"/>
              <w:jc w:val="center"/>
              <w:rPr>
                <w:rFonts w:eastAsia="Times New Roman" w:cs="Arial"/>
                <w:sz w:val="20"/>
                <w:szCs w:val="20"/>
              </w:rPr>
            </w:pPr>
            <w:r w:rsidRPr="0041229E">
              <w:rPr>
                <w:rFonts w:eastAsia="Times New Roman" w:cs="Arial"/>
                <w:sz w:val="20"/>
                <w:szCs w:val="20"/>
              </w:rPr>
              <w:t>30/10/2019</w:t>
            </w:r>
          </w:p>
          <w:p w14:paraId="78FA5037" w14:textId="77777777" w:rsidR="00000344" w:rsidRPr="0041229E" w:rsidRDefault="00000344">
            <w:pPr>
              <w:spacing w:beforeLines="20" w:before="48" w:afterLines="20" w:after="48" w:line="240" w:lineRule="auto"/>
              <w:jc w:val="center"/>
              <w:rPr>
                <w:rFonts w:cs="Arial"/>
                <w:sz w:val="20"/>
                <w:szCs w:val="20"/>
              </w:rPr>
            </w:pP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D4911F2" w14:textId="7AD13169" w:rsidR="00000344" w:rsidRPr="0041229E" w:rsidRDefault="00000344" w:rsidP="00000344">
            <w:pPr>
              <w:pStyle w:val="Prrafodelista"/>
              <w:numPr>
                <w:ilvl w:val="0"/>
                <w:numId w:val="86"/>
              </w:numPr>
              <w:tabs>
                <w:tab w:val="left" w:pos="74"/>
              </w:tabs>
              <w:spacing w:beforeLines="20" w:before="48" w:afterLines="20" w:after="48" w:line="240" w:lineRule="auto"/>
              <w:ind w:left="434"/>
              <w:rPr>
                <w:rFonts w:eastAsia="Arial" w:cs="Arial"/>
                <w:sz w:val="20"/>
                <w:szCs w:val="20"/>
              </w:rPr>
            </w:pPr>
            <w:r w:rsidRPr="0041229E">
              <w:rPr>
                <w:rFonts w:eastAsia="Arial" w:cs="Arial"/>
                <w:color w:val="201F1E"/>
                <w:sz w:val="20"/>
                <w:szCs w:val="20"/>
                <w:lang w:eastAsia="es-ES"/>
              </w:rPr>
              <w:t>A la espera – Salvo las usuarias de Fortuny, parte del resto de Administraciones confirma la necesidad de posponerlo a la unificación de tablas Delitos.</w:t>
            </w:r>
          </w:p>
        </w:tc>
      </w:tr>
      <w:tr w:rsidR="00515851" w:rsidRPr="0041229E" w14:paraId="6EBD90FC" w14:textId="77777777" w:rsidTr="0041229E">
        <w:trPr>
          <w:trHeight w:val="300"/>
        </w:trPr>
        <w:tc>
          <w:tcPr>
            <w:tcW w:w="6480" w:type="dxa"/>
            <w:tcBorders>
              <w:top w:val="single" w:sz="4" w:space="0" w:color="auto"/>
              <w:left w:val="single" w:sz="4" w:space="0" w:color="auto"/>
              <w:bottom w:val="single" w:sz="4" w:space="0" w:color="auto"/>
              <w:right w:val="single" w:sz="4" w:space="0" w:color="auto"/>
            </w:tcBorders>
            <w:shd w:val="clear" w:color="auto" w:fill="C6D9F1"/>
            <w:tcMar>
              <w:top w:w="57" w:type="dxa"/>
              <w:left w:w="57" w:type="dxa"/>
              <w:bottom w:w="57" w:type="dxa"/>
              <w:right w:w="57" w:type="dxa"/>
            </w:tcMar>
            <w:vAlign w:val="center"/>
          </w:tcPr>
          <w:p w14:paraId="16A1EF9F" w14:textId="77777777" w:rsidR="00000344" w:rsidRPr="0041229E" w:rsidRDefault="00000344">
            <w:pPr>
              <w:spacing w:line="240" w:lineRule="auto"/>
              <w:rPr>
                <w:rFonts w:eastAsia="Times New Roman" w:cs="Arial"/>
                <w:sz w:val="20"/>
                <w:szCs w:val="20"/>
              </w:rPr>
            </w:pPr>
            <w:r w:rsidRPr="0041229E">
              <w:rPr>
                <w:rFonts w:eastAsia="Times New Roman" w:cs="Arial"/>
                <w:sz w:val="20"/>
                <w:szCs w:val="20"/>
              </w:rPr>
              <w:t>Las Administraciones se comprometen a actualizar y mantener actualizado el catálogo de aplicaciones siguiendo las instrucciones de la SG-CTEAJE.</w:t>
            </w:r>
          </w:p>
        </w:tc>
        <w:tc>
          <w:tcPr>
            <w:tcW w:w="1590"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5D726FBE" w14:textId="77777777" w:rsidR="00000344" w:rsidRPr="0041229E" w:rsidRDefault="00000344">
            <w:pPr>
              <w:spacing w:line="240" w:lineRule="auto"/>
              <w:jc w:val="center"/>
              <w:rPr>
                <w:rFonts w:eastAsia="Times New Roman" w:cs="Arial"/>
                <w:sz w:val="20"/>
                <w:szCs w:val="20"/>
              </w:rPr>
            </w:pPr>
            <w:r w:rsidRPr="0041229E">
              <w:rPr>
                <w:rFonts w:eastAsia="Times New Roman" w:cs="Arial"/>
                <w:sz w:val="20"/>
                <w:szCs w:val="20"/>
              </w:rPr>
              <w:t>Pleno</w:t>
            </w:r>
          </w:p>
          <w:p w14:paraId="0A35A2B8" w14:textId="77777777" w:rsidR="00000344" w:rsidRPr="0041229E" w:rsidRDefault="00000344">
            <w:pPr>
              <w:spacing w:line="240" w:lineRule="auto"/>
              <w:jc w:val="center"/>
              <w:rPr>
                <w:rFonts w:eastAsia="Times New Roman" w:cs="Arial"/>
                <w:sz w:val="20"/>
                <w:szCs w:val="20"/>
              </w:rPr>
            </w:pPr>
            <w:r w:rsidRPr="0041229E">
              <w:rPr>
                <w:rFonts w:eastAsia="Times New Roman" w:cs="Arial"/>
                <w:sz w:val="20"/>
                <w:szCs w:val="20"/>
              </w:rPr>
              <w:t>23/10/2018</w:t>
            </w:r>
          </w:p>
        </w:tc>
        <w:tc>
          <w:tcPr>
            <w:tcW w:w="6316" w:type="dxa"/>
            <w:tcBorders>
              <w:top w:val="single" w:sz="4" w:space="0" w:color="auto"/>
              <w:left w:val="nil"/>
              <w:bottom w:val="single" w:sz="4" w:space="0" w:color="auto"/>
              <w:right w:val="single" w:sz="4" w:space="0" w:color="auto"/>
            </w:tcBorders>
            <w:noWrap/>
            <w:tcMar>
              <w:top w:w="57" w:type="dxa"/>
              <w:left w:w="57" w:type="dxa"/>
              <w:bottom w:w="57" w:type="dxa"/>
              <w:right w:w="57" w:type="dxa"/>
            </w:tcMar>
            <w:vAlign w:val="center"/>
          </w:tcPr>
          <w:p w14:paraId="46B02663" w14:textId="77777777" w:rsidR="00000344" w:rsidRPr="0041229E" w:rsidRDefault="00000344" w:rsidP="00000344">
            <w:pPr>
              <w:pStyle w:val="Prrafodelista"/>
              <w:numPr>
                <w:ilvl w:val="0"/>
                <w:numId w:val="43"/>
              </w:numPr>
              <w:tabs>
                <w:tab w:val="left" w:pos="74"/>
              </w:tabs>
              <w:spacing w:beforeLines="20" w:before="48" w:afterLines="20" w:after="48" w:line="240" w:lineRule="auto"/>
              <w:rPr>
                <w:rFonts w:eastAsia="Arial" w:cs="Arial"/>
                <w:sz w:val="20"/>
                <w:szCs w:val="20"/>
              </w:rPr>
            </w:pPr>
            <w:r w:rsidRPr="0041229E">
              <w:rPr>
                <w:rFonts w:eastAsia="Arial" w:cs="Arial"/>
                <w:sz w:val="20"/>
                <w:szCs w:val="20"/>
              </w:rPr>
              <w:t>Cumplido - La nueva redefinición del catálogo ya se encuentra finalizada.</w:t>
            </w:r>
          </w:p>
        </w:tc>
      </w:tr>
    </w:tbl>
    <w:p w14:paraId="4BFA2ACC" w14:textId="77777777" w:rsidR="00C31969" w:rsidRDefault="00C31969" w:rsidP="00C31969">
      <w:pPr>
        <w:jc w:val="left"/>
      </w:pPr>
      <w:r>
        <w:tab/>
      </w:r>
    </w:p>
    <w:tbl>
      <w:tblPr>
        <w:tblStyle w:val="Tablaconcuadrcula2"/>
        <w:tblW w:w="0" w:type="auto"/>
        <w:jc w:val="center"/>
        <w:tblCellMar>
          <w:top w:w="57" w:type="dxa"/>
          <w:bottom w:w="57" w:type="dxa"/>
        </w:tblCellMar>
        <w:tblLook w:val="04A0" w:firstRow="1" w:lastRow="0" w:firstColumn="1" w:lastColumn="0" w:noHBand="0" w:noVBand="1"/>
      </w:tblPr>
      <w:tblGrid>
        <w:gridCol w:w="1418"/>
        <w:gridCol w:w="2008"/>
        <w:gridCol w:w="1694"/>
        <w:gridCol w:w="2311"/>
      </w:tblGrid>
      <w:tr w:rsidR="00000000" w:rsidRPr="00C31969" w14:paraId="4D4DC214" w14:textId="77777777" w:rsidTr="1A9A40BA">
        <w:trPr>
          <w:jc w:val="center"/>
        </w:trPr>
        <w:tc>
          <w:tcPr>
            <w:tcW w:w="0" w:type="auto"/>
            <w:vAlign w:val="center"/>
          </w:tcPr>
          <w:p w14:paraId="5748B43E" w14:textId="77777777" w:rsidR="00C31969" w:rsidRPr="00C31969" w:rsidRDefault="787F9BE8" w:rsidP="00C25C4B">
            <w:pPr>
              <w:numPr>
                <w:ilvl w:val="0"/>
                <w:numId w:val="79"/>
              </w:numPr>
              <w:spacing w:beforeLines="20" w:before="48" w:afterLines="20" w:after="48"/>
              <w:ind w:left="357" w:hanging="357"/>
              <w:contextualSpacing/>
              <w:jc w:val="left"/>
              <w:rPr>
                <w:lang w:eastAsia="es-ES"/>
              </w:rPr>
            </w:pPr>
            <w:r w:rsidRPr="1A9A40BA">
              <w:rPr>
                <w:rFonts w:eastAsia="Arial" w:cs="Arial"/>
                <w:sz w:val="20"/>
                <w:szCs w:val="20"/>
              </w:rPr>
              <w:t>Cumplido</w:t>
            </w:r>
          </w:p>
        </w:tc>
        <w:tc>
          <w:tcPr>
            <w:tcW w:w="0" w:type="auto"/>
            <w:vAlign w:val="center"/>
          </w:tcPr>
          <w:p w14:paraId="1B378A17" w14:textId="77777777" w:rsidR="00C31969" w:rsidRPr="00C31969" w:rsidRDefault="00C31969" w:rsidP="005C6367">
            <w:pPr>
              <w:numPr>
                <w:ilvl w:val="0"/>
                <w:numId w:val="36"/>
              </w:numPr>
              <w:spacing w:after="120"/>
              <w:ind w:left="357" w:hanging="357"/>
              <w:contextualSpacing/>
              <w:jc w:val="center"/>
              <w:rPr>
                <w:sz w:val="20"/>
                <w:szCs w:val="20"/>
                <w:lang w:eastAsia="es-ES"/>
              </w:rPr>
            </w:pPr>
            <w:r w:rsidRPr="39311D27">
              <w:rPr>
                <w:sz w:val="20"/>
                <w:szCs w:val="20"/>
              </w:rPr>
              <w:t>Asignado/Activo</w:t>
            </w:r>
          </w:p>
        </w:tc>
        <w:tc>
          <w:tcPr>
            <w:tcW w:w="0" w:type="auto"/>
            <w:vAlign w:val="center"/>
          </w:tcPr>
          <w:p w14:paraId="3CB9467C" w14:textId="77777777" w:rsidR="00C31969" w:rsidRPr="00C31969" w:rsidRDefault="00C31969" w:rsidP="005C6367">
            <w:pPr>
              <w:numPr>
                <w:ilvl w:val="0"/>
                <w:numId w:val="37"/>
              </w:numPr>
              <w:spacing w:after="120"/>
              <w:ind w:left="355" w:hanging="357"/>
              <w:contextualSpacing/>
              <w:jc w:val="center"/>
              <w:rPr>
                <w:sz w:val="20"/>
                <w:szCs w:val="20"/>
                <w:lang w:eastAsia="es-ES"/>
              </w:rPr>
            </w:pPr>
            <w:r w:rsidRPr="39311D27">
              <w:rPr>
                <w:sz w:val="20"/>
                <w:szCs w:val="20"/>
              </w:rPr>
              <w:t>A la espera</w:t>
            </w:r>
          </w:p>
        </w:tc>
        <w:tc>
          <w:tcPr>
            <w:tcW w:w="0" w:type="auto"/>
            <w:vAlign w:val="center"/>
          </w:tcPr>
          <w:p w14:paraId="2AD1CA61" w14:textId="77777777" w:rsidR="00C31969" w:rsidRPr="00C31969" w:rsidRDefault="00C31969" w:rsidP="005C6367">
            <w:pPr>
              <w:numPr>
                <w:ilvl w:val="0"/>
                <w:numId w:val="39"/>
              </w:numPr>
              <w:contextualSpacing/>
              <w:rPr>
                <w:rFonts w:eastAsiaTheme="minorEastAsia" w:cstheme="minorBidi"/>
                <w:sz w:val="20"/>
                <w:szCs w:val="20"/>
                <w:lang w:eastAsia="es-ES"/>
              </w:rPr>
            </w:pPr>
            <w:r w:rsidRPr="39311D27">
              <w:rPr>
                <w:sz w:val="20"/>
                <w:szCs w:val="20"/>
              </w:rPr>
              <w:t>Cerrada/Cancelado</w:t>
            </w:r>
          </w:p>
        </w:tc>
      </w:tr>
    </w:tbl>
    <w:p w14:paraId="6D68CB33" w14:textId="7338FB5B" w:rsidR="00D36CBB" w:rsidRDefault="00D36CBB">
      <w:pPr>
        <w:jc w:val="left"/>
      </w:pPr>
    </w:p>
    <w:p w14:paraId="56A9F1A3" w14:textId="77777777" w:rsidR="00CD4CB7" w:rsidRDefault="00CD4CB7">
      <w:pPr>
        <w:jc w:val="left"/>
      </w:pPr>
    </w:p>
    <w:p w14:paraId="6AD6783D" w14:textId="0FE1C6D9" w:rsidR="00D36CBB" w:rsidRDefault="00F845CB" w:rsidP="1CBCEC21">
      <w:pPr>
        <w:pStyle w:val="Ttulo2"/>
      </w:pPr>
      <w:bookmarkStart w:id="195" w:name="_Toc217372020"/>
      <w:r>
        <w:t>Hoja de ruta</w:t>
      </w:r>
      <w:bookmarkEnd w:id="195"/>
    </w:p>
    <w:p w14:paraId="745AAE31" w14:textId="01C9197F" w:rsidR="00D36CBB" w:rsidRDefault="3B07C4EA" w:rsidP="1CBCEC21">
      <w:pPr>
        <w:pStyle w:val="Ttulo2"/>
      </w:pPr>
      <w:bookmarkStart w:id="196" w:name="_Toc217372021"/>
      <w:r>
        <w:t>Metodología</w:t>
      </w:r>
      <w:bookmarkEnd w:id="196"/>
    </w:p>
    <w:p w14:paraId="67CBFEF2" w14:textId="07BD1D10" w:rsidR="00D36CBB" w:rsidRDefault="3B07C4EA" w:rsidP="1CBCEC21">
      <w:pPr>
        <w:pStyle w:val="Ttulo2"/>
      </w:pPr>
      <w:bookmarkStart w:id="197" w:name="_Toc217372022"/>
      <w:r>
        <w:t>Entregables</w:t>
      </w:r>
      <w:bookmarkEnd w:id="197"/>
    </w:p>
    <w:p w14:paraId="7843B4BE" w14:textId="6E17555B" w:rsidR="7CC61879" w:rsidRDefault="7CC61879" w:rsidP="783CB9F0">
      <w:pPr>
        <w:pStyle w:val="Ttulo3"/>
        <w:rPr>
          <w:rFonts w:eastAsia="Arial"/>
        </w:rPr>
      </w:pPr>
      <w:bookmarkStart w:id="198" w:name="_Toc217372023"/>
      <w:r>
        <w:t>Actas</w:t>
      </w:r>
      <w:bookmarkEnd w:id="198"/>
    </w:p>
    <w:p w14:paraId="0AADD9A5" w14:textId="2BFD7F2E" w:rsidR="6BC7F23C" w:rsidRDefault="6BC7F23C" w:rsidP="6BDFDE56">
      <w:pPr>
        <w:pStyle w:val="Ttulo3"/>
      </w:pPr>
      <w:bookmarkStart w:id="199" w:name="_Toc217372024"/>
      <w:r>
        <w:t xml:space="preserve">Documentación </w:t>
      </w:r>
      <w:r w:rsidR="00951E5D">
        <w:t>g</w:t>
      </w:r>
      <w:r>
        <w:t xml:space="preserve">rupos de </w:t>
      </w:r>
      <w:r w:rsidR="00951E5D">
        <w:t>t</w:t>
      </w:r>
      <w:r>
        <w:t xml:space="preserve">rabajo y </w:t>
      </w:r>
      <w:r w:rsidR="009A4502">
        <w:t>p</w:t>
      </w:r>
      <w:r>
        <w:t>royectos</w:t>
      </w:r>
      <w:bookmarkEnd w:id="199"/>
    </w:p>
    <w:p w14:paraId="5B89812B" w14:textId="2593D31E" w:rsidR="00177D21" w:rsidRPr="00177D21" w:rsidRDefault="00177D21" w:rsidP="00177D21">
      <w:r w:rsidRPr="00177D21">
        <w:t xml:space="preserve">A continuación, se refleja el detalle de los entregables que se han desarrollado en el ámbito del CTEAJE, dentro del periodo de este balance, y que han sido aprobados en </w:t>
      </w:r>
      <w:r w:rsidR="00FF0193">
        <w:t>Plenos</w:t>
      </w:r>
      <w:r w:rsidRPr="00177D21">
        <w:t xml:space="preserve"> o </w:t>
      </w:r>
      <w:r w:rsidR="00FF0193">
        <w:t>Comisiones permanentes</w:t>
      </w:r>
      <w:r w:rsidRPr="00177D21">
        <w:t xml:space="preserve"> del Comité.</w:t>
      </w:r>
    </w:p>
    <w:p w14:paraId="13126970" w14:textId="64F17311" w:rsidR="00177D21" w:rsidRPr="00487E4E" w:rsidRDefault="00177D21" w:rsidP="32BA3CCB">
      <w:pPr>
        <w:sectPr w:rsidR="00177D21" w:rsidRPr="00487E4E" w:rsidSect="00F2639B">
          <w:pgSz w:w="16839" w:h="11907" w:orient="landscape" w:code="9"/>
          <w:pgMar w:top="1440" w:right="1440" w:bottom="1440" w:left="1134" w:header="720" w:footer="113" w:gutter="0"/>
          <w:cols w:space="720"/>
          <w:docGrid w:linePitch="360"/>
        </w:sectPr>
      </w:pPr>
    </w:p>
    <w:tbl>
      <w:tblPr>
        <w:tblW w:w="14381" w:type="dxa"/>
        <w:jc w:val="center"/>
        <w:tblCellMar>
          <w:top w:w="57" w:type="dxa"/>
          <w:left w:w="57" w:type="dxa"/>
          <w:bottom w:w="57" w:type="dxa"/>
          <w:right w:w="57" w:type="dxa"/>
        </w:tblCellMar>
        <w:tblLook w:val="04A0" w:firstRow="1" w:lastRow="0" w:firstColumn="1" w:lastColumn="0" w:noHBand="0" w:noVBand="1"/>
      </w:tblPr>
      <w:tblGrid>
        <w:gridCol w:w="2922"/>
        <w:gridCol w:w="2947"/>
        <w:gridCol w:w="2819"/>
        <w:gridCol w:w="3120"/>
        <w:gridCol w:w="2573"/>
      </w:tblGrid>
      <w:tr w:rsidR="000C3F4A" w:rsidRPr="00377CFA" w14:paraId="0FE4D6D4" w14:textId="77777777" w:rsidTr="00B17C41">
        <w:trPr>
          <w:jc w:val="center"/>
        </w:trPr>
        <w:tc>
          <w:tcPr>
            <w:tcW w:w="14381" w:type="dxa"/>
            <w:gridSpan w:val="5"/>
            <w:tcBorders>
              <w:top w:val="single" w:sz="12" w:space="0" w:color="17365D"/>
              <w:left w:val="single" w:sz="12" w:space="0" w:color="17365D"/>
              <w:bottom w:val="single" w:sz="12" w:space="0" w:color="17365D"/>
              <w:right w:val="single" w:sz="12" w:space="0" w:color="17365D"/>
            </w:tcBorders>
            <w:shd w:val="clear" w:color="auto" w:fill="0F243E"/>
            <w:noWrap/>
            <w:vAlign w:val="center"/>
            <w:hideMark/>
          </w:tcPr>
          <w:p w14:paraId="60CC123F" w14:textId="77777777" w:rsidR="00377CFA" w:rsidRPr="00377CFA" w:rsidRDefault="00377CFA" w:rsidP="00B17C41">
            <w:pPr>
              <w:spacing w:after="0" w:line="240" w:lineRule="auto"/>
              <w:jc w:val="center"/>
              <w:rPr>
                <w:rFonts w:ascii="Arial Narrow" w:eastAsia="Times New Roman" w:hAnsi="Arial Narrow" w:cs="Calibri"/>
                <w:b/>
                <w:bCs/>
                <w:color w:val="FFFFFF"/>
                <w:sz w:val="40"/>
                <w:szCs w:val="40"/>
                <w:lang w:eastAsia="es-ES"/>
              </w:rPr>
            </w:pPr>
            <w:r w:rsidRPr="00377CFA">
              <w:rPr>
                <w:rFonts w:ascii="Arial Narrow" w:eastAsia="Times New Roman" w:hAnsi="Arial Narrow" w:cs="Calibri"/>
                <w:b/>
                <w:bCs/>
                <w:color w:val="FFFFFF"/>
                <w:sz w:val="40"/>
                <w:szCs w:val="40"/>
              </w:rPr>
              <w:lastRenderedPageBreak/>
              <w:t>DESCRIPCIÓN, CARACTERÍSTICAS Y CATALOGACIÓN DEL ENTREGABLE</w:t>
            </w:r>
          </w:p>
        </w:tc>
      </w:tr>
      <w:tr w:rsidR="0067086C" w:rsidRPr="00377CFA" w14:paraId="58E9F2BC" w14:textId="77777777" w:rsidTr="00B17C41">
        <w:trPr>
          <w:jc w:val="center"/>
        </w:trPr>
        <w:tc>
          <w:tcPr>
            <w:tcW w:w="2922" w:type="dxa"/>
            <w:tcBorders>
              <w:top w:val="nil"/>
              <w:left w:val="single" w:sz="12" w:space="0" w:color="17365D"/>
              <w:bottom w:val="nil"/>
              <w:right w:val="single" w:sz="4" w:space="0" w:color="17365D"/>
            </w:tcBorders>
            <w:shd w:val="clear" w:color="auto" w:fill="16365C"/>
            <w:vAlign w:val="center"/>
            <w:hideMark/>
          </w:tcPr>
          <w:p w14:paraId="5912319F" w14:textId="09AC7202" w:rsidR="00377CFA" w:rsidRPr="00377CFA" w:rsidRDefault="009706F9" w:rsidP="00B17C41">
            <w:pPr>
              <w:spacing w:after="0" w:line="240" w:lineRule="auto"/>
              <w:jc w:val="center"/>
              <w:rPr>
                <w:rFonts w:ascii="Arial Narrow" w:eastAsia="Times New Roman" w:hAnsi="Arial Narrow" w:cs="Calibri"/>
                <w:b/>
                <w:bCs/>
                <w:color w:val="FFFFFF"/>
                <w:sz w:val="24"/>
                <w:szCs w:val="24"/>
                <w:lang w:eastAsia="es-ES"/>
              </w:rPr>
            </w:pPr>
            <w:r>
              <w:rPr>
                <w:rFonts w:ascii="Arial Narrow" w:eastAsia="Times New Roman" w:hAnsi="Arial Narrow" w:cs="Calibri"/>
                <w:b/>
                <w:color w:val="FFFFFF"/>
                <w:sz w:val="24"/>
                <w:szCs w:val="24"/>
              </w:rPr>
              <w:t>Á</w:t>
            </w:r>
            <w:r w:rsidR="00AD7545">
              <w:rPr>
                <w:rFonts w:ascii="Arial Narrow" w:eastAsia="Times New Roman" w:hAnsi="Arial Narrow" w:cs="Calibri"/>
                <w:b/>
                <w:color w:val="FFFFFF"/>
                <w:sz w:val="24"/>
                <w:szCs w:val="24"/>
              </w:rPr>
              <w:t>MBITO DE EJECUCIÓN</w:t>
            </w:r>
          </w:p>
        </w:tc>
        <w:tc>
          <w:tcPr>
            <w:tcW w:w="2947" w:type="dxa"/>
            <w:tcBorders>
              <w:top w:val="nil"/>
              <w:left w:val="nil"/>
              <w:bottom w:val="nil"/>
              <w:right w:val="single" w:sz="4" w:space="0" w:color="17365D"/>
            </w:tcBorders>
            <w:shd w:val="clear" w:color="auto" w:fill="16365C"/>
            <w:vAlign w:val="center"/>
            <w:hideMark/>
          </w:tcPr>
          <w:p w14:paraId="2A0679DA" w14:textId="77777777" w:rsidR="00377CFA" w:rsidRPr="00377CFA" w:rsidRDefault="00377CFA" w:rsidP="00B17C41">
            <w:pPr>
              <w:spacing w:after="0" w:line="240" w:lineRule="auto"/>
              <w:jc w:val="center"/>
              <w:rPr>
                <w:rFonts w:ascii="Arial Narrow" w:eastAsia="Times New Roman" w:hAnsi="Arial Narrow" w:cs="Calibri"/>
                <w:b/>
                <w:bCs/>
                <w:color w:val="FFFFFF"/>
                <w:sz w:val="24"/>
                <w:szCs w:val="24"/>
                <w:lang w:eastAsia="es-ES"/>
              </w:rPr>
            </w:pPr>
            <w:r w:rsidRPr="00377CFA">
              <w:rPr>
                <w:rFonts w:ascii="Arial Narrow" w:eastAsia="Times New Roman" w:hAnsi="Arial Narrow" w:cs="Calibri"/>
                <w:b/>
                <w:color w:val="FFFFFF"/>
                <w:sz w:val="24"/>
                <w:szCs w:val="24"/>
              </w:rPr>
              <w:t>ENTREGABLE</w:t>
            </w:r>
          </w:p>
        </w:tc>
        <w:tc>
          <w:tcPr>
            <w:tcW w:w="2819" w:type="dxa"/>
            <w:tcBorders>
              <w:top w:val="nil"/>
              <w:left w:val="nil"/>
              <w:bottom w:val="nil"/>
              <w:right w:val="single" w:sz="4" w:space="0" w:color="17365D"/>
            </w:tcBorders>
            <w:shd w:val="clear" w:color="auto" w:fill="16365C"/>
            <w:vAlign w:val="center"/>
            <w:hideMark/>
          </w:tcPr>
          <w:p w14:paraId="557D78E9" w14:textId="77777777" w:rsidR="00377CFA" w:rsidRPr="00377CFA" w:rsidRDefault="00377CFA" w:rsidP="00B17C41">
            <w:pPr>
              <w:spacing w:after="0" w:line="240" w:lineRule="auto"/>
              <w:jc w:val="center"/>
              <w:rPr>
                <w:rFonts w:ascii="Arial Narrow" w:eastAsia="Times New Roman" w:hAnsi="Arial Narrow" w:cs="Calibri"/>
                <w:b/>
                <w:bCs/>
                <w:color w:val="FFFFFF"/>
                <w:sz w:val="24"/>
                <w:szCs w:val="24"/>
                <w:lang w:eastAsia="es-ES"/>
              </w:rPr>
            </w:pPr>
            <w:r w:rsidRPr="00377CFA">
              <w:rPr>
                <w:rFonts w:ascii="Arial Narrow" w:eastAsia="Times New Roman" w:hAnsi="Arial Narrow" w:cs="Calibri"/>
                <w:b/>
                <w:color w:val="FFFFFF"/>
                <w:sz w:val="24"/>
                <w:szCs w:val="24"/>
              </w:rPr>
              <w:t>APROBADO</w:t>
            </w:r>
          </w:p>
        </w:tc>
        <w:tc>
          <w:tcPr>
            <w:tcW w:w="3120" w:type="dxa"/>
            <w:tcBorders>
              <w:top w:val="nil"/>
              <w:left w:val="nil"/>
              <w:bottom w:val="nil"/>
              <w:right w:val="single" w:sz="4" w:space="0" w:color="17365D"/>
            </w:tcBorders>
            <w:shd w:val="clear" w:color="auto" w:fill="16365C"/>
            <w:vAlign w:val="center"/>
            <w:hideMark/>
          </w:tcPr>
          <w:p w14:paraId="49945EE2" w14:textId="77777777" w:rsidR="00377CFA" w:rsidRPr="00377CFA" w:rsidRDefault="00377CFA" w:rsidP="00B17C41">
            <w:pPr>
              <w:spacing w:after="0" w:line="240" w:lineRule="auto"/>
              <w:jc w:val="center"/>
              <w:rPr>
                <w:rFonts w:ascii="Arial Narrow" w:eastAsia="Times New Roman" w:hAnsi="Arial Narrow" w:cs="Calibri"/>
                <w:b/>
                <w:bCs/>
                <w:color w:val="FFFFFF"/>
                <w:sz w:val="24"/>
                <w:szCs w:val="24"/>
                <w:lang w:eastAsia="es-ES"/>
              </w:rPr>
            </w:pPr>
            <w:r w:rsidRPr="00377CFA">
              <w:rPr>
                <w:rFonts w:ascii="Arial Narrow" w:eastAsia="Times New Roman" w:hAnsi="Arial Narrow" w:cs="Calibri"/>
                <w:b/>
                <w:color w:val="FFFFFF"/>
                <w:sz w:val="24"/>
                <w:szCs w:val="24"/>
              </w:rPr>
              <w:t>DESCRIPCIÓN</w:t>
            </w:r>
          </w:p>
        </w:tc>
        <w:tc>
          <w:tcPr>
            <w:tcW w:w="2573" w:type="dxa"/>
            <w:tcBorders>
              <w:top w:val="nil"/>
              <w:left w:val="nil"/>
              <w:bottom w:val="nil"/>
              <w:right w:val="single" w:sz="12" w:space="0" w:color="17365D"/>
            </w:tcBorders>
            <w:shd w:val="clear" w:color="auto" w:fill="16365C"/>
            <w:vAlign w:val="center"/>
            <w:hideMark/>
          </w:tcPr>
          <w:p w14:paraId="5C08CE94" w14:textId="77777777" w:rsidR="00377CFA" w:rsidRPr="00377CFA" w:rsidRDefault="00377CFA" w:rsidP="00B17C41">
            <w:pPr>
              <w:spacing w:after="0" w:line="240" w:lineRule="auto"/>
              <w:jc w:val="center"/>
              <w:rPr>
                <w:rFonts w:ascii="Arial Narrow" w:eastAsia="Times New Roman" w:hAnsi="Arial Narrow" w:cs="Calibri"/>
                <w:b/>
                <w:bCs/>
                <w:color w:val="FFFFFF"/>
                <w:sz w:val="24"/>
                <w:szCs w:val="24"/>
                <w:lang w:eastAsia="es-ES"/>
              </w:rPr>
            </w:pPr>
            <w:r w:rsidRPr="00377CFA">
              <w:rPr>
                <w:rFonts w:ascii="Arial Narrow" w:eastAsia="Times New Roman" w:hAnsi="Arial Narrow" w:cs="Calibri"/>
                <w:b/>
                <w:color w:val="FFFFFF"/>
                <w:sz w:val="24"/>
                <w:szCs w:val="24"/>
              </w:rPr>
              <w:t>TIPO</w:t>
            </w:r>
          </w:p>
        </w:tc>
      </w:tr>
      <w:tr w:rsidR="0067086C" w:rsidRPr="00377CFA" w14:paraId="2046AC70" w14:textId="77777777" w:rsidTr="00B17C41">
        <w:trPr>
          <w:trHeight w:val="300"/>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2211F083"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25449FBE"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Plan de acción SG CTEAJE 2025-2026</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54B100CF"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Pleno 03/04/2025</w:t>
            </w:r>
          </w:p>
          <w:p w14:paraId="2578D54D"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Comisión Permanente 26/02/2025</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279BA51E" w14:textId="77777777" w:rsidR="00377CFA" w:rsidRPr="00377CFA" w:rsidRDefault="00377CFA" w:rsidP="00B17C41">
            <w:pPr>
              <w:spacing w:line="240" w:lineRule="auto"/>
              <w:jc w:val="center"/>
              <w:rPr>
                <w:rFonts w:ascii="Arial Narrow" w:eastAsia="Arial" w:hAnsi="Arial Narrow" w:cs="Arial"/>
                <w:color w:val="000000"/>
                <w:sz w:val="20"/>
                <w:szCs w:val="20"/>
              </w:rPr>
            </w:pPr>
            <w:r w:rsidRPr="00377CFA">
              <w:rPr>
                <w:rFonts w:ascii="Arial Narrow" w:eastAsia="Arial" w:hAnsi="Arial Narrow" w:cs="Arial"/>
                <w:color w:val="000000"/>
                <w:sz w:val="20"/>
                <w:szCs w:val="20"/>
              </w:rPr>
              <w:t>Establece las líneas de acción y las medidas a desarrollar de manera interna, marcadas desde la SG del CTEAJE para ejecutar en el periodo de 2025-2026 con el fin de cumplir con los objetivos estratégicos.</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191A47F1" w14:textId="77777777" w:rsidR="00377CFA" w:rsidRPr="00377CFA" w:rsidRDefault="00377CFA" w:rsidP="00B17C41">
            <w:pPr>
              <w:spacing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Plan</w:t>
            </w:r>
          </w:p>
        </w:tc>
      </w:tr>
      <w:tr w:rsidR="0067086C" w:rsidRPr="00377CFA" w14:paraId="1FE156C2" w14:textId="77777777" w:rsidTr="00B17C41">
        <w:trPr>
          <w:trHeight w:val="300"/>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52520DE4"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30EBCF6D"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Normas de funcionamiento interno del CTEAJE</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61815C24"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Comisión Permanente 19/06/2025</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3AB8BF39" w14:textId="77777777" w:rsidR="00377CFA" w:rsidRPr="00377CFA" w:rsidRDefault="00377CFA" w:rsidP="00B17C41">
            <w:pPr>
              <w:spacing w:line="240" w:lineRule="auto"/>
              <w:jc w:val="center"/>
              <w:rPr>
                <w:rFonts w:ascii="Arial Narrow" w:eastAsia="Arial" w:hAnsi="Arial Narrow" w:cs="Arial"/>
                <w:color w:val="000000"/>
                <w:sz w:val="20"/>
                <w:szCs w:val="20"/>
              </w:rPr>
            </w:pPr>
            <w:r w:rsidRPr="00377CFA">
              <w:rPr>
                <w:rFonts w:ascii="Arial Narrow" w:eastAsia="Arial" w:hAnsi="Arial Narrow" w:cs="Arial"/>
                <w:color w:val="000000"/>
                <w:sz w:val="20"/>
                <w:szCs w:val="20"/>
              </w:rPr>
              <w:t>Actualización de las normas que regulan el régimen de funcionamiento interno del CTEAJE.</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5C8CC7FF" w14:textId="77777777" w:rsidR="00377CFA" w:rsidRPr="00377CFA" w:rsidRDefault="00377CFA" w:rsidP="00B17C41">
            <w:pPr>
              <w:spacing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Norma</w:t>
            </w:r>
          </w:p>
        </w:tc>
      </w:tr>
      <w:tr w:rsidR="0067086C" w:rsidRPr="00377CFA" w14:paraId="50CBC642" w14:textId="77777777" w:rsidTr="00B17C41">
        <w:trPr>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22CA1124"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3D00628D"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Calificación de la información en el CTEAJE</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52D19835"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4DC9130D"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35ECC5D8" w14:textId="77777777" w:rsidR="00377CFA" w:rsidRPr="00377CFA" w:rsidRDefault="00377CFA" w:rsidP="00B17C41">
            <w:pPr>
              <w:spacing w:line="240" w:lineRule="auto"/>
              <w:jc w:val="center"/>
              <w:rPr>
                <w:rFonts w:ascii="Arial Narrow" w:eastAsia="Arial" w:hAnsi="Arial Narrow" w:cs="Arial"/>
                <w:sz w:val="20"/>
                <w:szCs w:val="20"/>
              </w:rPr>
            </w:pPr>
            <w:r w:rsidRPr="00377CFA">
              <w:rPr>
                <w:rFonts w:ascii="Arial Narrow" w:eastAsia="Times New Roman" w:hAnsi="Arial Narrow" w:cs="Calibri"/>
                <w:color w:val="000000"/>
                <w:sz w:val="20"/>
                <w:szCs w:val="20"/>
              </w:rPr>
              <w:t>Calificación de la información en el CTEAJE</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576ECD6D" w14:textId="77777777" w:rsidR="00377CFA" w:rsidRPr="00377CFA" w:rsidRDefault="00377CFA" w:rsidP="00B17C41">
            <w:pPr>
              <w:spacing w:after="0"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Norma</w:t>
            </w:r>
          </w:p>
        </w:tc>
      </w:tr>
      <w:tr w:rsidR="0067086C" w:rsidRPr="00377CFA" w14:paraId="5EE689E4" w14:textId="77777777" w:rsidTr="00B17C41">
        <w:trPr>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3481AEE3" w14:textId="77777777" w:rsidR="00377CFA" w:rsidRPr="00377CFA" w:rsidRDefault="00377CFA" w:rsidP="00B17C41">
            <w:pPr>
              <w:spacing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6E1F1D4B" w14:textId="77777777" w:rsidR="00377CFA" w:rsidRPr="00377CFA" w:rsidRDefault="00377CFA" w:rsidP="00B17C41">
            <w:pPr>
              <w:spacing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Designación cargos Comisión Permanente y Pleno</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3AB3B67D"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p w14:paraId="1B6CB726"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34BAE933"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p w14:paraId="01910C71" w14:textId="77777777" w:rsidR="00377CFA" w:rsidRPr="00377CFA" w:rsidRDefault="00377CFA" w:rsidP="00B17C41">
            <w:pPr>
              <w:spacing w:line="240" w:lineRule="auto"/>
              <w:jc w:val="center"/>
              <w:rPr>
                <w:rFonts w:ascii="Arial Narrow" w:eastAsia="Times New Roman" w:hAnsi="Arial Narrow" w:cs="Calibri"/>
                <w:color w:val="FF0000"/>
                <w:sz w:val="20"/>
                <w:szCs w:val="20"/>
                <w:highlight w:val="yellow"/>
              </w:rPr>
            </w:pPr>
            <w:r w:rsidRPr="00377CFA">
              <w:rPr>
                <w:rFonts w:ascii="Arial Narrow" w:eastAsia="Times New Roman" w:hAnsi="Arial Narrow" w:cs="Calibri"/>
                <w:sz w:val="20"/>
                <w:szCs w:val="20"/>
              </w:rPr>
              <w:t>Pleno 21/11/2024</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34970665" w14:textId="77777777" w:rsidR="00377CFA" w:rsidRPr="00377CFA" w:rsidRDefault="00377CFA" w:rsidP="00B17C41">
            <w:pPr>
              <w:spacing w:line="240" w:lineRule="auto"/>
              <w:jc w:val="center"/>
              <w:rPr>
                <w:rFonts w:ascii="Arial Narrow" w:eastAsia="Arial" w:hAnsi="Arial Narrow" w:cs="Arial"/>
                <w:sz w:val="20"/>
                <w:szCs w:val="20"/>
              </w:rPr>
            </w:pPr>
            <w:r w:rsidRPr="00377CFA">
              <w:rPr>
                <w:rFonts w:ascii="Arial Narrow" w:eastAsia="Arial" w:hAnsi="Arial Narrow" w:cs="Arial"/>
                <w:sz w:val="20"/>
                <w:szCs w:val="20"/>
              </w:rPr>
              <w:t>Nombramientos de nuevos vocales de la Comisión Permanente y Pleno del CTEAJE.</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20DD2524" w14:textId="77777777" w:rsidR="00377CFA" w:rsidRPr="00377CFA" w:rsidRDefault="00377CFA" w:rsidP="00B17C41">
            <w:pPr>
              <w:spacing w:after="0"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Registro</w:t>
            </w:r>
          </w:p>
        </w:tc>
      </w:tr>
      <w:tr w:rsidR="0067086C" w:rsidRPr="00377CFA" w14:paraId="0C0DA392" w14:textId="77777777" w:rsidTr="00B17C41">
        <w:trPr>
          <w:trHeight w:val="300"/>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4D44CDAD"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63933FE9"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Balance anual 2023-2024</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2307B439"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Pleno 21/11/2024</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7999BBBB" w14:textId="77777777" w:rsidR="00377CFA" w:rsidRPr="00377CFA" w:rsidRDefault="00377CFA" w:rsidP="00B17C41">
            <w:pPr>
              <w:spacing w:line="240" w:lineRule="auto"/>
              <w:jc w:val="center"/>
              <w:rPr>
                <w:rFonts w:ascii="Arial Narrow" w:eastAsia="Arial" w:hAnsi="Arial Narrow" w:cs="Arial"/>
                <w:sz w:val="20"/>
                <w:szCs w:val="20"/>
              </w:rPr>
            </w:pPr>
            <w:r w:rsidRPr="00377CFA">
              <w:rPr>
                <w:rFonts w:ascii="Arial Narrow" w:eastAsia="Arial" w:hAnsi="Arial Narrow" w:cs="Arial"/>
                <w:sz w:val="20"/>
                <w:szCs w:val="20"/>
              </w:rPr>
              <w:t>Balance anual del ejercicio comprendido entre julio 2023 a julio de 2024</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19C3EAA6" w14:textId="77777777" w:rsidR="00377CFA" w:rsidRPr="00377CFA" w:rsidRDefault="00377CFA" w:rsidP="00B17C41">
            <w:pPr>
              <w:spacing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Informe</w:t>
            </w:r>
          </w:p>
        </w:tc>
      </w:tr>
      <w:tr w:rsidR="0067086C" w:rsidRPr="00377CFA" w14:paraId="7E4FA306" w14:textId="77777777" w:rsidTr="00B17C41">
        <w:trPr>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0248D389" w14:textId="7ED2E25A"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3EE7EACA"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Estado de acuerdos y compromisos Comisión Permanente y Pleno</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62270DD1"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19/06/2025</w:t>
            </w:r>
          </w:p>
          <w:p w14:paraId="0F49F1E1"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p w14:paraId="22D10E3F"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491C41A1"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lastRenderedPageBreak/>
              <w:t>Comisión Permanente 24/03/2025</w:t>
            </w:r>
          </w:p>
          <w:p w14:paraId="5C0EA6E9"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p w14:paraId="3926284A"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07E46B17" w14:textId="77777777" w:rsidR="00377CFA" w:rsidRPr="00377CFA" w:rsidRDefault="00377CFA" w:rsidP="00B17C41">
            <w:pPr>
              <w:spacing w:line="240" w:lineRule="auto"/>
              <w:jc w:val="center"/>
              <w:rPr>
                <w:rFonts w:ascii="Arial Narrow" w:eastAsia="Arial" w:hAnsi="Arial Narrow" w:cs="Arial"/>
                <w:sz w:val="20"/>
                <w:szCs w:val="20"/>
              </w:rPr>
            </w:pPr>
            <w:r w:rsidRPr="00377CFA">
              <w:rPr>
                <w:rFonts w:ascii="Arial Narrow" w:eastAsia="Times New Roman" w:hAnsi="Arial Narrow" w:cs="Calibri"/>
                <w:color w:val="000000"/>
                <w:sz w:val="20"/>
                <w:szCs w:val="20"/>
              </w:rPr>
              <w:lastRenderedPageBreak/>
              <w:t>Estado de acuerdos y compromisos Comisión Permanente y Pleno</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60ECFA6A" w14:textId="77777777" w:rsidR="00377CFA" w:rsidRPr="00377CFA" w:rsidRDefault="00377CFA" w:rsidP="00B17C41">
            <w:pPr>
              <w:spacing w:after="0"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Informe</w:t>
            </w:r>
          </w:p>
        </w:tc>
      </w:tr>
      <w:tr w:rsidR="0067086C" w:rsidRPr="00377CFA" w14:paraId="3A332FEA" w14:textId="77777777" w:rsidTr="00B17C41">
        <w:trPr>
          <w:jc w:val="center"/>
        </w:trPr>
        <w:tc>
          <w:tcPr>
            <w:tcW w:w="2922" w:type="dxa"/>
            <w:tcBorders>
              <w:top w:val="single" w:sz="8" w:space="0" w:color="17365D"/>
              <w:left w:val="single" w:sz="12" w:space="0" w:color="17365D"/>
              <w:bottom w:val="dotDotDash" w:sz="4" w:space="0" w:color="17365D"/>
              <w:right w:val="dotDotDash" w:sz="4" w:space="0" w:color="17365D"/>
            </w:tcBorders>
            <w:shd w:val="clear" w:color="auto" w:fill="FFCC66"/>
            <w:vAlign w:val="center"/>
          </w:tcPr>
          <w:p w14:paraId="502E1A4F" w14:textId="77777777" w:rsidR="00377CFA" w:rsidRPr="00377CFA" w:rsidRDefault="00377CFA" w:rsidP="00B17C41">
            <w:pPr>
              <w:spacing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CTEAJE</w:t>
            </w:r>
          </w:p>
        </w:tc>
        <w:tc>
          <w:tcPr>
            <w:tcW w:w="2947" w:type="dxa"/>
            <w:tcBorders>
              <w:top w:val="single" w:sz="8" w:space="0" w:color="17365D"/>
              <w:left w:val="nil"/>
              <w:bottom w:val="dotDotDash" w:sz="4" w:space="0" w:color="17365D"/>
              <w:right w:val="dotDotDash" w:sz="4" w:space="0" w:color="17365D"/>
            </w:tcBorders>
            <w:shd w:val="clear" w:color="auto" w:fill="FFCC66"/>
            <w:vAlign w:val="center"/>
          </w:tcPr>
          <w:p w14:paraId="13B42FBB"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Composición CTEAJE</w:t>
            </w:r>
          </w:p>
          <w:p w14:paraId="0297C30C" w14:textId="77777777" w:rsidR="00377CFA" w:rsidRPr="00377CFA" w:rsidRDefault="00377CFA" w:rsidP="00B17C41">
            <w:pPr>
              <w:spacing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2023-2024 / 2025-2026</w:t>
            </w:r>
          </w:p>
        </w:tc>
        <w:tc>
          <w:tcPr>
            <w:tcW w:w="2819" w:type="dxa"/>
            <w:tcBorders>
              <w:top w:val="single" w:sz="8" w:space="0" w:color="17365D"/>
              <w:left w:val="nil"/>
              <w:bottom w:val="dotDotDash" w:sz="4" w:space="0" w:color="17365D"/>
              <w:right w:val="dotDotDash" w:sz="4" w:space="0" w:color="17365D"/>
            </w:tcBorders>
            <w:shd w:val="clear" w:color="auto" w:fill="FFCC66"/>
            <w:vAlign w:val="center"/>
          </w:tcPr>
          <w:p w14:paraId="132259FC"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p w14:paraId="27E2DBFD"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451E2F4F"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p w14:paraId="3209BE98"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single" w:sz="8" w:space="0" w:color="17365D"/>
              <w:left w:val="nil"/>
              <w:bottom w:val="dotDotDash" w:sz="4" w:space="0" w:color="17365D"/>
              <w:right w:val="dotDotDash" w:sz="4" w:space="0" w:color="17365D"/>
            </w:tcBorders>
            <w:shd w:val="clear" w:color="auto" w:fill="FFCC66"/>
            <w:vAlign w:val="center"/>
          </w:tcPr>
          <w:p w14:paraId="3AE19F57" w14:textId="77777777" w:rsidR="00377CFA" w:rsidRPr="00377CFA" w:rsidRDefault="00377CFA" w:rsidP="00B17C41">
            <w:pPr>
              <w:spacing w:line="240" w:lineRule="auto"/>
              <w:jc w:val="center"/>
              <w:rPr>
                <w:rFonts w:ascii="Arial Narrow" w:eastAsia="Arial" w:hAnsi="Arial Narrow" w:cs="Arial"/>
                <w:color w:val="FF0000"/>
                <w:sz w:val="20"/>
                <w:szCs w:val="20"/>
              </w:rPr>
            </w:pPr>
            <w:r w:rsidRPr="00377CFA">
              <w:rPr>
                <w:rFonts w:ascii="Arial Narrow" w:eastAsia="Arial" w:hAnsi="Arial Narrow" w:cs="Arial"/>
                <w:sz w:val="20"/>
                <w:szCs w:val="20"/>
              </w:rPr>
              <w:t>Lista de composición de los vocales del Pleno y de la Comisión Permanente del CTEAJE.</w:t>
            </w:r>
          </w:p>
        </w:tc>
        <w:tc>
          <w:tcPr>
            <w:tcW w:w="2573" w:type="dxa"/>
            <w:tcBorders>
              <w:top w:val="single" w:sz="8" w:space="0" w:color="17365D"/>
              <w:left w:val="nil"/>
              <w:bottom w:val="dotDotDash" w:sz="4" w:space="0" w:color="17365D"/>
              <w:right w:val="single" w:sz="12" w:space="0" w:color="17365D"/>
            </w:tcBorders>
            <w:shd w:val="clear" w:color="auto" w:fill="FFCC66"/>
            <w:vAlign w:val="center"/>
          </w:tcPr>
          <w:p w14:paraId="7CAAA970" w14:textId="77777777" w:rsidR="00377CFA" w:rsidRPr="00377CFA" w:rsidRDefault="00377CFA" w:rsidP="00B17C41">
            <w:pPr>
              <w:spacing w:after="0" w:line="240" w:lineRule="auto"/>
              <w:jc w:val="center"/>
              <w:rPr>
                <w:rFonts w:ascii="Arial Narrow" w:eastAsia="Aptos" w:hAnsi="Arial Narrow" w:cs="Times New Roman"/>
                <w:sz w:val="20"/>
                <w:szCs w:val="20"/>
              </w:rPr>
            </w:pPr>
            <w:r w:rsidRPr="00377CFA">
              <w:rPr>
                <w:rFonts w:ascii="Arial Narrow" w:eastAsia="Aptos" w:hAnsi="Arial Narrow" w:cs="Times New Roman"/>
                <w:sz w:val="20"/>
                <w:szCs w:val="20"/>
              </w:rPr>
              <w:t>Registro</w:t>
            </w:r>
          </w:p>
        </w:tc>
      </w:tr>
      <w:tr w:rsidR="0067086C" w:rsidRPr="00377CFA" w14:paraId="038C8D80" w14:textId="77777777" w:rsidTr="00B17C41">
        <w:trPr>
          <w:jc w:val="center"/>
        </w:trPr>
        <w:tc>
          <w:tcPr>
            <w:tcW w:w="2922" w:type="dxa"/>
            <w:tcBorders>
              <w:top w:val="nil"/>
              <w:left w:val="single" w:sz="12" w:space="0" w:color="17365D"/>
              <w:bottom w:val="single" w:sz="4" w:space="0" w:color="auto"/>
              <w:right w:val="dotDotDash" w:sz="4" w:space="0" w:color="17365D"/>
            </w:tcBorders>
            <w:shd w:val="clear" w:color="auto" w:fill="FDE9D9"/>
            <w:vAlign w:val="center"/>
          </w:tcPr>
          <w:p w14:paraId="58C1F228"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HDOC</w:t>
            </w:r>
          </w:p>
        </w:tc>
        <w:tc>
          <w:tcPr>
            <w:tcW w:w="2947" w:type="dxa"/>
            <w:tcBorders>
              <w:top w:val="nil"/>
              <w:left w:val="nil"/>
              <w:bottom w:val="single" w:sz="4" w:space="0" w:color="auto"/>
              <w:right w:val="dotDotDash" w:sz="4" w:space="0" w:color="17365D"/>
            </w:tcBorders>
            <w:shd w:val="clear" w:color="auto" w:fill="FDE9D9"/>
            <w:vAlign w:val="center"/>
          </w:tcPr>
          <w:p w14:paraId="2373D3AE" w14:textId="77777777" w:rsidR="00377CFA" w:rsidRPr="00377CFA" w:rsidRDefault="00377CFA" w:rsidP="00B17C41">
            <w:pPr>
              <w:spacing w:after="0"/>
              <w:jc w:val="center"/>
              <w:rPr>
                <w:rFonts w:ascii="Arial Narrow" w:eastAsia="Arial" w:hAnsi="Arial Narrow" w:cs="Arial"/>
                <w:sz w:val="20"/>
                <w:szCs w:val="20"/>
              </w:rPr>
            </w:pPr>
            <w:r w:rsidRPr="00377CFA">
              <w:rPr>
                <w:rFonts w:ascii="Arial Narrow" w:eastAsia="Arial" w:hAnsi="Arial Narrow" w:cs="Arial"/>
                <w:sz w:val="20"/>
                <w:szCs w:val="20"/>
              </w:rPr>
              <w:t>Esquemas de tramitación (nuevos o actualizados)</w:t>
            </w:r>
          </w:p>
        </w:tc>
        <w:tc>
          <w:tcPr>
            <w:tcW w:w="2819" w:type="dxa"/>
            <w:tcBorders>
              <w:top w:val="nil"/>
              <w:left w:val="nil"/>
              <w:bottom w:val="single" w:sz="4" w:space="0" w:color="auto"/>
              <w:right w:val="dotDotDash" w:sz="4" w:space="0" w:color="17365D"/>
            </w:tcBorders>
            <w:shd w:val="clear" w:color="auto" w:fill="FDE9D9"/>
            <w:vAlign w:val="center"/>
          </w:tcPr>
          <w:p w14:paraId="2D8C8A50" w14:textId="77777777" w:rsidR="00377CFA" w:rsidRPr="00377CFA" w:rsidRDefault="00377CFA" w:rsidP="00B17C41">
            <w:pPr>
              <w:spacing w:after="0" w:line="240" w:lineRule="auto"/>
              <w:jc w:val="center"/>
              <w:rPr>
                <w:rFonts w:ascii="Arial Narrow" w:eastAsia="Arial" w:hAnsi="Arial Narrow" w:cs="Arial"/>
                <w:sz w:val="20"/>
                <w:szCs w:val="20"/>
              </w:rPr>
            </w:pPr>
            <w:r w:rsidRPr="00377CFA">
              <w:rPr>
                <w:rFonts w:ascii="Arial Narrow" w:eastAsia="Arial" w:hAnsi="Arial Narrow" w:cs="Arial"/>
                <w:sz w:val="20"/>
                <w:szCs w:val="20"/>
              </w:rPr>
              <w:t>Comisión Permanente 28/05/2025</w:t>
            </w:r>
          </w:p>
        </w:tc>
        <w:tc>
          <w:tcPr>
            <w:tcW w:w="3120" w:type="dxa"/>
            <w:tcBorders>
              <w:top w:val="nil"/>
              <w:left w:val="nil"/>
              <w:bottom w:val="single" w:sz="4" w:space="0" w:color="auto"/>
              <w:right w:val="dotDotDash" w:sz="4" w:space="0" w:color="17365D"/>
            </w:tcBorders>
            <w:shd w:val="clear" w:color="auto" w:fill="FDE9D9"/>
            <w:vAlign w:val="center"/>
          </w:tcPr>
          <w:p w14:paraId="03A2D936" w14:textId="77777777" w:rsidR="00377CFA" w:rsidRPr="00377CFA" w:rsidRDefault="00377CFA" w:rsidP="00B17C41">
            <w:pPr>
              <w:spacing w:after="0" w:line="240" w:lineRule="auto"/>
              <w:jc w:val="center"/>
              <w:rPr>
                <w:rFonts w:ascii="Arial Narrow" w:eastAsia="Arial" w:hAnsi="Arial Narrow" w:cs="Arial"/>
                <w:sz w:val="20"/>
                <w:szCs w:val="20"/>
              </w:rPr>
            </w:pPr>
            <w:r w:rsidRPr="00377CFA">
              <w:rPr>
                <w:rFonts w:ascii="Arial Narrow" w:eastAsia="Arial" w:hAnsi="Arial Narrow" w:cs="Arial"/>
                <w:sz w:val="20"/>
                <w:szCs w:val="20"/>
              </w:rPr>
              <w:t>Flujos pertenecientes a las diversas entregas reflejadas en los entregables del balance anual (véase detalle completo en el anexo correspondiente).</w:t>
            </w:r>
          </w:p>
        </w:tc>
        <w:tc>
          <w:tcPr>
            <w:tcW w:w="2573" w:type="dxa"/>
            <w:tcBorders>
              <w:top w:val="nil"/>
              <w:left w:val="nil"/>
              <w:bottom w:val="single" w:sz="4" w:space="0" w:color="auto"/>
              <w:right w:val="single" w:sz="12" w:space="0" w:color="17365D"/>
            </w:tcBorders>
            <w:shd w:val="clear" w:color="auto" w:fill="FDE9D9"/>
            <w:vAlign w:val="center"/>
          </w:tcPr>
          <w:p w14:paraId="19739E4C" w14:textId="77777777" w:rsidR="00377CFA" w:rsidRPr="00377CFA" w:rsidRDefault="00377CFA" w:rsidP="00B17C41">
            <w:pPr>
              <w:spacing w:line="240" w:lineRule="auto"/>
              <w:jc w:val="center"/>
              <w:rPr>
                <w:rFonts w:ascii="Arial Narrow" w:eastAsia="Times New Roman" w:hAnsi="Arial Narrow" w:cs="Calibri"/>
                <w:b/>
                <w:color w:val="000000"/>
                <w:sz w:val="20"/>
                <w:szCs w:val="20"/>
                <w:lang w:eastAsia="es-ES"/>
              </w:rPr>
            </w:pPr>
            <w:r w:rsidRPr="00377CFA">
              <w:rPr>
                <w:rFonts w:ascii="Arial Narrow" w:eastAsia="Times New Roman" w:hAnsi="Arial Narrow" w:cs="Calibri"/>
                <w:color w:val="000000"/>
                <w:sz w:val="20"/>
                <w:szCs w:val="20"/>
              </w:rPr>
              <w:t>Especificación funcional</w:t>
            </w:r>
          </w:p>
        </w:tc>
      </w:tr>
      <w:tr w:rsidR="0067086C" w:rsidRPr="00377CFA" w14:paraId="67A1EB42"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421D0A58"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JURFUN</w:t>
            </w:r>
          </w:p>
        </w:tc>
        <w:tc>
          <w:tcPr>
            <w:tcW w:w="2947" w:type="dxa"/>
            <w:tcBorders>
              <w:top w:val="nil"/>
              <w:left w:val="nil"/>
              <w:bottom w:val="dotDotDash" w:sz="4" w:space="0" w:color="17365D"/>
              <w:right w:val="dotDotDash" w:sz="4" w:space="0" w:color="17365D"/>
            </w:tcBorders>
            <w:shd w:val="clear" w:color="auto" w:fill="D9D9D9"/>
            <w:vAlign w:val="center"/>
          </w:tcPr>
          <w:p w14:paraId="6F229733"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 relativo a quién es la autoridad de control de protección de datos sobre determinados tratamientos de datos personales que realicen los Institutos de Medicina Legal</w:t>
            </w:r>
          </w:p>
        </w:tc>
        <w:tc>
          <w:tcPr>
            <w:tcW w:w="2819" w:type="dxa"/>
            <w:tcBorders>
              <w:top w:val="nil"/>
              <w:left w:val="nil"/>
              <w:bottom w:val="dotDotDash" w:sz="4" w:space="0" w:color="17365D"/>
              <w:right w:val="dotDotDash" w:sz="4" w:space="0" w:color="17365D"/>
            </w:tcBorders>
            <w:shd w:val="clear" w:color="auto" w:fill="D9D9D9"/>
            <w:vAlign w:val="center"/>
          </w:tcPr>
          <w:p w14:paraId="1D0F7970"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nil"/>
              <w:left w:val="nil"/>
              <w:bottom w:val="dotDotDash" w:sz="4" w:space="0" w:color="17365D"/>
              <w:right w:val="dotDotDash" w:sz="4" w:space="0" w:color="17365D"/>
            </w:tcBorders>
            <w:shd w:val="clear" w:color="auto" w:fill="D9D9D9"/>
            <w:vAlign w:val="center"/>
          </w:tcPr>
          <w:p w14:paraId="75B2858A"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 relativo a quién es la autoridad de control de protección de datos sobre determinados tratamientos de datos personales que realicen los Institutos de Medicina Legal</w:t>
            </w:r>
          </w:p>
        </w:tc>
        <w:tc>
          <w:tcPr>
            <w:tcW w:w="2573" w:type="dxa"/>
            <w:tcBorders>
              <w:top w:val="nil"/>
              <w:left w:val="nil"/>
              <w:bottom w:val="dotDotDash" w:sz="4" w:space="0" w:color="17365D"/>
              <w:right w:val="single" w:sz="12" w:space="0" w:color="17365D"/>
            </w:tcBorders>
            <w:shd w:val="clear" w:color="auto" w:fill="D9D9D9"/>
            <w:vAlign w:val="center"/>
          </w:tcPr>
          <w:p w14:paraId="5CBA06C0"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w:t>
            </w:r>
          </w:p>
        </w:tc>
      </w:tr>
      <w:tr w:rsidR="0067086C" w:rsidRPr="00377CFA" w14:paraId="49370928"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49CB3850"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JURFUN</w:t>
            </w:r>
          </w:p>
        </w:tc>
        <w:tc>
          <w:tcPr>
            <w:tcW w:w="2947" w:type="dxa"/>
            <w:tcBorders>
              <w:top w:val="nil"/>
              <w:left w:val="nil"/>
              <w:bottom w:val="dotDotDash" w:sz="4" w:space="0" w:color="17365D"/>
              <w:right w:val="dotDotDash" w:sz="4" w:space="0" w:color="17365D"/>
            </w:tcBorders>
            <w:shd w:val="clear" w:color="auto" w:fill="D9D9D9"/>
            <w:vAlign w:val="center"/>
          </w:tcPr>
          <w:p w14:paraId="143C4023"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Protocolo marco de impacto normativo. Procedimiento de adaptaciones a las reformas legislativas</w:t>
            </w:r>
          </w:p>
        </w:tc>
        <w:tc>
          <w:tcPr>
            <w:tcW w:w="2819" w:type="dxa"/>
            <w:tcBorders>
              <w:top w:val="nil"/>
              <w:left w:val="nil"/>
              <w:bottom w:val="dotDotDash" w:sz="4" w:space="0" w:color="17365D"/>
              <w:right w:val="dotDotDash" w:sz="4" w:space="0" w:color="17365D"/>
            </w:tcBorders>
            <w:shd w:val="clear" w:color="auto" w:fill="D9D9D9"/>
            <w:vAlign w:val="center"/>
          </w:tcPr>
          <w:p w14:paraId="667547D8"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nil"/>
              <w:left w:val="nil"/>
              <w:bottom w:val="dotDotDash" w:sz="4" w:space="0" w:color="17365D"/>
              <w:right w:val="dotDotDash" w:sz="4" w:space="0" w:color="17365D"/>
            </w:tcBorders>
            <w:shd w:val="clear" w:color="auto" w:fill="D9D9D9"/>
            <w:vAlign w:val="center"/>
          </w:tcPr>
          <w:p w14:paraId="3C520E19"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Este procedimiento es un conjunto de pasos a seguir, dentro del ámbito del CTEAJE, para realizar los trabajos necesarios de adaptación a las reformas legislativas.</w:t>
            </w:r>
          </w:p>
        </w:tc>
        <w:tc>
          <w:tcPr>
            <w:tcW w:w="2573" w:type="dxa"/>
            <w:tcBorders>
              <w:top w:val="nil"/>
              <w:left w:val="nil"/>
              <w:bottom w:val="dotDotDash" w:sz="4" w:space="0" w:color="17365D"/>
              <w:right w:val="single" w:sz="12" w:space="0" w:color="17365D"/>
            </w:tcBorders>
            <w:shd w:val="clear" w:color="auto" w:fill="D9D9D9"/>
            <w:vAlign w:val="center"/>
          </w:tcPr>
          <w:p w14:paraId="32F3ACC0"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Procedimiento</w:t>
            </w:r>
          </w:p>
        </w:tc>
      </w:tr>
      <w:tr w:rsidR="0067086C" w:rsidRPr="00377CFA" w14:paraId="24AF489A"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5F672157"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JURFUN</w:t>
            </w:r>
          </w:p>
        </w:tc>
        <w:tc>
          <w:tcPr>
            <w:tcW w:w="2947" w:type="dxa"/>
            <w:tcBorders>
              <w:top w:val="nil"/>
              <w:left w:val="nil"/>
              <w:bottom w:val="dotDotDash" w:sz="4" w:space="0" w:color="17365D"/>
              <w:right w:val="dotDotDash" w:sz="4" w:space="0" w:color="17365D"/>
            </w:tcBorders>
            <w:shd w:val="clear" w:color="auto" w:fill="D9D9D9"/>
            <w:vAlign w:val="center"/>
          </w:tcPr>
          <w:p w14:paraId="1276F055"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 Jurídico.</w:t>
            </w:r>
            <w:r w:rsidRPr="00377CFA">
              <w:rPr>
                <w:rFonts w:ascii="Arial Narrow" w:eastAsia="Times New Roman" w:hAnsi="Arial Narrow" w:cs="Calibri"/>
                <w:sz w:val="20"/>
                <w:szCs w:val="20"/>
              </w:rPr>
              <w:br/>
              <w:t>Acceso al expediente Judicial Electrónico (EJE).</w:t>
            </w:r>
          </w:p>
        </w:tc>
        <w:tc>
          <w:tcPr>
            <w:tcW w:w="2819" w:type="dxa"/>
            <w:tcBorders>
              <w:top w:val="nil"/>
              <w:left w:val="nil"/>
              <w:bottom w:val="dotDotDash" w:sz="4" w:space="0" w:color="17365D"/>
              <w:right w:val="dotDotDash" w:sz="4" w:space="0" w:color="17365D"/>
            </w:tcBorders>
            <w:shd w:val="clear" w:color="auto" w:fill="D9D9D9"/>
            <w:vAlign w:val="center"/>
          </w:tcPr>
          <w:p w14:paraId="77EEABAA"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1A3CA134"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24/03/2025</w:t>
            </w:r>
          </w:p>
        </w:tc>
        <w:tc>
          <w:tcPr>
            <w:tcW w:w="3120" w:type="dxa"/>
            <w:tcBorders>
              <w:top w:val="nil"/>
              <w:left w:val="nil"/>
              <w:bottom w:val="dotDotDash" w:sz="4" w:space="0" w:color="17365D"/>
              <w:right w:val="dotDotDash" w:sz="4" w:space="0" w:color="17365D"/>
            </w:tcBorders>
            <w:shd w:val="clear" w:color="auto" w:fill="D9D9D9"/>
            <w:vAlign w:val="center"/>
          </w:tcPr>
          <w:p w14:paraId="230118E4"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 xml:space="preserve">El objeto del presente documento es establecer los criterios de acceso de los ciudadanos, partes, interesados y demás legitimados a la consulta de los datos, </w:t>
            </w:r>
            <w:r w:rsidRPr="00377CFA">
              <w:rPr>
                <w:rFonts w:ascii="Arial Narrow" w:eastAsia="Times New Roman" w:hAnsi="Arial Narrow" w:cs="Calibri"/>
                <w:sz w:val="20"/>
                <w:szCs w:val="20"/>
              </w:rPr>
              <w:lastRenderedPageBreak/>
              <w:t>documentos, grabaciones audiovisuales, trámites y actuaciones electrónicas que componen el EJE, respetando las restricciones procesales y protegiendo los datos personales que consten en el mismo.</w:t>
            </w:r>
          </w:p>
        </w:tc>
        <w:tc>
          <w:tcPr>
            <w:tcW w:w="2573" w:type="dxa"/>
            <w:tcBorders>
              <w:top w:val="nil"/>
              <w:left w:val="nil"/>
              <w:bottom w:val="dotDotDash" w:sz="4" w:space="0" w:color="17365D"/>
              <w:right w:val="single" w:sz="12" w:space="0" w:color="17365D"/>
            </w:tcBorders>
            <w:shd w:val="clear" w:color="auto" w:fill="D9D9D9"/>
            <w:vAlign w:val="center"/>
          </w:tcPr>
          <w:p w14:paraId="7C24A3DD"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lastRenderedPageBreak/>
              <w:t>Informe</w:t>
            </w:r>
          </w:p>
        </w:tc>
      </w:tr>
      <w:tr w:rsidR="0067086C" w:rsidRPr="00377CFA" w14:paraId="0F123BC0"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550203C7"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JURFUN</w:t>
            </w:r>
          </w:p>
        </w:tc>
        <w:tc>
          <w:tcPr>
            <w:tcW w:w="2947" w:type="dxa"/>
            <w:tcBorders>
              <w:top w:val="nil"/>
              <w:left w:val="nil"/>
              <w:bottom w:val="dotDotDash" w:sz="4" w:space="0" w:color="17365D"/>
              <w:right w:val="dotDotDash" w:sz="4" w:space="0" w:color="17365D"/>
            </w:tcBorders>
            <w:shd w:val="clear" w:color="auto" w:fill="D9D9D9"/>
            <w:vAlign w:val="center"/>
          </w:tcPr>
          <w:p w14:paraId="4957CD8C"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 xml:space="preserve">Cómputo de plazos y actos </w:t>
            </w:r>
            <w:r w:rsidRPr="00377CFA">
              <w:rPr>
                <w:rFonts w:ascii="Arial Narrow" w:eastAsia="Times New Roman" w:hAnsi="Arial Narrow" w:cs="Calibri"/>
                <w:sz w:val="20"/>
                <w:szCs w:val="20"/>
              </w:rPr>
              <w:br/>
              <w:t>de comunicación</w:t>
            </w:r>
          </w:p>
        </w:tc>
        <w:tc>
          <w:tcPr>
            <w:tcW w:w="2819" w:type="dxa"/>
            <w:tcBorders>
              <w:top w:val="nil"/>
              <w:left w:val="nil"/>
              <w:bottom w:val="dotDotDash" w:sz="4" w:space="0" w:color="17365D"/>
              <w:right w:val="dotDotDash" w:sz="4" w:space="0" w:color="17365D"/>
            </w:tcBorders>
            <w:shd w:val="clear" w:color="auto" w:fill="D9D9D9"/>
            <w:vAlign w:val="center"/>
          </w:tcPr>
          <w:p w14:paraId="48754F0C"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tc>
        <w:tc>
          <w:tcPr>
            <w:tcW w:w="3120" w:type="dxa"/>
            <w:tcBorders>
              <w:top w:val="nil"/>
              <w:left w:val="nil"/>
              <w:bottom w:val="dotDotDash" w:sz="4" w:space="0" w:color="17365D"/>
              <w:right w:val="dotDotDash" w:sz="4" w:space="0" w:color="17365D"/>
            </w:tcBorders>
            <w:shd w:val="clear" w:color="auto" w:fill="D9D9D9"/>
            <w:vAlign w:val="center"/>
          </w:tcPr>
          <w:p w14:paraId="57665B5F"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 xml:space="preserve">las actuaciones procesales han de practicarse en </w:t>
            </w:r>
            <w:r w:rsidRPr="00377CFA">
              <w:rPr>
                <w:rFonts w:ascii="Arial Narrow" w:eastAsia="Times New Roman" w:hAnsi="Arial Narrow" w:cs="Calibri"/>
                <w:sz w:val="20"/>
                <w:szCs w:val="20"/>
              </w:rPr>
              <w:br/>
              <w:t xml:space="preserve">días y horas hábiles de conformidad con lo establecido en el artículo 130 de la LEC, pero, </w:t>
            </w:r>
            <w:r w:rsidRPr="00377CFA">
              <w:rPr>
                <w:rFonts w:ascii="Arial Narrow" w:eastAsia="Times New Roman" w:hAnsi="Arial Narrow" w:cs="Calibri"/>
                <w:sz w:val="20"/>
                <w:szCs w:val="20"/>
              </w:rPr>
              <w:br/>
              <w:t xml:space="preserve">además, han de practicarse en los términos o dentro de los plazos señalados para cada uno </w:t>
            </w:r>
            <w:r w:rsidRPr="00377CFA">
              <w:rPr>
                <w:rFonts w:ascii="Arial Narrow" w:eastAsia="Times New Roman" w:hAnsi="Arial Narrow" w:cs="Calibri"/>
                <w:sz w:val="20"/>
                <w:szCs w:val="20"/>
              </w:rPr>
              <w:br/>
              <w:t>de ellos (artículo 132.1 LEC).</w:t>
            </w:r>
          </w:p>
        </w:tc>
        <w:tc>
          <w:tcPr>
            <w:tcW w:w="2573" w:type="dxa"/>
            <w:tcBorders>
              <w:top w:val="nil"/>
              <w:left w:val="nil"/>
              <w:bottom w:val="dotDotDash" w:sz="4" w:space="0" w:color="17365D"/>
              <w:right w:val="single" w:sz="12" w:space="0" w:color="17365D"/>
            </w:tcBorders>
            <w:shd w:val="clear" w:color="auto" w:fill="D9D9D9"/>
            <w:vAlign w:val="center"/>
          </w:tcPr>
          <w:p w14:paraId="0CCC2774"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w:t>
            </w:r>
          </w:p>
        </w:tc>
      </w:tr>
      <w:tr w:rsidR="0067086C" w:rsidRPr="00377CFA" w14:paraId="21335787"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498AE77A"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JURFUN</w:t>
            </w:r>
          </w:p>
        </w:tc>
        <w:tc>
          <w:tcPr>
            <w:tcW w:w="2947" w:type="dxa"/>
            <w:tcBorders>
              <w:top w:val="nil"/>
              <w:left w:val="nil"/>
              <w:bottom w:val="dotDotDash" w:sz="4" w:space="0" w:color="17365D"/>
              <w:right w:val="dotDotDash" w:sz="4" w:space="0" w:color="17365D"/>
            </w:tcBorders>
            <w:shd w:val="clear" w:color="auto" w:fill="D9D9D9"/>
            <w:vAlign w:val="center"/>
          </w:tcPr>
          <w:p w14:paraId="70DF0C08"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Respuesta a consulta realizada desde Cataluña acerca del fechado de resoluciones en órganos judiciales unipersonales</w:t>
            </w:r>
          </w:p>
        </w:tc>
        <w:tc>
          <w:tcPr>
            <w:tcW w:w="2819" w:type="dxa"/>
            <w:tcBorders>
              <w:top w:val="nil"/>
              <w:left w:val="nil"/>
              <w:bottom w:val="dotDotDash" w:sz="4" w:space="0" w:color="17365D"/>
              <w:right w:val="dotDotDash" w:sz="4" w:space="0" w:color="17365D"/>
            </w:tcBorders>
            <w:shd w:val="clear" w:color="auto" w:fill="D9D9D9"/>
            <w:vAlign w:val="center"/>
          </w:tcPr>
          <w:p w14:paraId="37DD9182"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19/06/2025</w:t>
            </w:r>
          </w:p>
        </w:tc>
        <w:tc>
          <w:tcPr>
            <w:tcW w:w="3120" w:type="dxa"/>
            <w:tcBorders>
              <w:top w:val="nil"/>
              <w:left w:val="nil"/>
              <w:bottom w:val="dotDotDash" w:sz="4" w:space="0" w:color="17365D"/>
              <w:right w:val="dotDotDash" w:sz="4" w:space="0" w:color="17365D"/>
            </w:tcBorders>
            <w:shd w:val="clear" w:color="auto" w:fill="D9D9D9"/>
            <w:vAlign w:val="center"/>
          </w:tcPr>
          <w:p w14:paraId="4A23F2C8"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En relación con la consulta formulada por Cataluña, relativa a la fecha de las resoluciones dictadas en órganos judiciales unipersonales, debemos partir de que el criterio establecido según Acuerdo de la Comisión Permanente del CTEAJE de fecha 7 de marzo del 2024 para el fechado de las resoluciones es el de: “a fecha de la última firma electrónica”. Dicho criterio debe ser aplicado también en las resoluciones dictadas en órganos unipersonales por los motivos que exponemos seguidamente. No obstante, debemos matizar la respuesta en atención a la autoridad que dicta la resolución y al tipo de resolución que se dicta.</w:t>
            </w:r>
          </w:p>
        </w:tc>
        <w:tc>
          <w:tcPr>
            <w:tcW w:w="2573" w:type="dxa"/>
            <w:tcBorders>
              <w:top w:val="nil"/>
              <w:left w:val="nil"/>
              <w:bottom w:val="dotDotDash" w:sz="4" w:space="0" w:color="17365D"/>
              <w:right w:val="single" w:sz="12" w:space="0" w:color="17365D"/>
            </w:tcBorders>
            <w:shd w:val="clear" w:color="auto" w:fill="D9D9D9"/>
            <w:vAlign w:val="center"/>
          </w:tcPr>
          <w:p w14:paraId="6025B23A"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w:t>
            </w:r>
          </w:p>
        </w:tc>
      </w:tr>
      <w:tr w:rsidR="0067086C" w:rsidRPr="00377CFA" w14:paraId="4D532A3B"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D9D9D9"/>
            <w:vAlign w:val="center"/>
          </w:tcPr>
          <w:p w14:paraId="49B1A491" w14:textId="77777777" w:rsidR="00377CFA" w:rsidRPr="00377CFA" w:rsidRDefault="00377CFA" w:rsidP="00B17C41">
            <w:pPr>
              <w:spacing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lastRenderedPageBreak/>
              <w:t>JURFUN</w:t>
            </w:r>
          </w:p>
        </w:tc>
        <w:tc>
          <w:tcPr>
            <w:tcW w:w="2947" w:type="dxa"/>
            <w:tcBorders>
              <w:top w:val="nil"/>
              <w:left w:val="nil"/>
              <w:bottom w:val="dotDotDash" w:sz="4" w:space="0" w:color="17365D"/>
              <w:right w:val="dotDotDash" w:sz="4" w:space="0" w:color="17365D"/>
            </w:tcBorders>
            <w:shd w:val="clear" w:color="auto" w:fill="D9D9D9"/>
            <w:vAlign w:val="center"/>
          </w:tcPr>
          <w:p w14:paraId="3F03364D" w14:textId="77777777" w:rsidR="00377CFA" w:rsidRPr="00CA7DE3" w:rsidRDefault="00377CFA" w:rsidP="00B17C41">
            <w:pPr>
              <w:spacing w:line="240" w:lineRule="auto"/>
              <w:jc w:val="center"/>
              <w:rPr>
                <w:rFonts w:ascii="Arial Narrow" w:eastAsia="Times New Roman" w:hAnsi="Arial Narrow" w:cs="Calibri"/>
                <w:sz w:val="20"/>
                <w:szCs w:val="20"/>
              </w:rPr>
            </w:pPr>
            <w:r w:rsidRPr="00CA7DE3">
              <w:rPr>
                <w:rFonts w:ascii="Arial Narrow" w:eastAsia="Times New Roman" w:hAnsi="Arial Narrow" w:cs="Calibri"/>
                <w:sz w:val="20"/>
                <w:szCs w:val="20"/>
              </w:rPr>
              <w:t>Consultas grupo jurídico funcional</w:t>
            </w:r>
          </w:p>
        </w:tc>
        <w:tc>
          <w:tcPr>
            <w:tcW w:w="2819" w:type="dxa"/>
            <w:tcBorders>
              <w:top w:val="nil"/>
              <w:left w:val="nil"/>
              <w:bottom w:val="dotDotDash" w:sz="4" w:space="0" w:color="17365D"/>
              <w:right w:val="dotDotDash" w:sz="4" w:space="0" w:color="17365D"/>
            </w:tcBorders>
            <w:shd w:val="clear" w:color="auto" w:fill="D9D9D9"/>
            <w:vAlign w:val="center"/>
          </w:tcPr>
          <w:p w14:paraId="794709D3" w14:textId="77777777" w:rsidR="00377CFA" w:rsidRPr="00CA7DE3" w:rsidRDefault="00377CFA" w:rsidP="00B17C41">
            <w:pPr>
              <w:spacing w:line="240" w:lineRule="auto"/>
              <w:jc w:val="center"/>
              <w:rPr>
                <w:rFonts w:ascii="Arial Narrow" w:eastAsia="Times New Roman" w:hAnsi="Arial Narrow" w:cs="Calibri"/>
                <w:sz w:val="20"/>
                <w:szCs w:val="20"/>
              </w:rPr>
            </w:pPr>
            <w:r w:rsidRPr="00CA7DE3">
              <w:rPr>
                <w:rFonts w:ascii="Arial Narrow" w:eastAsia="Times New Roman" w:hAnsi="Arial Narrow" w:cs="Calibri"/>
                <w:sz w:val="20"/>
                <w:szCs w:val="20"/>
              </w:rPr>
              <w:t>Pleno 21/06/2024</w:t>
            </w:r>
          </w:p>
        </w:tc>
        <w:tc>
          <w:tcPr>
            <w:tcW w:w="3120" w:type="dxa"/>
            <w:tcBorders>
              <w:top w:val="nil"/>
              <w:left w:val="nil"/>
              <w:bottom w:val="dotDotDash" w:sz="4" w:space="0" w:color="17365D"/>
              <w:right w:val="dotDotDash" w:sz="4" w:space="0" w:color="17365D"/>
            </w:tcBorders>
            <w:shd w:val="clear" w:color="auto" w:fill="D9D9D9"/>
            <w:vAlign w:val="center"/>
          </w:tcPr>
          <w:p w14:paraId="3550EC66" w14:textId="77777777" w:rsidR="00377CFA" w:rsidRPr="00CA7DE3" w:rsidRDefault="00377CFA" w:rsidP="00B17C41">
            <w:pPr>
              <w:spacing w:line="240" w:lineRule="auto"/>
              <w:jc w:val="center"/>
              <w:rPr>
                <w:rFonts w:ascii="Arial Narrow" w:eastAsia="Times New Roman" w:hAnsi="Arial Narrow" w:cs="Calibri"/>
                <w:sz w:val="20"/>
                <w:szCs w:val="20"/>
              </w:rPr>
            </w:pPr>
            <w:r w:rsidRPr="00CA7DE3">
              <w:rPr>
                <w:rFonts w:ascii="Arial Narrow" w:eastAsia="Times New Roman" w:hAnsi="Arial Narrow" w:cs="Calibri"/>
                <w:sz w:val="20"/>
                <w:szCs w:val="20"/>
              </w:rPr>
              <w:t>Establece el resumen de consultas y resoluciones planteadas en el grupo de trabajo</w:t>
            </w:r>
          </w:p>
        </w:tc>
        <w:tc>
          <w:tcPr>
            <w:tcW w:w="2573" w:type="dxa"/>
            <w:tcBorders>
              <w:top w:val="nil"/>
              <w:left w:val="nil"/>
              <w:bottom w:val="dotDotDash" w:sz="4" w:space="0" w:color="17365D"/>
              <w:right w:val="single" w:sz="12" w:space="0" w:color="17365D"/>
            </w:tcBorders>
            <w:shd w:val="clear" w:color="auto" w:fill="D9D9D9"/>
            <w:vAlign w:val="center"/>
          </w:tcPr>
          <w:p w14:paraId="7C89CB8F" w14:textId="77777777" w:rsidR="00377CFA" w:rsidRPr="00CA7DE3" w:rsidRDefault="00377CFA" w:rsidP="00B17C41">
            <w:pPr>
              <w:spacing w:line="240" w:lineRule="auto"/>
              <w:jc w:val="center"/>
              <w:rPr>
                <w:rFonts w:ascii="Arial Narrow" w:eastAsia="Times New Roman" w:hAnsi="Arial Narrow" w:cs="Calibri"/>
                <w:sz w:val="20"/>
                <w:szCs w:val="20"/>
              </w:rPr>
            </w:pPr>
            <w:r w:rsidRPr="00CA7DE3">
              <w:rPr>
                <w:rFonts w:ascii="Arial Narrow" w:eastAsia="Times New Roman" w:hAnsi="Arial Narrow" w:cs="Calibri"/>
                <w:sz w:val="20"/>
                <w:szCs w:val="20"/>
              </w:rPr>
              <w:t>Catálogo</w:t>
            </w:r>
          </w:p>
        </w:tc>
      </w:tr>
      <w:tr w:rsidR="0067086C" w:rsidRPr="00377CFA" w14:paraId="16BBDB08"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0A87E7E3"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1AD7A9C3"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Procedimiento cumplimentación plantillas datos NT CTEAJE de relaciones de servicio entre Órganos Judiciales y Servicios Comunes</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5E985D74"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21/11/2024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16460D26"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El objetivo del presente documento es definir el procedimiento para la cumplimentación de</w:t>
            </w:r>
            <w:r w:rsidRPr="00377CFA">
              <w:rPr>
                <w:rFonts w:ascii="Arial Narrow" w:eastAsia="Arial Narrow" w:hAnsi="Arial Narrow" w:cs="Arial Narrow"/>
                <w:color w:val="000000"/>
                <w:sz w:val="20"/>
                <w:szCs w:val="20"/>
              </w:rPr>
              <w:br/>
              <w:t>las plantillas normalizadas de recogida de los datos de relaciones de servicio entre los órganos judiciales y servicios comunes necesarios en la NT CTEAJE</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187334C3"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Procedimiento</w:t>
            </w:r>
          </w:p>
        </w:tc>
      </w:tr>
      <w:tr w:rsidR="0067086C" w:rsidRPr="00377CFA" w14:paraId="0F9E33C6"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3FCE929B"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72DB0FD5"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Plantilla datos NT CTEAJE</w:t>
            </w:r>
          </w:p>
          <w:p w14:paraId="58FB622D"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Órganos Judiciales</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3EF245AB"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21/11/2024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6F678B7B"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Plantilla datos NT CTEAJE</w:t>
            </w:r>
          </w:p>
          <w:p w14:paraId="725EF022"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Órganos Judiciales</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3F2F2B5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Formulario</w:t>
            </w:r>
          </w:p>
        </w:tc>
      </w:tr>
      <w:tr w:rsidR="0067086C" w:rsidRPr="00377CFA" w14:paraId="39667666"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4334E8E1"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5FD6D12F"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Plantilla datos NT CTEAJE</w:t>
            </w:r>
          </w:p>
          <w:p w14:paraId="4F23E2EC"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Servicios Comunes</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2EC55253"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21/11/2024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62F404C7"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Plantilla datos NT CTEAJE</w:t>
            </w:r>
          </w:p>
          <w:p w14:paraId="46684333"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Servicios Comunes</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28E6CD80"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Formulario</w:t>
            </w:r>
          </w:p>
        </w:tc>
      </w:tr>
      <w:tr w:rsidR="0067086C" w:rsidRPr="00377CFA" w14:paraId="6449C330" w14:textId="77777777" w:rsidTr="00B17C41">
        <w:trPr>
          <w:trHeight w:val="802"/>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2AD90B29"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638DF125" w14:textId="77777777" w:rsidR="00377CFA" w:rsidRPr="00377CFA" w:rsidRDefault="00377CFA" w:rsidP="00B17C41">
            <w:pPr>
              <w:spacing w:after="0" w:line="240" w:lineRule="auto"/>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Herramientas de apoyo y control de procedimientos en materia de discapacidad</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5768FCB2"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21/11/2024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71B313D9"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Herramientas de apoyo y control de procedimientos en materia de discapacidad</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7E0D6E34"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Informe</w:t>
            </w:r>
          </w:p>
        </w:tc>
      </w:tr>
      <w:tr w:rsidR="0067086C" w:rsidRPr="00377CFA" w14:paraId="514F69FF"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7CD203D7"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1FEA5587"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Metodología declaración responsable GIS puntos de acceso seguro y lugares seguros</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7BDFF0C9"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03/04/2025</w:t>
            </w:r>
          </w:p>
          <w:p w14:paraId="59253991" w14:textId="77777777" w:rsidR="00377CFA" w:rsidRPr="00377CFA" w:rsidRDefault="00377CFA" w:rsidP="00B17C41">
            <w:pPr>
              <w:spacing w:after="0"/>
              <w:jc w:val="center"/>
              <w:rPr>
                <w:rFonts w:ascii="Arial Narrow" w:eastAsia="Arial Narrow" w:hAnsi="Arial Narrow" w:cs="Arial Narrow"/>
                <w:color w:val="000000"/>
                <w:sz w:val="20"/>
                <w:szCs w:val="20"/>
              </w:rPr>
            </w:pPr>
          </w:p>
          <w:p w14:paraId="041E54E8"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24/03/2025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1AAC0AF8"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Metodología declaración responsable GIS puntos de acceso seguro y lugares seguros</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552D98E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Procedimiento</w:t>
            </w:r>
          </w:p>
        </w:tc>
      </w:tr>
      <w:tr w:rsidR="0067086C" w:rsidRPr="00377CFA" w14:paraId="2D54A2CD"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6EA24F8C"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63D2ADFC"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Consultas modificación GIS autenticación, certificados y firma electrónica</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24698DC4"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28/05/2025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00705D4B"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Consultas modificación GIS autenticación, certificados y firma electrónica</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71B7A57D"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Informe</w:t>
            </w:r>
          </w:p>
        </w:tc>
      </w:tr>
      <w:tr w:rsidR="0067086C" w:rsidRPr="00377CFA" w14:paraId="176939CF"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22F65131"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5E95798C"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 de Interoperabilidad y Seguridad del documento judicial electrónico</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2764EB45"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03/04/2025</w:t>
            </w:r>
          </w:p>
          <w:p w14:paraId="65A26FC2" w14:textId="77777777" w:rsidR="00377CFA" w:rsidRPr="00377CFA" w:rsidRDefault="00377CFA" w:rsidP="00B17C41">
            <w:pPr>
              <w:spacing w:after="0"/>
              <w:jc w:val="center"/>
              <w:rPr>
                <w:rFonts w:ascii="Arial Narrow" w:eastAsia="Arial Narrow" w:hAnsi="Arial Narrow" w:cs="Arial Narrow"/>
                <w:color w:val="000000"/>
                <w:sz w:val="20"/>
                <w:szCs w:val="20"/>
              </w:rPr>
            </w:pPr>
          </w:p>
          <w:p w14:paraId="23A66070"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24/03/2025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40CE5EF0"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Guía de Interoperabilidad y Seguridad del documento judicial electrónico</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481CE42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 de interoperabilidad y seguridad</w:t>
            </w:r>
          </w:p>
        </w:tc>
      </w:tr>
      <w:tr w:rsidR="0067086C" w:rsidRPr="00377CFA" w14:paraId="3C1EDEE8"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3ADB6FEC"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0F6193A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Propuesta de estandarización del interfaz de acceso al servicio de CSV de las sedes</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0192B103" w14:textId="4F4FE1BB"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Pleno 03/04/2025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739D615B"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Propuesta de estandarización del interfaz de acceso al servicio de CSV de las sedes</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77ACD2C6"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técnica</w:t>
            </w:r>
          </w:p>
        </w:tc>
      </w:tr>
      <w:tr w:rsidR="0067086C" w:rsidRPr="00377CFA" w14:paraId="67C44497"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075A3031"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lastRenderedPageBreak/>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29F78D56"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Requisitos de los formularios de escritos iniciadores de asuntos orientados al dato</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18F5E54D"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28/05/2025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2C6A7245"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xml:space="preserve">A través del presente documento se van a detallar los requisitos de los formularios de escritos iniciadores orientados al dato, a la luz del artículo 33.4 del Real Decreto-ley 6/2023 de 19 de diciembre. Los campos de los formularios de los escritos disponen de una estructura global y de un </w:t>
            </w:r>
            <w:r w:rsidRPr="00377CFA">
              <w:rPr>
                <w:rFonts w:ascii="Arial Narrow" w:eastAsia="Arial Narrow" w:hAnsi="Arial Narrow" w:cs="Arial Narrow"/>
                <w:color w:val="000000"/>
                <w:sz w:val="20"/>
                <w:szCs w:val="20"/>
              </w:rPr>
              <w:br/>
              <w:t>conjunto de campos específicos particulares de este.</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0AAE9CDB"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5E40AAD7" w14:textId="77777777" w:rsidTr="00B17C41">
        <w:trPr>
          <w:trHeight w:val="785"/>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6F88362F"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5793A767"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Requisitos de los formularios de escritos de trámite orientados al dato</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5689FDD9"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28/05/2025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06DC4919" w14:textId="77777777" w:rsidR="00377CFA" w:rsidRPr="00377CFA" w:rsidRDefault="00377CFA" w:rsidP="00B17C41">
            <w:pPr>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 xml:space="preserve">A través del presente documento se van a detallar los requisitos de los formularios de escritos </w:t>
            </w:r>
            <w:r w:rsidRPr="00377CFA">
              <w:rPr>
                <w:rFonts w:ascii="Arial Narrow" w:eastAsia="Arial Narrow" w:hAnsi="Arial Narrow" w:cs="Arial Narrow"/>
                <w:color w:val="000000"/>
                <w:sz w:val="20"/>
                <w:szCs w:val="20"/>
              </w:rPr>
              <w:br/>
              <w:t>de trámite orientados al dato, a la luz del artículo 35 del Real Decreto-ley 6/2023 de 19 de diciembre. Los campos de los formularios de los escritos disponen de una estructura global y de un conjunto de campos específicos particulares de este.</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4BED00B3"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2F56A629"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71E6F5CF"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44710221"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Requisitos de los formularios de escritos de trámite orientados al dato</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3E6B969D"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28/05/2025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407DCAB8"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A través del presente documento se van a detallar los requisitos de los formularios de escritos de trámite orientados al dato, a la luz del artículo 35 del Real Decreto-ley 6/2023 de 19 de diciembre. Los campos de los formularios de los escritos disponen de una estructura global y de un conjunto de campos específicos particulares de este.</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34D6CBD6"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338377AF"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2A314F6F"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lastRenderedPageBreak/>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40C11550"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Formularios escritos iniciadores específicos - Jurisdicción Civil</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4A5B7C8C"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19/06/2025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32C5E293" w14:textId="7B428D2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Establecer los campos comunes que forman parte de los formularios específicos que han de acompañar a la presentación de escritos iniciadores en determinados procedimientos. Para su elaboración, se ha partido del formulario facilitado por parte de MPJRC.</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6C91E177"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0F2E13C3"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55934C50"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0EE38DCE"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Formularios escritos iniciadores específicos - Jurisdicción Social</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4AC3CB29"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19/06/2025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5455CDFE" w14:textId="432E181D"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Partiendo de un formulario facilitado por el MPJRC, en este documento se recogen los campos que tendrán que incluir el formulario que acompañe la presentación de escritos iniciadores en materia Social cuando se trata de determinados procedimientos.</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7ACC6AE7"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488DA801"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75B8CC6B"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4D8727FF"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Formularios escritos de trámite específicos - Jurisdicción Civil</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551636AE" w14:textId="77777777" w:rsidR="00377CFA" w:rsidRPr="00377CFA" w:rsidRDefault="00377CFA" w:rsidP="00B17C41">
            <w:pPr>
              <w:spacing w:after="0"/>
              <w:jc w:val="center"/>
              <w:rPr>
                <w:rFonts w:ascii="Arial Narrow" w:eastAsia="Arial Narrow" w:hAnsi="Arial Narrow" w:cs="Arial Narrow"/>
                <w:color w:val="000000"/>
                <w:sz w:val="20"/>
                <w:szCs w:val="20"/>
              </w:rPr>
            </w:pPr>
            <w:r w:rsidRPr="00377CFA">
              <w:rPr>
                <w:rFonts w:ascii="Arial Narrow" w:eastAsia="Arial Narrow" w:hAnsi="Arial Narrow" w:cs="Arial Narrow"/>
                <w:color w:val="000000"/>
                <w:sz w:val="20"/>
                <w:szCs w:val="20"/>
              </w:rPr>
              <w:t>Comisión Permanente 19/06/2025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503C9145" w14:textId="77777777" w:rsidR="00377CFA" w:rsidRPr="00377CFA" w:rsidRDefault="00377CFA" w:rsidP="00B17C41">
            <w:pPr>
              <w:spacing w:after="0"/>
              <w:jc w:val="center"/>
              <w:rPr>
                <w:rFonts w:ascii="Arial Narrow" w:eastAsia="Arial Narrow" w:hAnsi="Arial Narrow" w:cs="Arial Narrow"/>
                <w:color w:val="000000"/>
                <w:sz w:val="18"/>
                <w:szCs w:val="18"/>
              </w:rPr>
            </w:pPr>
            <w:r w:rsidRPr="00377CFA">
              <w:rPr>
                <w:rFonts w:ascii="Arial Narrow" w:eastAsia="Arial Narrow" w:hAnsi="Arial Narrow" w:cs="Arial Narrow"/>
                <w:color w:val="000000"/>
                <w:sz w:val="20"/>
                <w:szCs w:val="20"/>
              </w:rPr>
              <w:t>Partiendo de un formulario facilitado por el MPJRC, en este documento se recogen los campos que tendrán que contiene el formulario que acompaña a la presentación de escritos de trámite. Se establecen los campos propios del formulario, en función del escrito de trámite de que se trate.</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3E9DD8A9"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Especificación funcional</w:t>
            </w:r>
          </w:p>
        </w:tc>
      </w:tr>
      <w:tr w:rsidR="0067086C" w:rsidRPr="00377CFA" w14:paraId="50AD513A"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7D731BAE"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43F9E2F0"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Alegaciones NT CTEAJE</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6483ED6C" w14:textId="77777777" w:rsidR="00377CFA" w:rsidRPr="00377CFA" w:rsidRDefault="00377CFA" w:rsidP="00B17C41">
            <w:pPr>
              <w:spacing w:after="0"/>
              <w:jc w:val="center"/>
              <w:rPr>
                <w:rFonts w:eastAsia="Aptos" w:cs="Times New Roman"/>
              </w:rPr>
            </w:pPr>
            <w:r w:rsidRPr="00377CFA">
              <w:rPr>
                <w:rFonts w:ascii="Arial Narrow" w:eastAsia="Arial Narrow" w:hAnsi="Arial Narrow" w:cs="Arial Narrow"/>
                <w:color w:val="000000"/>
                <w:sz w:val="20"/>
                <w:szCs w:val="20"/>
              </w:rPr>
              <w:t>Pleno 21/11/2024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34383914" w14:textId="77777777" w:rsidR="00377CFA" w:rsidRPr="00377CFA" w:rsidRDefault="00377CFA" w:rsidP="00B17C41">
            <w:pPr>
              <w:spacing w:after="0"/>
              <w:jc w:val="center"/>
              <w:rPr>
                <w:rFonts w:ascii="Arial Narrow" w:eastAsia="Arial Narrow" w:hAnsi="Arial Narrow" w:cs="Arial Narrow"/>
                <w:color w:val="000000"/>
                <w:sz w:val="18"/>
                <w:szCs w:val="18"/>
              </w:rPr>
            </w:pPr>
            <w:r w:rsidRPr="00377CFA">
              <w:rPr>
                <w:rFonts w:ascii="Arial Narrow" w:eastAsia="Arial Narrow" w:hAnsi="Arial Narrow" w:cs="Arial Narrow"/>
                <w:color w:val="000000"/>
                <w:sz w:val="18"/>
                <w:szCs w:val="18"/>
              </w:rPr>
              <w:t>4.0-242, 4.0-268, 4.0-275, 4.0-276, 4.0-277, 4.0-278, 4.0-280, 4.0-281, 4.0-282, 4.0-284, 4.0-285, 4.0-286, 4.0-287, 4.0-288, 4.0-289, 4.0-292, 4.0-293, 4.0-294, 4.0-295, 4.0-296, 4.0-297, 4.0-298, 4.0-299</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6BF27CDE" w14:textId="77777777" w:rsidR="00377CFA" w:rsidRPr="00B8542D" w:rsidRDefault="00377CFA" w:rsidP="00B17C41">
            <w:pPr>
              <w:spacing w:after="0" w:line="240" w:lineRule="auto"/>
              <w:jc w:val="center"/>
              <w:rPr>
                <w:rFonts w:ascii="Arial Narrow" w:eastAsia="Times New Roman" w:hAnsi="Arial Narrow" w:cs="Calibri"/>
                <w:color w:val="000000"/>
                <w:sz w:val="20"/>
                <w:szCs w:val="20"/>
                <w:lang w:eastAsia="es-ES"/>
              </w:rPr>
            </w:pPr>
            <w:r w:rsidRPr="00B8542D">
              <w:rPr>
                <w:rFonts w:ascii="Arial Narrow" w:eastAsia="Times New Roman" w:hAnsi="Arial Narrow" w:cs="Calibri"/>
                <w:color w:val="000000"/>
                <w:sz w:val="20"/>
                <w:szCs w:val="20"/>
              </w:rPr>
              <w:t>Modelo de interoperabilidad</w:t>
            </w:r>
          </w:p>
        </w:tc>
      </w:tr>
      <w:tr w:rsidR="0067086C" w:rsidRPr="00377CFA" w14:paraId="62DD0A97"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2411EC39"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5EA00B7D"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Alegaciones NT CTEAJE</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3CE5B0DF"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Comisión Permanente 26/02/2025</w:t>
            </w:r>
          </w:p>
          <w:p w14:paraId="52BF3B8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0D5B355C"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lang w:eastAsia="es-ES"/>
              </w:rPr>
              <w:t xml:space="preserve">4.0-240, 4.0-254, 4.0-255, 4.0-300,     4.0-305, 4.0-306, 4.0-307, 4.0-308,     4.0-309, 4.0-310, 4.0-312, 4.0-313,      4.0-315, 4.0-316, 4.0-317, 4.0-318,     4.0-319, 4.0-320, 4.0-321, 4.0-322,     </w:t>
            </w:r>
            <w:r w:rsidRPr="00377CFA">
              <w:rPr>
                <w:rFonts w:ascii="Arial Narrow" w:eastAsia="Times New Roman" w:hAnsi="Arial Narrow" w:cs="Calibri"/>
                <w:color w:val="000000"/>
                <w:sz w:val="20"/>
                <w:szCs w:val="20"/>
                <w:lang w:eastAsia="es-ES"/>
              </w:rPr>
              <w:lastRenderedPageBreak/>
              <w:t>4.0-323, 4.0-327, 4.0-328, 4.0-329,     4.0-331, 4.0-333</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7F1ACE4E" w14:textId="77777777" w:rsidR="00377CFA" w:rsidRPr="00B8542D" w:rsidRDefault="00377CFA" w:rsidP="00B17C41">
            <w:pPr>
              <w:spacing w:after="0" w:line="240" w:lineRule="auto"/>
              <w:jc w:val="center"/>
              <w:rPr>
                <w:rFonts w:ascii="Arial Narrow" w:eastAsia="Times New Roman" w:hAnsi="Arial Narrow" w:cs="Calibri"/>
                <w:color w:val="000000"/>
                <w:sz w:val="20"/>
                <w:szCs w:val="20"/>
                <w:lang w:eastAsia="es-ES"/>
              </w:rPr>
            </w:pPr>
            <w:r w:rsidRPr="00B8542D">
              <w:rPr>
                <w:rFonts w:ascii="Arial Narrow" w:eastAsia="Times New Roman" w:hAnsi="Arial Narrow" w:cs="Calibri"/>
                <w:color w:val="000000"/>
                <w:sz w:val="20"/>
                <w:szCs w:val="20"/>
              </w:rPr>
              <w:lastRenderedPageBreak/>
              <w:t>Modelo de interoperabilidad</w:t>
            </w:r>
          </w:p>
          <w:p w14:paraId="426975E8" w14:textId="77777777" w:rsidR="00377CFA" w:rsidRPr="00B8542D" w:rsidRDefault="00377CFA" w:rsidP="00B17C41">
            <w:pPr>
              <w:spacing w:after="0" w:line="240" w:lineRule="auto"/>
              <w:jc w:val="center"/>
              <w:rPr>
                <w:rFonts w:ascii="Arial Narrow" w:eastAsia="Times New Roman" w:hAnsi="Arial Narrow" w:cs="Calibri"/>
                <w:color w:val="000000"/>
                <w:sz w:val="20"/>
                <w:szCs w:val="20"/>
              </w:rPr>
            </w:pPr>
          </w:p>
        </w:tc>
      </w:tr>
      <w:tr w:rsidR="0067086C" w:rsidRPr="00377CFA" w14:paraId="2152D41A"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54EC1D5E"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012F892D"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Alegaciones NT CTEAJE</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17AE37A7"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Comisión Permanente 24/03/2025</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1199ACE8"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lang w:eastAsia="es-ES"/>
              </w:rPr>
              <w:t>4.0-330, 4.0-332, 4.0-334, 4.0-335,     4.0-336, 4.0-337, 4.0-338, 4.0-339</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4F8AF7D7" w14:textId="77777777" w:rsidR="00377CFA" w:rsidRPr="00B8542D" w:rsidRDefault="00377CFA" w:rsidP="00B17C41">
            <w:pPr>
              <w:spacing w:after="0" w:line="240" w:lineRule="auto"/>
              <w:jc w:val="center"/>
              <w:rPr>
                <w:rFonts w:ascii="Arial Narrow" w:eastAsia="Times New Roman" w:hAnsi="Arial Narrow" w:cs="Calibri"/>
                <w:color w:val="000000"/>
                <w:sz w:val="20"/>
                <w:szCs w:val="20"/>
                <w:lang w:eastAsia="es-ES"/>
              </w:rPr>
            </w:pPr>
            <w:r w:rsidRPr="00B8542D">
              <w:rPr>
                <w:rFonts w:ascii="Arial Narrow" w:eastAsia="Times New Roman" w:hAnsi="Arial Narrow" w:cs="Calibri"/>
                <w:color w:val="000000"/>
                <w:sz w:val="20"/>
                <w:szCs w:val="20"/>
              </w:rPr>
              <w:t>Modelo de interoperabilidad</w:t>
            </w:r>
          </w:p>
        </w:tc>
      </w:tr>
      <w:tr w:rsidR="0067086C" w:rsidRPr="00377CFA" w14:paraId="7BADC55A" w14:textId="77777777" w:rsidTr="00B17C41">
        <w:trPr>
          <w:trHeight w:val="300"/>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019FB547"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lang w:eastAsia="es-ES"/>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66FA1160"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Alegaciones NT CTEAJE</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22796CA4"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Comisión Permanente 28/05/2024</w:t>
            </w: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27498993"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lang w:eastAsia="es-ES"/>
              </w:rPr>
              <w:t>4.0-279, 4.0-311, 4.0-340, 4.0-341,     4.0-342, 4.0-343, 4.0-344, 4.0-345,     4.0-346, 4.0-348, 4.0-353, 4.0-354,     4.0-355</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4B2F9682" w14:textId="77777777" w:rsidR="00377CFA" w:rsidRPr="00B8542D" w:rsidRDefault="00377CFA" w:rsidP="00B17C41">
            <w:pPr>
              <w:spacing w:after="0" w:line="240" w:lineRule="auto"/>
              <w:jc w:val="center"/>
              <w:rPr>
                <w:rFonts w:ascii="Arial Narrow" w:eastAsia="Times New Roman" w:hAnsi="Arial Narrow" w:cs="Calibri"/>
                <w:color w:val="000000"/>
                <w:sz w:val="20"/>
                <w:szCs w:val="20"/>
                <w:lang w:eastAsia="es-ES"/>
              </w:rPr>
            </w:pPr>
            <w:r w:rsidRPr="00B8542D">
              <w:rPr>
                <w:rFonts w:ascii="Arial Narrow" w:eastAsia="Times New Roman" w:hAnsi="Arial Narrow" w:cs="Calibri"/>
                <w:color w:val="000000"/>
                <w:sz w:val="20"/>
                <w:szCs w:val="20"/>
              </w:rPr>
              <w:t>Modelo de interoperabilidad</w:t>
            </w:r>
          </w:p>
        </w:tc>
      </w:tr>
      <w:tr w:rsidR="0067086C" w:rsidRPr="00377CFA" w14:paraId="734CCCAB" w14:textId="77777777" w:rsidTr="00B17C41">
        <w:trPr>
          <w:jc w:val="center"/>
        </w:trPr>
        <w:tc>
          <w:tcPr>
            <w:tcW w:w="2922" w:type="dxa"/>
            <w:tcBorders>
              <w:top w:val="nil"/>
              <w:left w:val="single" w:sz="12" w:space="0" w:color="17365D"/>
              <w:bottom w:val="dotDotDash" w:sz="4" w:space="0" w:color="17365D"/>
              <w:right w:val="dotDotDash" w:sz="4" w:space="0" w:color="17365D"/>
            </w:tcBorders>
            <w:shd w:val="clear" w:color="auto" w:fill="ADCCE9" w:themeFill="background2" w:themeFillTint="66"/>
            <w:vAlign w:val="center"/>
          </w:tcPr>
          <w:p w14:paraId="5478FC83" w14:textId="77777777" w:rsidR="00377CFA" w:rsidRPr="00377CFA" w:rsidRDefault="00377CFA" w:rsidP="00B17C41">
            <w:pPr>
              <w:spacing w:after="0"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nil"/>
              <w:left w:val="nil"/>
              <w:bottom w:val="dotDotDash" w:sz="4" w:space="0" w:color="17365D"/>
              <w:right w:val="dotDotDash" w:sz="4" w:space="0" w:color="17365D"/>
            </w:tcBorders>
            <w:shd w:val="clear" w:color="auto" w:fill="ADCCE9" w:themeFill="background2" w:themeFillTint="66"/>
            <w:vAlign w:val="center"/>
          </w:tcPr>
          <w:p w14:paraId="407C204E"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Alegaciones NT CTEAJE</w:t>
            </w:r>
          </w:p>
        </w:tc>
        <w:tc>
          <w:tcPr>
            <w:tcW w:w="2819" w:type="dxa"/>
            <w:tcBorders>
              <w:top w:val="nil"/>
              <w:left w:val="nil"/>
              <w:bottom w:val="dotDotDash" w:sz="4" w:space="0" w:color="17365D"/>
              <w:right w:val="dotDotDash" w:sz="4" w:space="0" w:color="17365D"/>
            </w:tcBorders>
            <w:shd w:val="clear" w:color="auto" w:fill="ADCCE9" w:themeFill="background2" w:themeFillTint="66"/>
            <w:vAlign w:val="center"/>
          </w:tcPr>
          <w:p w14:paraId="74F02DB2"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rPr>
              <w:t>Comisión Permanente 19/06/2025</w:t>
            </w:r>
          </w:p>
          <w:p w14:paraId="3D15EBF1"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p>
        </w:tc>
        <w:tc>
          <w:tcPr>
            <w:tcW w:w="3120" w:type="dxa"/>
            <w:tcBorders>
              <w:top w:val="nil"/>
              <w:left w:val="nil"/>
              <w:bottom w:val="dotDotDash" w:sz="4" w:space="0" w:color="17365D"/>
              <w:right w:val="dotDotDash" w:sz="4" w:space="0" w:color="17365D"/>
            </w:tcBorders>
            <w:shd w:val="clear" w:color="auto" w:fill="ADCCE9" w:themeFill="background2" w:themeFillTint="66"/>
            <w:vAlign w:val="center"/>
          </w:tcPr>
          <w:p w14:paraId="0D095425" w14:textId="77777777" w:rsidR="00377CFA" w:rsidRPr="00377CFA" w:rsidRDefault="00377CFA" w:rsidP="00B17C41">
            <w:pPr>
              <w:spacing w:after="0" w:line="240" w:lineRule="auto"/>
              <w:jc w:val="center"/>
              <w:rPr>
                <w:rFonts w:ascii="Arial Narrow" w:eastAsia="Times New Roman" w:hAnsi="Arial Narrow" w:cs="Calibri"/>
                <w:color w:val="000000"/>
                <w:sz w:val="20"/>
                <w:szCs w:val="20"/>
                <w:lang w:eastAsia="es-ES"/>
              </w:rPr>
            </w:pPr>
            <w:r w:rsidRPr="00377CFA">
              <w:rPr>
                <w:rFonts w:ascii="Arial Narrow" w:eastAsia="Times New Roman" w:hAnsi="Arial Narrow" w:cs="Calibri"/>
                <w:color w:val="000000"/>
                <w:sz w:val="20"/>
                <w:szCs w:val="20"/>
                <w:lang w:eastAsia="es-ES"/>
              </w:rPr>
              <w:t>4.0-347,4.0-356,4.0-357, 4.0-358,        4.0-361,</w:t>
            </w:r>
          </w:p>
        </w:tc>
        <w:tc>
          <w:tcPr>
            <w:tcW w:w="2573" w:type="dxa"/>
            <w:tcBorders>
              <w:top w:val="nil"/>
              <w:left w:val="nil"/>
              <w:bottom w:val="dotDotDash" w:sz="4" w:space="0" w:color="17365D"/>
              <w:right w:val="single" w:sz="12" w:space="0" w:color="17365D"/>
            </w:tcBorders>
            <w:shd w:val="clear" w:color="auto" w:fill="ADCCE9" w:themeFill="background2" w:themeFillTint="66"/>
            <w:vAlign w:val="center"/>
          </w:tcPr>
          <w:p w14:paraId="39EDCFE1" w14:textId="77777777" w:rsidR="00377CFA" w:rsidRPr="00B8542D" w:rsidRDefault="00377CFA" w:rsidP="00B17C41">
            <w:pPr>
              <w:spacing w:after="0" w:line="240" w:lineRule="auto"/>
              <w:jc w:val="center"/>
              <w:rPr>
                <w:rFonts w:ascii="Arial Narrow" w:eastAsia="Times New Roman" w:hAnsi="Arial Narrow" w:cs="Calibri"/>
                <w:color w:val="000000"/>
                <w:sz w:val="20"/>
                <w:szCs w:val="20"/>
              </w:rPr>
            </w:pPr>
            <w:r w:rsidRPr="00B8542D">
              <w:rPr>
                <w:rFonts w:ascii="Arial Narrow" w:eastAsia="Times New Roman" w:hAnsi="Arial Narrow" w:cs="Calibri"/>
                <w:color w:val="000000"/>
                <w:sz w:val="20"/>
                <w:szCs w:val="20"/>
              </w:rPr>
              <w:t>Modelo de interoperabilidad</w:t>
            </w:r>
          </w:p>
        </w:tc>
      </w:tr>
      <w:tr w:rsidR="0067086C" w:rsidRPr="00377CFA" w14:paraId="2BF9DFF5"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vAlign w:val="center"/>
          </w:tcPr>
          <w:p w14:paraId="6454A578"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1E5CD56C" w14:textId="77777777" w:rsidR="00377CFA" w:rsidRPr="00203037" w:rsidRDefault="00377CFA" w:rsidP="00B17C41">
            <w:pPr>
              <w:spacing w:line="240" w:lineRule="auto"/>
              <w:jc w:val="center"/>
              <w:rPr>
                <w:rFonts w:ascii="Arial Narrow" w:eastAsia="Times New Roman" w:hAnsi="Arial Narrow" w:cs="Calibri"/>
                <w:sz w:val="20"/>
                <w:szCs w:val="20"/>
              </w:rPr>
            </w:pPr>
            <w:r w:rsidRPr="00203037">
              <w:rPr>
                <w:rFonts w:ascii="Arial Narrow" w:eastAsia="Times New Roman" w:hAnsi="Arial Narrow" w:cs="Calibri"/>
                <w:sz w:val="20"/>
                <w:szCs w:val="20"/>
              </w:rPr>
              <w:t>CTEAJE – GIS – 701 - Documento Judicial electrónico</w:t>
            </w:r>
          </w:p>
          <w:p w14:paraId="6A744821" w14:textId="77777777" w:rsidR="00377CFA" w:rsidRPr="00203037" w:rsidRDefault="00377CFA" w:rsidP="00B17C41">
            <w:pPr>
              <w:spacing w:line="240" w:lineRule="auto"/>
              <w:jc w:val="center"/>
              <w:rPr>
                <w:rFonts w:ascii="Arial Narrow" w:eastAsia="Times New Roman" w:hAnsi="Arial Narrow" w:cs="Calibri"/>
                <w:sz w:val="20"/>
                <w:szCs w:val="20"/>
              </w:rPr>
            </w:pPr>
            <w:r w:rsidRPr="00203037">
              <w:rPr>
                <w:rFonts w:ascii="Arial Narrow" w:eastAsia="Times New Roman" w:hAnsi="Arial Narrow" w:cs="Calibri"/>
                <w:sz w:val="20"/>
                <w:szCs w:val="20"/>
              </w:rPr>
              <w:t>CTEAJE – GIS – 702 – Expediente Judicial Electrónico</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0A00072A" w14:textId="77777777" w:rsidR="00377CFA" w:rsidRPr="00203037" w:rsidRDefault="00377CFA" w:rsidP="00B17C41">
            <w:pPr>
              <w:spacing w:after="0" w:line="240" w:lineRule="auto"/>
              <w:jc w:val="center"/>
              <w:rPr>
                <w:rFonts w:ascii="Arial Narrow" w:eastAsia="Times New Roman" w:hAnsi="Arial Narrow" w:cs="Calibri"/>
                <w:sz w:val="20"/>
                <w:szCs w:val="20"/>
              </w:rPr>
            </w:pPr>
            <w:r w:rsidRPr="00203037">
              <w:rPr>
                <w:rFonts w:ascii="Arial Narrow" w:eastAsia="Times New Roman" w:hAnsi="Arial Narrow" w:cs="Calibri"/>
                <w:sz w:val="20"/>
                <w:szCs w:val="20"/>
              </w:rPr>
              <w:t>Comisión Permanente 28/05/2025</w:t>
            </w:r>
          </w:p>
          <w:p w14:paraId="3E1F7C52" w14:textId="77777777" w:rsidR="00377CFA" w:rsidRPr="00203037" w:rsidRDefault="00377CFA" w:rsidP="00B17C41">
            <w:pPr>
              <w:spacing w:after="0" w:line="240" w:lineRule="auto"/>
              <w:jc w:val="center"/>
              <w:rPr>
                <w:rFonts w:ascii="Arial Narrow" w:eastAsia="Times New Roman" w:hAnsi="Arial Narrow" w:cs="Calibri"/>
                <w:sz w:val="20"/>
                <w:szCs w:val="20"/>
              </w:rPr>
            </w:pPr>
          </w:p>
          <w:p w14:paraId="58F13A1E" w14:textId="77777777" w:rsidR="00377CFA" w:rsidRPr="00203037" w:rsidRDefault="00377CFA" w:rsidP="00B17C41">
            <w:pPr>
              <w:spacing w:after="0" w:line="240" w:lineRule="auto"/>
              <w:jc w:val="center"/>
              <w:rPr>
                <w:rFonts w:ascii="Arial Narrow" w:eastAsia="Times New Roman" w:hAnsi="Arial Narrow" w:cs="Calibri"/>
                <w:sz w:val="20"/>
                <w:szCs w:val="20"/>
              </w:rPr>
            </w:pPr>
            <w:r w:rsidRPr="00203037">
              <w:rPr>
                <w:rFonts w:ascii="Arial Narrow" w:eastAsia="Times New Roman" w:hAnsi="Arial Narrow" w:cs="Calibri"/>
                <w:sz w:val="20"/>
                <w:szCs w:val="20"/>
              </w:rPr>
              <w:t>Pleno 03/04/2025</w:t>
            </w:r>
          </w:p>
          <w:p w14:paraId="394F730E" w14:textId="77777777" w:rsidR="00377CFA" w:rsidRPr="00203037" w:rsidRDefault="00377CFA" w:rsidP="00B17C41">
            <w:pPr>
              <w:spacing w:after="0" w:line="240" w:lineRule="auto"/>
              <w:jc w:val="center"/>
              <w:rPr>
                <w:rFonts w:ascii="Arial Narrow" w:eastAsia="Times New Roman" w:hAnsi="Arial Narrow" w:cs="Calibri"/>
                <w:sz w:val="20"/>
                <w:szCs w:val="20"/>
              </w:rPr>
            </w:pPr>
          </w:p>
          <w:p w14:paraId="37FDB7FA" w14:textId="77777777" w:rsidR="00377CFA" w:rsidRPr="00203037" w:rsidRDefault="00377CFA" w:rsidP="00B17C41">
            <w:pPr>
              <w:spacing w:after="0" w:line="240" w:lineRule="auto"/>
              <w:jc w:val="center"/>
              <w:rPr>
                <w:rFonts w:ascii="Arial Narrow" w:eastAsia="Times New Roman" w:hAnsi="Arial Narrow" w:cs="Calibri"/>
                <w:sz w:val="20"/>
                <w:szCs w:val="20"/>
              </w:rPr>
            </w:pPr>
            <w:r w:rsidRPr="00203037">
              <w:rPr>
                <w:rFonts w:ascii="Arial Narrow" w:eastAsia="Times New Roman" w:hAnsi="Arial Narrow" w:cs="Calibri"/>
                <w:sz w:val="20"/>
                <w:szCs w:val="20"/>
              </w:rPr>
              <w:t>Comisión Permanente 24/03/2025</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1B87CE22" w14:textId="77777777" w:rsidR="00377CFA" w:rsidRPr="00203037" w:rsidRDefault="00377CFA" w:rsidP="00B17C41">
            <w:pPr>
              <w:jc w:val="center"/>
              <w:rPr>
                <w:rFonts w:ascii="Arial Narrow" w:eastAsia="Arial" w:hAnsi="Arial Narrow" w:cs="Arial"/>
                <w:color w:val="000000"/>
                <w:sz w:val="20"/>
                <w:szCs w:val="20"/>
              </w:rPr>
            </w:pPr>
            <w:r w:rsidRPr="00203037">
              <w:rPr>
                <w:rFonts w:ascii="Arial Narrow" w:eastAsia="Arial" w:hAnsi="Arial Narrow" w:cs="Arial"/>
                <w:color w:val="000000"/>
                <w:sz w:val="20"/>
                <w:szCs w:val="20"/>
              </w:rPr>
              <w:t>Actualización de la GIS cuyo objetivo es establecer los componentes de los documentos judiciales electrónicos y resto de documentos electrónicos susceptibles de formar parte del EJE, así como la estructura y formatos técnicos a fin de garantizar su intercambio.</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43FBBFCC" w14:textId="77777777" w:rsidR="00377CFA" w:rsidRPr="00203037" w:rsidRDefault="00377CFA" w:rsidP="00B17C41">
            <w:pPr>
              <w:spacing w:after="0" w:line="240" w:lineRule="auto"/>
              <w:jc w:val="center"/>
              <w:rPr>
                <w:rFonts w:ascii="Arial Narrow" w:eastAsia="Times New Roman" w:hAnsi="Arial Narrow" w:cs="Calibri"/>
                <w:color w:val="000000"/>
                <w:sz w:val="20"/>
                <w:szCs w:val="20"/>
              </w:rPr>
            </w:pPr>
            <w:r w:rsidRPr="00203037">
              <w:rPr>
                <w:rFonts w:ascii="Arial Narrow" w:eastAsia="Times New Roman" w:hAnsi="Arial Narrow" w:cs="Calibri"/>
                <w:color w:val="000000"/>
                <w:sz w:val="20"/>
                <w:szCs w:val="20"/>
              </w:rPr>
              <w:t>Guías de interoperabilidad y seguridad</w:t>
            </w:r>
          </w:p>
        </w:tc>
      </w:tr>
      <w:tr w:rsidR="0067086C" w:rsidRPr="00377CFA" w14:paraId="3B03110A"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vAlign w:val="center"/>
          </w:tcPr>
          <w:p w14:paraId="2C119498"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397E55D9"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Esquemas EJE_DJE</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3EB03C60"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Comisión Permanente 28/05/2025</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0A0900DA" w14:textId="77777777" w:rsidR="00377CFA" w:rsidRPr="00377CFA" w:rsidRDefault="00377CFA" w:rsidP="00B17C41">
            <w:pPr>
              <w:jc w:val="center"/>
              <w:rPr>
                <w:rFonts w:ascii="Arial Narrow" w:eastAsia="Arial" w:hAnsi="Arial Narrow" w:cs="Arial"/>
                <w:color w:val="000000"/>
                <w:sz w:val="20"/>
                <w:szCs w:val="20"/>
              </w:rPr>
            </w:pPr>
            <w:r w:rsidRPr="00377CFA">
              <w:rPr>
                <w:rFonts w:ascii="Arial Narrow" w:eastAsia="Arial" w:hAnsi="Arial Narrow" w:cs="Arial"/>
                <w:color w:val="000000"/>
                <w:sz w:val="20"/>
                <w:szCs w:val="20"/>
              </w:rPr>
              <w:t>Esquemas de interoperabilidad EJE_DJE</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167253BC"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Xml Schema Definition</w:t>
            </w:r>
          </w:p>
        </w:tc>
      </w:tr>
      <w:tr w:rsidR="0067086C" w:rsidRPr="00377CFA" w14:paraId="0E9B3779"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vAlign w:val="center"/>
          </w:tcPr>
          <w:p w14:paraId="7FB179E1"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377CFA">
              <w:rPr>
                <w:rFonts w:ascii="Arial Narrow" w:eastAsia="Times New Roman" w:hAnsi="Arial Narrow" w:cs="Calibri"/>
                <w:b/>
                <w:bCs/>
                <w:color w:val="000000"/>
                <w:sz w:val="20"/>
                <w:szCs w:val="20"/>
              </w:rPr>
              <w:t>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569DB75B"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CTEAJE – GIS – 703 - Digitalización certificada de documentos</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7B8FF96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Pleno 03/04/2025</w:t>
            </w:r>
          </w:p>
          <w:p w14:paraId="5D5F81A3"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p>
          <w:p w14:paraId="33FD446D"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sz w:val="20"/>
                <w:szCs w:val="20"/>
              </w:rPr>
              <w:t>Comisión Permanente 24/03/2025</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1636C6E4" w14:textId="76CED70C" w:rsidR="00377CFA" w:rsidRPr="00377CFA" w:rsidRDefault="00B17C41" w:rsidP="00B17C41">
            <w:pPr>
              <w:jc w:val="center"/>
              <w:rPr>
                <w:rFonts w:ascii="Arial Narrow" w:eastAsia="Arial" w:hAnsi="Arial Narrow" w:cs="Arial"/>
                <w:color w:val="000000"/>
                <w:sz w:val="20"/>
                <w:szCs w:val="20"/>
              </w:rPr>
            </w:pPr>
            <w:r w:rsidRPr="00377CFA">
              <w:rPr>
                <w:rFonts w:ascii="Arial Narrow" w:eastAsia="Times New Roman" w:hAnsi="Arial Narrow" w:cs="Calibri"/>
                <w:color w:val="000000"/>
                <w:sz w:val="20"/>
                <w:szCs w:val="20"/>
              </w:rPr>
              <w:t>CTEAJE – GIS – 703 - Digitalización certificada de documentos</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4E78E2A2"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Guías de interoperabilidad y seguridad</w:t>
            </w:r>
          </w:p>
        </w:tc>
      </w:tr>
      <w:tr w:rsidR="0067086C" w:rsidRPr="00377CFA" w14:paraId="255ECE8E"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vAlign w:val="center"/>
          </w:tcPr>
          <w:p w14:paraId="73ABCF88" w14:textId="77777777" w:rsidR="00377CFA" w:rsidRPr="00377CFA" w:rsidRDefault="00377CFA" w:rsidP="00B17C41">
            <w:pPr>
              <w:spacing w:line="240" w:lineRule="auto"/>
              <w:jc w:val="center"/>
              <w:rPr>
                <w:rFonts w:ascii="Arial Narrow" w:eastAsia="Times New Roman" w:hAnsi="Arial Narrow" w:cs="Calibri"/>
                <w:b/>
                <w:bCs/>
                <w:color w:val="000000"/>
                <w:sz w:val="20"/>
                <w:szCs w:val="20"/>
              </w:rPr>
            </w:pPr>
            <w:r w:rsidRPr="00D731D5">
              <w:rPr>
                <w:rFonts w:ascii="Arial Narrow" w:eastAsia="Times New Roman" w:hAnsi="Arial Narrow" w:cs="Calibri"/>
                <w:b/>
                <w:color w:val="000000"/>
                <w:sz w:val="20"/>
                <w:szCs w:val="20"/>
              </w:rPr>
              <w:t>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2145858D" w14:textId="77777777" w:rsidR="00377CFA" w:rsidRPr="00377CFA" w:rsidRDefault="00377CFA" w:rsidP="00B17C41">
            <w:pPr>
              <w:spacing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CTEAJE – GIS – 704 - Digitalización certificada de documentos</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6AD8DDAC" w14:textId="71E2CCEF"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Pleno 03/04/2025</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1CBD044D" w14:textId="577356B9" w:rsidR="00377CFA" w:rsidRPr="00377CFA" w:rsidRDefault="00B17C41" w:rsidP="00B17C41">
            <w:pPr>
              <w:jc w:val="center"/>
              <w:rPr>
                <w:rFonts w:ascii="Arial Narrow" w:eastAsia="Arial" w:hAnsi="Arial Narrow" w:cs="Arial"/>
                <w:color w:val="000000"/>
                <w:sz w:val="20"/>
                <w:szCs w:val="20"/>
              </w:rPr>
            </w:pPr>
            <w:r w:rsidRPr="00377CFA">
              <w:rPr>
                <w:rFonts w:ascii="Arial Narrow" w:eastAsia="Times New Roman" w:hAnsi="Arial Narrow" w:cs="Calibri"/>
                <w:color w:val="000000"/>
                <w:sz w:val="20"/>
                <w:szCs w:val="20"/>
              </w:rPr>
              <w:t>CTEAJE – GIS – 70</w:t>
            </w:r>
            <w:r>
              <w:rPr>
                <w:rFonts w:ascii="Arial Narrow" w:eastAsia="Times New Roman" w:hAnsi="Arial Narrow" w:cs="Calibri"/>
                <w:color w:val="000000"/>
                <w:sz w:val="20"/>
                <w:szCs w:val="20"/>
              </w:rPr>
              <w:t>4</w:t>
            </w:r>
            <w:r w:rsidRPr="00377CFA">
              <w:rPr>
                <w:rFonts w:ascii="Arial Narrow" w:eastAsia="Times New Roman" w:hAnsi="Arial Narrow" w:cs="Calibri"/>
                <w:color w:val="000000"/>
                <w:sz w:val="20"/>
                <w:szCs w:val="20"/>
              </w:rPr>
              <w:t xml:space="preserve"> - Digitalización certificada de documentos</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1A5AB858"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Guías de interoperabilidad y seguridad</w:t>
            </w:r>
          </w:p>
        </w:tc>
      </w:tr>
      <w:tr w:rsidR="007D7153" w:rsidRPr="00377CFA" w14:paraId="4F49C5D8" w14:textId="77777777" w:rsidTr="008337BD">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noWrap/>
            <w:vAlign w:val="center"/>
          </w:tcPr>
          <w:p w14:paraId="7BA6B99C" w14:textId="452F9C34"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GT 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462B9C2B" w14:textId="4E88527E"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Glosario de términos y conceptos relativos a la Seguridad Jurídica Digital</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1212F943" w14:textId="5ED18B88"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7CF1386F" w14:textId="27E2BF7E"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Glosario de términos y conceptos relativos a la Seguridad Jurídica Digital</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4D0EE3E6" w14:textId="40D90B82"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Catálogo</w:t>
            </w:r>
          </w:p>
        </w:tc>
      </w:tr>
      <w:tr w:rsidR="007D7153" w:rsidRPr="00377CFA" w14:paraId="7C5C3305" w14:textId="77777777" w:rsidTr="008337BD">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ADCCE9" w:themeFill="background2" w:themeFillTint="66"/>
            <w:noWrap/>
            <w:vAlign w:val="center"/>
          </w:tcPr>
          <w:p w14:paraId="012975D3" w14:textId="619B3FAF"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lastRenderedPageBreak/>
              <w:t>GT BIS</w:t>
            </w:r>
          </w:p>
        </w:tc>
        <w:tc>
          <w:tcPr>
            <w:tcW w:w="2947"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2E99D9A6" w14:textId="1BE70507"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Diccionario de conceptos y términos eficiencia digital de la Justicia (DEDiJ)</w:t>
            </w:r>
          </w:p>
        </w:tc>
        <w:tc>
          <w:tcPr>
            <w:tcW w:w="2819"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08B898F7" w14:textId="77777777"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Pleno 03/04/2025</w:t>
            </w:r>
          </w:p>
          <w:p w14:paraId="5F3F7F69" w14:textId="2CD0F0C8"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ADCCE9" w:themeFill="background2" w:themeFillTint="66"/>
            <w:vAlign w:val="center"/>
          </w:tcPr>
          <w:p w14:paraId="2207B6C6" w14:textId="66B1F335"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Diccionario de conceptos y términos soporte a seguridad jurídica de la eficiencia digital de la Justicia.</w:t>
            </w:r>
          </w:p>
        </w:tc>
        <w:tc>
          <w:tcPr>
            <w:tcW w:w="2573" w:type="dxa"/>
            <w:tcBorders>
              <w:top w:val="dotDotDash" w:sz="4" w:space="0" w:color="17365D"/>
              <w:left w:val="nil"/>
              <w:bottom w:val="dotDotDash" w:sz="4" w:space="0" w:color="17365D"/>
              <w:right w:val="single" w:sz="12" w:space="0" w:color="17365D"/>
            </w:tcBorders>
            <w:shd w:val="clear" w:color="auto" w:fill="ADCCE9" w:themeFill="background2" w:themeFillTint="66"/>
            <w:vAlign w:val="center"/>
          </w:tcPr>
          <w:p w14:paraId="1CFBA100" w14:textId="53CC2E31" w:rsidR="008337BD" w:rsidRPr="008337BD" w:rsidRDefault="008337BD" w:rsidP="008337BD">
            <w:pPr>
              <w:spacing w:line="240" w:lineRule="auto"/>
              <w:jc w:val="center"/>
              <w:rPr>
                <w:rFonts w:ascii="Arial Narrow" w:eastAsia="Times New Roman" w:hAnsi="Arial Narrow" w:cs="Calibri"/>
                <w:b/>
                <w:color w:val="000000"/>
                <w:sz w:val="20"/>
                <w:szCs w:val="20"/>
              </w:rPr>
            </w:pPr>
            <w:r w:rsidRPr="008337BD">
              <w:rPr>
                <w:rFonts w:ascii="Arial Narrow" w:eastAsia="Times New Roman" w:hAnsi="Arial Narrow" w:cs="Calibri"/>
                <w:b/>
                <w:color w:val="000000"/>
                <w:sz w:val="20"/>
                <w:szCs w:val="20"/>
              </w:rPr>
              <w:t>Catálogo</w:t>
            </w:r>
          </w:p>
        </w:tc>
      </w:tr>
      <w:tr w:rsidR="0067086C" w:rsidRPr="00377CFA" w14:paraId="1E455DC4"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4126D51C" w14:textId="77777777" w:rsidR="00377CFA" w:rsidRPr="00D731D5" w:rsidRDefault="00377CFA" w:rsidP="00B17C41">
            <w:pPr>
              <w:spacing w:after="0" w:line="240" w:lineRule="auto"/>
              <w:jc w:val="center"/>
              <w:rPr>
                <w:rFonts w:ascii="Arial Narrow" w:eastAsia="Times New Roman" w:hAnsi="Arial Narrow" w:cs="Calibri"/>
                <w:b/>
                <w:sz w:val="20"/>
                <w:szCs w:val="20"/>
              </w:rPr>
            </w:pPr>
            <w:r w:rsidRPr="00D731D5">
              <w:rPr>
                <w:rFonts w:ascii="Arial Narrow" w:eastAsia="Times New Roman" w:hAnsi="Arial Narrow" w:cs="Calibri"/>
                <w:b/>
                <w:sz w:val="20"/>
                <w:szCs w:val="20"/>
              </w:rPr>
              <w:t>Inmediación Digital 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09CA5D8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Indicadores relativos a las actuaciones procesales no presenciales</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3371D889"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318CBBDD"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Indicadores relativos a las actuaciones procesales no presenciales</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7F0FDAA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w:t>
            </w:r>
          </w:p>
        </w:tc>
      </w:tr>
      <w:tr w:rsidR="0067086C" w:rsidRPr="00377CFA" w14:paraId="3266E1DF"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662AFB26" w14:textId="77777777" w:rsidR="00377CFA" w:rsidRPr="00D731D5" w:rsidRDefault="00377CFA" w:rsidP="00B17C41">
            <w:pPr>
              <w:spacing w:after="0" w:line="240" w:lineRule="auto"/>
              <w:jc w:val="center"/>
              <w:rPr>
                <w:rFonts w:ascii="Arial Narrow" w:eastAsia="Times New Roman" w:hAnsi="Arial Narrow" w:cs="Calibri"/>
                <w:b/>
                <w:sz w:val="20"/>
                <w:szCs w:val="20"/>
              </w:rPr>
            </w:pPr>
            <w:r w:rsidRPr="00D731D5">
              <w:rPr>
                <w:rFonts w:ascii="Arial Narrow" w:eastAsia="Times New Roman" w:hAnsi="Arial Narrow" w:cs="Calibri"/>
                <w:b/>
                <w:sz w:val="20"/>
                <w:szCs w:val="20"/>
              </w:rPr>
              <w:t>Inmediación Digital 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19F1BD92"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Guía rápida buenas prácticas en actuaciones procesales no presenciales</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6A02389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1972DB">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72410B28" w14:textId="77777777" w:rsidR="00377CFA" w:rsidRPr="00377CFA" w:rsidRDefault="00377CFA" w:rsidP="00B17C41">
            <w:pPr>
              <w:jc w:val="center"/>
              <w:rPr>
                <w:rFonts w:ascii="Arial Narrow" w:eastAsia="Arial" w:hAnsi="Arial Narrow" w:cs="Arial"/>
                <w:color w:val="000000"/>
                <w:sz w:val="20"/>
                <w:szCs w:val="20"/>
              </w:rPr>
            </w:pPr>
            <w:r w:rsidRPr="00377CFA">
              <w:rPr>
                <w:rFonts w:ascii="Arial Narrow" w:eastAsia="Arial" w:hAnsi="Arial Narrow" w:cs="Arial"/>
                <w:color w:val="000000"/>
                <w:sz w:val="20"/>
                <w:szCs w:val="20"/>
              </w:rPr>
              <w:t xml:space="preserve">Esta Guía establece un conjunto homogéneo de requisitos y recomendaciones técnicas para </w:t>
            </w:r>
            <w:r w:rsidRPr="00377CFA">
              <w:rPr>
                <w:rFonts w:ascii="Arial Narrow" w:eastAsia="Arial" w:hAnsi="Arial Narrow" w:cs="Arial"/>
                <w:color w:val="000000"/>
                <w:sz w:val="20"/>
                <w:szCs w:val="20"/>
              </w:rPr>
              <w:br/>
              <w:t>la práctica de actuaciones procesales no presenciales, cuando algún participante no esté</w:t>
            </w:r>
            <w:r w:rsidRPr="00377CFA">
              <w:rPr>
                <w:rFonts w:ascii="Arial Narrow" w:eastAsia="Arial" w:hAnsi="Arial Narrow" w:cs="Arial"/>
                <w:color w:val="000000"/>
                <w:sz w:val="20"/>
                <w:szCs w:val="20"/>
              </w:rPr>
              <w:br/>
              <w:t>físicamente en las dependencias del órgano judicial y se conecte por sistemas telemáticos (forma mixta) o cuando se celebren sin presencia de todos los intervinientes en la sede judicial (forma telemática). El art. 239 de la LOPJ posibilita el desarrollo de estas actuaciones por videoconferencia u otro sistema similar, cuando así lo acuerde el juez o tribunal</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445600B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Guía</w:t>
            </w:r>
          </w:p>
        </w:tc>
      </w:tr>
      <w:tr w:rsidR="0067086C" w:rsidRPr="00377CFA" w14:paraId="2DD2C6E8"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2FF3FCFB" w14:textId="77777777" w:rsidR="00377CFA" w:rsidRPr="00377CFA" w:rsidRDefault="00377CFA" w:rsidP="00B17C41">
            <w:pPr>
              <w:spacing w:after="0" w:line="240" w:lineRule="auto"/>
              <w:jc w:val="center"/>
              <w:rPr>
                <w:rFonts w:ascii="Arial Narrow" w:eastAsia="Times New Roman" w:hAnsi="Arial Narrow" w:cs="Calibri"/>
                <w:b/>
                <w:bCs/>
                <w:sz w:val="20"/>
                <w:szCs w:val="20"/>
                <w:highlight w:val="green"/>
              </w:rPr>
            </w:pPr>
            <w:r w:rsidRPr="007D637F">
              <w:rPr>
                <w:rFonts w:ascii="Arial Narrow" w:eastAsia="Times New Roman" w:hAnsi="Arial Narrow" w:cs="Calibri"/>
                <w:b/>
                <w:sz w:val="20"/>
                <w:szCs w:val="20"/>
              </w:rPr>
              <w:t>Inmediación Digital 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3E3D0246" w14:textId="5A5FEF9E"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Buenas prácticas en actuaciones procesales no presenciales</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458D1025"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7D637F">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4FB137AD" w14:textId="77777777" w:rsidR="00377CFA" w:rsidRPr="00377CFA" w:rsidRDefault="00377CFA" w:rsidP="00B17C41">
            <w:pPr>
              <w:jc w:val="center"/>
              <w:rPr>
                <w:rFonts w:ascii="Trebuchet MS" w:eastAsia="Aptos" w:hAnsi="Trebuchet MS" w:cs="Times New Roman"/>
                <w:sz w:val="20"/>
                <w:szCs w:val="20"/>
              </w:rPr>
            </w:pPr>
            <w:r w:rsidRPr="00377CFA">
              <w:rPr>
                <w:rFonts w:ascii="Arial Narrow" w:eastAsia="Arial" w:hAnsi="Arial Narrow" w:cs="Arial"/>
                <w:color w:val="000000"/>
                <w:sz w:val="20"/>
                <w:szCs w:val="20"/>
              </w:rPr>
              <w:t xml:space="preserve">El objetivo del documento es establecer los criterios a seguir para la aplicación preferente de los medios telemáticos que rijan las actuaciones procesales no presenciales. Se trata de establecer un conjunto homogéneo de requisitos mínimos a cumplir, así como </w:t>
            </w:r>
            <w:r w:rsidRPr="00377CFA">
              <w:rPr>
                <w:rFonts w:ascii="Arial Narrow" w:eastAsia="Arial" w:hAnsi="Arial Narrow" w:cs="Arial"/>
                <w:color w:val="000000"/>
                <w:sz w:val="20"/>
                <w:szCs w:val="20"/>
              </w:rPr>
              <w:br/>
              <w:t xml:space="preserve">recomendaciones técnicas de las aplicaciones, tanto en las relaciones </w:t>
            </w:r>
            <w:r w:rsidRPr="00377CFA">
              <w:rPr>
                <w:rFonts w:ascii="Arial Narrow" w:eastAsia="Arial" w:hAnsi="Arial Narrow" w:cs="Arial"/>
                <w:color w:val="000000"/>
                <w:sz w:val="20"/>
                <w:szCs w:val="20"/>
              </w:rPr>
              <w:lastRenderedPageBreak/>
              <w:t>internas de los órganos de la Administración de Justicia, como fuera de ella, sin que en ningún caso se limiten, obstaculicen o impidan las garantías del proceso.</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5CB1D8B0"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lastRenderedPageBreak/>
              <w:t>Guía</w:t>
            </w:r>
          </w:p>
        </w:tc>
      </w:tr>
      <w:tr w:rsidR="0067086C" w:rsidRPr="00377CFA" w14:paraId="5B16C03C"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0A258C80" w14:textId="77777777" w:rsidR="00377CFA" w:rsidRPr="00377CFA" w:rsidRDefault="00377CFA" w:rsidP="00B17C41">
            <w:pPr>
              <w:spacing w:after="0"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Inmediación Digital 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5D8BB249"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Listado procedimientos videoconferencia</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534385A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606BC138"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Listado procedimientos videoconferencia</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20E061D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Catálogo</w:t>
            </w:r>
          </w:p>
        </w:tc>
      </w:tr>
      <w:tr w:rsidR="0067086C" w:rsidRPr="00377CFA" w14:paraId="7F712749"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12D9A80C" w14:textId="77777777" w:rsidR="00377CFA" w:rsidRPr="00377CFA" w:rsidRDefault="00377CFA" w:rsidP="00B17C41">
            <w:pPr>
              <w:spacing w:after="0"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Inmediación Digital 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43109D9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 sobre la conformidad a derecho de la instalación de una segunda cámara en las salas de vistas de los órganos judiciales que pueda capturar, transmitir y grabar la imagen frontal de jueces y magistrados cuando se encuentran desempeñando sus funciones en los juicios o vistas</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6F7988E8"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19/06/2025</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2486263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Informe sobre la conformidad a derecho de la instalación de una segunda cámara en las salas de vistas de los órganos judiciales que pueda capturar, transmitir y grabar la imagen frontal de jueces y magistrados cuando se encuentran desempeñando sus funciones en los juicios o vistas</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4973EDA8" w14:textId="77777777" w:rsidR="00377CFA" w:rsidRPr="00377CFA" w:rsidRDefault="00377CFA" w:rsidP="00B17C41">
            <w:pPr>
              <w:spacing w:after="0" w:line="240" w:lineRule="auto"/>
              <w:jc w:val="center"/>
              <w:rPr>
                <w:rFonts w:ascii="Arial Narrow" w:eastAsia="Times New Roman" w:hAnsi="Arial Narrow" w:cs="Calibri"/>
                <w:sz w:val="20"/>
                <w:szCs w:val="20"/>
                <w:lang w:eastAsia="es-ES"/>
              </w:rPr>
            </w:pPr>
            <w:r w:rsidRPr="00377CFA">
              <w:rPr>
                <w:rFonts w:ascii="Arial Narrow" w:eastAsia="Times New Roman" w:hAnsi="Arial Narrow" w:cs="Calibri"/>
                <w:sz w:val="20"/>
                <w:szCs w:val="20"/>
                <w:lang w:eastAsia="es-ES"/>
              </w:rPr>
              <w:t>Informe</w:t>
            </w:r>
          </w:p>
        </w:tc>
      </w:tr>
      <w:tr w:rsidR="0067086C" w:rsidRPr="00377CFA" w14:paraId="70355A57"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DE9D9"/>
            <w:noWrap/>
            <w:vAlign w:val="center"/>
          </w:tcPr>
          <w:p w14:paraId="32FD12E2" w14:textId="77777777" w:rsidR="00377CFA" w:rsidRPr="00377CFA" w:rsidRDefault="00377CFA" w:rsidP="00B17C41">
            <w:pPr>
              <w:spacing w:after="0" w:line="240" w:lineRule="auto"/>
              <w:jc w:val="center"/>
              <w:rPr>
                <w:rFonts w:ascii="Arial Narrow" w:eastAsia="Times New Roman" w:hAnsi="Arial Narrow" w:cs="Calibri"/>
                <w:b/>
                <w:bCs/>
                <w:sz w:val="20"/>
                <w:szCs w:val="20"/>
              </w:rPr>
            </w:pPr>
            <w:r w:rsidRPr="00377CFA">
              <w:rPr>
                <w:rFonts w:ascii="Arial Narrow" w:eastAsia="Times New Roman" w:hAnsi="Arial Narrow" w:cs="Calibri"/>
                <w:b/>
                <w:bCs/>
                <w:sz w:val="20"/>
                <w:szCs w:val="20"/>
              </w:rPr>
              <w:t>Inmediación Digital</w:t>
            </w:r>
          </w:p>
          <w:p w14:paraId="31CA2937" w14:textId="77777777" w:rsidR="00377CFA" w:rsidRPr="00377CFA" w:rsidRDefault="00377CFA" w:rsidP="00B17C41">
            <w:pPr>
              <w:spacing w:after="0" w:line="240" w:lineRule="auto"/>
              <w:jc w:val="center"/>
              <w:rPr>
                <w:rFonts w:ascii="Arial Narrow" w:eastAsia="Times New Roman" w:hAnsi="Arial Narrow" w:cs="Calibri"/>
                <w:b/>
                <w:bCs/>
                <w:sz w:val="20"/>
                <w:szCs w:val="20"/>
                <w:lang w:eastAsia="es-ES"/>
              </w:rPr>
            </w:pPr>
            <w:r w:rsidRPr="00377CFA">
              <w:rPr>
                <w:rFonts w:ascii="Arial Narrow" w:eastAsia="Times New Roman" w:hAnsi="Arial Narrow" w:cs="Calibri"/>
                <w:b/>
                <w:bCs/>
                <w:sz w:val="20"/>
                <w:szCs w:val="20"/>
              </w:rPr>
              <w:t>Servicios no Presenciales</w:t>
            </w:r>
          </w:p>
        </w:tc>
        <w:tc>
          <w:tcPr>
            <w:tcW w:w="2947" w:type="dxa"/>
            <w:tcBorders>
              <w:top w:val="dotDotDash" w:sz="4" w:space="0" w:color="17365D"/>
              <w:left w:val="nil"/>
              <w:bottom w:val="dotDotDash" w:sz="4" w:space="0" w:color="17365D"/>
              <w:right w:val="dotDotDash" w:sz="4" w:space="0" w:color="17365D"/>
            </w:tcBorders>
            <w:shd w:val="clear" w:color="auto" w:fill="FDE9D9"/>
            <w:vAlign w:val="center"/>
          </w:tcPr>
          <w:p w14:paraId="339BF6E7" w14:textId="77777777" w:rsidR="00377CFA" w:rsidRPr="00377CFA" w:rsidRDefault="00377CFA" w:rsidP="00B17C41">
            <w:pPr>
              <w:spacing w:after="0" w:line="240" w:lineRule="auto"/>
              <w:jc w:val="center"/>
              <w:rPr>
                <w:rFonts w:ascii="Arial Narrow" w:eastAsia="Times New Roman" w:hAnsi="Arial Narrow" w:cs="Calibri"/>
                <w:sz w:val="20"/>
                <w:szCs w:val="20"/>
                <w:lang w:eastAsia="es-ES"/>
              </w:rPr>
            </w:pPr>
            <w:r w:rsidRPr="00377CFA">
              <w:rPr>
                <w:rFonts w:ascii="Arial Narrow" w:eastAsia="Times New Roman" w:hAnsi="Arial Narrow" w:cs="Calibri"/>
                <w:sz w:val="20"/>
                <w:szCs w:val="20"/>
              </w:rPr>
              <w:t>Directorio datos conexión videoconferencia</w:t>
            </w:r>
          </w:p>
        </w:tc>
        <w:tc>
          <w:tcPr>
            <w:tcW w:w="2819" w:type="dxa"/>
            <w:tcBorders>
              <w:top w:val="dotDotDash" w:sz="4" w:space="0" w:color="17365D"/>
              <w:left w:val="nil"/>
              <w:bottom w:val="dotDotDash" w:sz="4" w:space="0" w:color="17365D"/>
              <w:right w:val="dotDotDash" w:sz="4" w:space="0" w:color="17365D"/>
            </w:tcBorders>
            <w:shd w:val="clear" w:color="auto" w:fill="FDE9D9"/>
            <w:vAlign w:val="center"/>
          </w:tcPr>
          <w:p w14:paraId="015BC02F"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19/06/2025</w:t>
            </w:r>
          </w:p>
          <w:p w14:paraId="37E86A65"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p w14:paraId="6A467BAF"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2D03C975"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24/03/2025</w:t>
            </w:r>
          </w:p>
          <w:p w14:paraId="05546207"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p w14:paraId="114155D3" w14:textId="77777777" w:rsidR="00377CFA" w:rsidRPr="00377CFA" w:rsidRDefault="00377CFA" w:rsidP="00B17C41">
            <w:pPr>
              <w:spacing w:after="0" w:line="240" w:lineRule="auto"/>
              <w:jc w:val="center"/>
              <w:rPr>
                <w:rFonts w:ascii="Arial Narrow" w:eastAsia="Times New Roman" w:hAnsi="Arial Narrow" w:cs="Calibri"/>
                <w:sz w:val="20"/>
                <w:szCs w:val="20"/>
                <w:lang w:eastAsia="es-ES"/>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DE9D9"/>
            <w:vAlign w:val="center"/>
          </w:tcPr>
          <w:p w14:paraId="12864ABC" w14:textId="77777777" w:rsidR="00377CFA" w:rsidRPr="00377CFA" w:rsidRDefault="00377CFA" w:rsidP="00B17C41">
            <w:pPr>
              <w:spacing w:after="0" w:line="240" w:lineRule="auto"/>
              <w:jc w:val="center"/>
              <w:rPr>
                <w:rFonts w:ascii="Arial Narrow" w:eastAsia="Times New Roman" w:hAnsi="Arial Narrow" w:cs="Calibri"/>
                <w:sz w:val="20"/>
                <w:szCs w:val="20"/>
                <w:lang w:eastAsia="es-ES"/>
              </w:rPr>
            </w:pPr>
            <w:r w:rsidRPr="00377CFA">
              <w:rPr>
                <w:rFonts w:ascii="Arial Narrow" w:eastAsia="Times New Roman" w:hAnsi="Arial Narrow" w:cs="Calibri"/>
                <w:sz w:val="20"/>
                <w:szCs w:val="20"/>
              </w:rPr>
              <w:t>Directorio de datos para la realización de videoconferencias entre los diferentes actores de la Administración de Justicia.</w:t>
            </w:r>
          </w:p>
        </w:tc>
        <w:tc>
          <w:tcPr>
            <w:tcW w:w="2573" w:type="dxa"/>
            <w:tcBorders>
              <w:top w:val="dotDotDash" w:sz="4" w:space="0" w:color="17365D"/>
              <w:left w:val="nil"/>
              <w:bottom w:val="dotDotDash" w:sz="4" w:space="0" w:color="17365D"/>
              <w:right w:val="single" w:sz="12" w:space="0" w:color="17365D"/>
            </w:tcBorders>
            <w:shd w:val="clear" w:color="auto" w:fill="FDE9D9"/>
            <w:vAlign w:val="center"/>
          </w:tcPr>
          <w:p w14:paraId="44EDC1EC" w14:textId="77777777" w:rsidR="00377CFA" w:rsidRPr="00377CFA" w:rsidRDefault="00377CFA" w:rsidP="00B17C41">
            <w:pPr>
              <w:spacing w:after="0" w:line="240" w:lineRule="auto"/>
              <w:jc w:val="center"/>
              <w:rPr>
                <w:rFonts w:ascii="Arial Narrow" w:eastAsia="Times New Roman" w:hAnsi="Arial Narrow" w:cs="Calibri"/>
                <w:sz w:val="20"/>
                <w:szCs w:val="20"/>
                <w:lang w:eastAsia="es-ES"/>
              </w:rPr>
            </w:pPr>
            <w:r w:rsidRPr="00377CFA">
              <w:rPr>
                <w:rFonts w:ascii="Arial Narrow" w:eastAsia="Times New Roman" w:hAnsi="Arial Narrow" w:cs="Calibri"/>
                <w:sz w:val="20"/>
                <w:szCs w:val="20"/>
                <w:lang w:eastAsia="es-ES"/>
              </w:rPr>
              <w:t>Catálogo</w:t>
            </w:r>
          </w:p>
        </w:tc>
      </w:tr>
      <w:tr w:rsidR="0067086C" w:rsidRPr="00377CFA" w14:paraId="0F53A148"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D9F2D0"/>
            <w:noWrap/>
            <w:vAlign w:val="center"/>
          </w:tcPr>
          <w:p w14:paraId="49D7B31E"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Transferencia Tecnológica</w:t>
            </w:r>
          </w:p>
        </w:tc>
        <w:tc>
          <w:tcPr>
            <w:tcW w:w="2947" w:type="dxa"/>
            <w:tcBorders>
              <w:top w:val="dotDotDash" w:sz="4" w:space="0" w:color="17365D"/>
              <w:left w:val="nil"/>
              <w:bottom w:val="dotDotDash" w:sz="4" w:space="0" w:color="17365D"/>
              <w:right w:val="dotDotDash" w:sz="4" w:space="0" w:color="17365D"/>
            </w:tcBorders>
            <w:shd w:val="clear" w:color="auto" w:fill="D9F2D0"/>
            <w:vAlign w:val="center"/>
          </w:tcPr>
          <w:p w14:paraId="72FF54F2"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Catálogo de aplicaciones transferibles</w:t>
            </w:r>
          </w:p>
        </w:tc>
        <w:tc>
          <w:tcPr>
            <w:tcW w:w="2819" w:type="dxa"/>
            <w:tcBorders>
              <w:top w:val="dotDotDash" w:sz="4" w:space="0" w:color="17365D"/>
              <w:left w:val="nil"/>
              <w:bottom w:val="dotDotDash" w:sz="4" w:space="0" w:color="17365D"/>
              <w:right w:val="dotDotDash" w:sz="4" w:space="0" w:color="17365D"/>
            </w:tcBorders>
            <w:shd w:val="clear" w:color="auto" w:fill="D9F2D0"/>
            <w:vAlign w:val="center"/>
          </w:tcPr>
          <w:p w14:paraId="486AB9F4"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416CB12A"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01D564D7"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D9F2D0"/>
            <w:vAlign w:val="center"/>
          </w:tcPr>
          <w:p w14:paraId="728A31A4"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color w:val="000000"/>
                <w:sz w:val="20"/>
                <w:szCs w:val="20"/>
              </w:rPr>
              <w:t>Catálogo de aplicaciones transferibles</w:t>
            </w:r>
          </w:p>
        </w:tc>
        <w:tc>
          <w:tcPr>
            <w:tcW w:w="2573" w:type="dxa"/>
            <w:tcBorders>
              <w:top w:val="dotDotDash" w:sz="4" w:space="0" w:color="17365D"/>
              <w:left w:val="nil"/>
              <w:bottom w:val="dotDotDash" w:sz="4" w:space="0" w:color="17365D"/>
              <w:right w:val="single" w:sz="12" w:space="0" w:color="17365D"/>
            </w:tcBorders>
            <w:shd w:val="clear" w:color="auto" w:fill="D9F2D0"/>
            <w:vAlign w:val="center"/>
          </w:tcPr>
          <w:p w14:paraId="3A9F60DC"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Catálogo</w:t>
            </w:r>
          </w:p>
        </w:tc>
      </w:tr>
      <w:tr w:rsidR="0067086C" w:rsidRPr="00377CFA" w14:paraId="659C7E34"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AE2D5"/>
            <w:noWrap/>
            <w:vAlign w:val="center"/>
          </w:tcPr>
          <w:p w14:paraId="165EF3F7"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NUMO</w:t>
            </w:r>
          </w:p>
        </w:tc>
        <w:tc>
          <w:tcPr>
            <w:tcW w:w="2947" w:type="dxa"/>
            <w:tcBorders>
              <w:top w:val="dotDotDash" w:sz="4" w:space="0" w:color="17365D"/>
              <w:left w:val="nil"/>
              <w:bottom w:val="dotDotDash" w:sz="4" w:space="0" w:color="17365D"/>
              <w:right w:val="dotDotDash" w:sz="4" w:space="0" w:color="17365D"/>
            </w:tcBorders>
            <w:shd w:val="clear" w:color="auto" w:fill="FAE2D5"/>
            <w:vAlign w:val="center"/>
          </w:tcPr>
          <w:p w14:paraId="53C21608"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 práctica para la realización de videoconferencias - Oficinas de Justicia de los Municipios</w:t>
            </w:r>
          </w:p>
        </w:tc>
        <w:tc>
          <w:tcPr>
            <w:tcW w:w="2819" w:type="dxa"/>
            <w:tcBorders>
              <w:top w:val="dotDotDash" w:sz="4" w:space="0" w:color="17365D"/>
              <w:left w:val="nil"/>
              <w:bottom w:val="dotDotDash" w:sz="4" w:space="0" w:color="17365D"/>
              <w:right w:val="dotDotDash" w:sz="4" w:space="0" w:color="17365D"/>
            </w:tcBorders>
            <w:shd w:val="clear" w:color="auto" w:fill="FAE2D5"/>
            <w:vAlign w:val="center"/>
          </w:tcPr>
          <w:p w14:paraId="57D41FCD"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7FD4CEB7"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0AB61410" w14:textId="7B86C376"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24/03/2025</w:t>
            </w:r>
          </w:p>
        </w:tc>
        <w:tc>
          <w:tcPr>
            <w:tcW w:w="3120" w:type="dxa"/>
            <w:tcBorders>
              <w:top w:val="dotDotDash" w:sz="4" w:space="0" w:color="17365D"/>
              <w:left w:val="nil"/>
              <w:bottom w:val="dotDotDash" w:sz="4" w:space="0" w:color="17365D"/>
              <w:right w:val="dotDotDash" w:sz="4" w:space="0" w:color="17365D"/>
            </w:tcBorders>
            <w:shd w:val="clear" w:color="auto" w:fill="FAE2D5"/>
            <w:vAlign w:val="center"/>
          </w:tcPr>
          <w:p w14:paraId="062C7053"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Establecer y facilitar criterios y pautas de actuación a seguir por las Oficinas de Justicia en los municipios para</w:t>
            </w:r>
            <w:r w:rsidRPr="00377CFA">
              <w:rPr>
                <w:rFonts w:ascii="Arial Narrow" w:eastAsia="Times New Roman" w:hAnsi="Arial Narrow" w:cs="Calibri"/>
                <w:sz w:val="20"/>
                <w:szCs w:val="20"/>
              </w:rPr>
              <w:br/>
              <w:t xml:space="preserve">la realización de videoconferencias u </w:t>
            </w:r>
            <w:r w:rsidRPr="00377CFA">
              <w:rPr>
                <w:rFonts w:ascii="Arial Narrow" w:eastAsia="Times New Roman" w:hAnsi="Arial Narrow" w:cs="Calibri"/>
                <w:sz w:val="20"/>
                <w:szCs w:val="20"/>
              </w:rPr>
              <w:lastRenderedPageBreak/>
              <w:t>otros sistemas similares, cuando la persona interviniente en la actuación</w:t>
            </w:r>
            <w:r w:rsidRPr="00377CFA">
              <w:rPr>
                <w:rFonts w:ascii="Arial Narrow" w:eastAsia="Times New Roman" w:hAnsi="Arial Narrow" w:cs="Calibri"/>
                <w:sz w:val="20"/>
                <w:szCs w:val="20"/>
              </w:rPr>
              <w:br/>
              <w:t>procesal lo realice desde dichas Oficinas.</w:t>
            </w:r>
          </w:p>
        </w:tc>
        <w:tc>
          <w:tcPr>
            <w:tcW w:w="2573" w:type="dxa"/>
            <w:tcBorders>
              <w:top w:val="dotDotDash" w:sz="4" w:space="0" w:color="17365D"/>
              <w:left w:val="nil"/>
              <w:bottom w:val="dotDotDash" w:sz="4" w:space="0" w:color="17365D"/>
              <w:right w:val="single" w:sz="12" w:space="0" w:color="17365D"/>
            </w:tcBorders>
            <w:shd w:val="clear" w:color="auto" w:fill="FAE2D5"/>
            <w:vAlign w:val="center"/>
          </w:tcPr>
          <w:p w14:paraId="71DDD0B4"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lastRenderedPageBreak/>
              <w:t>Guía</w:t>
            </w:r>
          </w:p>
        </w:tc>
      </w:tr>
      <w:tr w:rsidR="0067086C" w:rsidRPr="00377CFA" w14:paraId="5811F5CC"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AE2D5"/>
            <w:noWrap/>
            <w:vAlign w:val="center"/>
          </w:tcPr>
          <w:p w14:paraId="3FA271A0"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NUMO</w:t>
            </w:r>
          </w:p>
        </w:tc>
        <w:tc>
          <w:tcPr>
            <w:tcW w:w="2947" w:type="dxa"/>
            <w:tcBorders>
              <w:top w:val="dotDotDash" w:sz="4" w:space="0" w:color="17365D"/>
              <w:left w:val="nil"/>
              <w:bottom w:val="dotDotDash" w:sz="4" w:space="0" w:color="17365D"/>
              <w:right w:val="dotDotDash" w:sz="4" w:space="0" w:color="17365D"/>
            </w:tcBorders>
            <w:shd w:val="clear" w:color="auto" w:fill="FAE2D5"/>
            <w:vAlign w:val="center"/>
          </w:tcPr>
          <w:p w14:paraId="55EDCDB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 de acceso a la información para Oficinas de Justicia en los Municipios</w:t>
            </w:r>
          </w:p>
        </w:tc>
        <w:tc>
          <w:tcPr>
            <w:tcW w:w="2819" w:type="dxa"/>
            <w:tcBorders>
              <w:top w:val="dotDotDash" w:sz="4" w:space="0" w:color="17365D"/>
              <w:left w:val="nil"/>
              <w:bottom w:val="dotDotDash" w:sz="4" w:space="0" w:color="17365D"/>
              <w:right w:val="dotDotDash" w:sz="4" w:space="0" w:color="17365D"/>
            </w:tcBorders>
            <w:shd w:val="clear" w:color="auto" w:fill="FAE2D5"/>
            <w:vAlign w:val="center"/>
          </w:tcPr>
          <w:p w14:paraId="1EF976A4"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63493BE8"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0C0372B9" w14:textId="741B20AD"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24/03/2025</w:t>
            </w:r>
          </w:p>
        </w:tc>
        <w:tc>
          <w:tcPr>
            <w:tcW w:w="3120" w:type="dxa"/>
            <w:tcBorders>
              <w:top w:val="dotDotDash" w:sz="4" w:space="0" w:color="17365D"/>
              <w:left w:val="nil"/>
              <w:bottom w:val="dotDotDash" w:sz="4" w:space="0" w:color="17365D"/>
              <w:right w:val="dotDotDash" w:sz="4" w:space="0" w:color="17365D"/>
            </w:tcBorders>
            <w:shd w:val="clear" w:color="auto" w:fill="FAE2D5"/>
            <w:vAlign w:val="center"/>
          </w:tcPr>
          <w:p w14:paraId="7B54C8A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Establecer los criterios y normas para la tramitación de solicitudes de acceso a información y entrega de copias</w:t>
            </w:r>
            <w:r w:rsidRPr="00377CFA">
              <w:rPr>
                <w:rFonts w:ascii="Arial Narrow" w:eastAsia="Times New Roman" w:hAnsi="Arial Narrow" w:cs="Calibri"/>
                <w:sz w:val="20"/>
                <w:szCs w:val="20"/>
              </w:rPr>
              <w:br/>
              <w:t>de actuaciones o resoluciones procesales en el marco de los pilotos puestos en marcha de justicia de proximidad</w:t>
            </w:r>
            <w:r w:rsidRPr="00377CFA">
              <w:rPr>
                <w:rFonts w:ascii="Arial Narrow" w:eastAsia="Times New Roman" w:hAnsi="Arial Narrow" w:cs="Calibri"/>
                <w:sz w:val="20"/>
                <w:szCs w:val="20"/>
              </w:rPr>
              <w:br/>
              <w:t>de Oficinas de Justica en los municipios.</w:t>
            </w:r>
          </w:p>
        </w:tc>
        <w:tc>
          <w:tcPr>
            <w:tcW w:w="2573" w:type="dxa"/>
            <w:tcBorders>
              <w:top w:val="dotDotDash" w:sz="4" w:space="0" w:color="17365D"/>
              <w:left w:val="nil"/>
              <w:bottom w:val="dotDotDash" w:sz="4" w:space="0" w:color="17365D"/>
              <w:right w:val="single" w:sz="12" w:space="0" w:color="17365D"/>
            </w:tcBorders>
            <w:shd w:val="clear" w:color="auto" w:fill="FAE2D5"/>
            <w:vAlign w:val="center"/>
          </w:tcPr>
          <w:p w14:paraId="7EA3416D"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w:t>
            </w:r>
          </w:p>
        </w:tc>
      </w:tr>
      <w:tr w:rsidR="0067086C" w:rsidRPr="00377CFA" w14:paraId="5EFF9759"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AE2D5"/>
            <w:noWrap/>
            <w:vAlign w:val="center"/>
          </w:tcPr>
          <w:p w14:paraId="440F6F0C"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NUMO</w:t>
            </w:r>
          </w:p>
        </w:tc>
        <w:tc>
          <w:tcPr>
            <w:tcW w:w="2947" w:type="dxa"/>
            <w:tcBorders>
              <w:top w:val="dotDotDash" w:sz="4" w:space="0" w:color="17365D"/>
              <w:left w:val="nil"/>
              <w:bottom w:val="dotDotDash" w:sz="4" w:space="0" w:color="17365D"/>
              <w:right w:val="dotDotDash" w:sz="4" w:space="0" w:color="17365D"/>
            </w:tcBorders>
            <w:shd w:val="clear" w:color="auto" w:fill="FAE2D5"/>
            <w:vAlign w:val="center"/>
          </w:tcPr>
          <w:p w14:paraId="1F23F45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Criterios normalización denominaciones SSCC NUMO - Fase 1</w:t>
            </w:r>
          </w:p>
        </w:tc>
        <w:tc>
          <w:tcPr>
            <w:tcW w:w="2819" w:type="dxa"/>
            <w:tcBorders>
              <w:top w:val="dotDotDash" w:sz="4" w:space="0" w:color="17365D"/>
              <w:left w:val="nil"/>
              <w:bottom w:val="dotDotDash" w:sz="4" w:space="0" w:color="17365D"/>
              <w:right w:val="dotDotDash" w:sz="4" w:space="0" w:color="17365D"/>
            </w:tcBorders>
            <w:shd w:val="clear" w:color="auto" w:fill="FAE2D5"/>
            <w:vAlign w:val="center"/>
          </w:tcPr>
          <w:p w14:paraId="4161139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19/06/2025</w:t>
            </w:r>
          </w:p>
        </w:tc>
        <w:tc>
          <w:tcPr>
            <w:tcW w:w="3120" w:type="dxa"/>
            <w:tcBorders>
              <w:top w:val="dotDotDash" w:sz="4" w:space="0" w:color="17365D"/>
              <w:left w:val="nil"/>
              <w:bottom w:val="dotDotDash" w:sz="4" w:space="0" w:color="17365D"/>
              <w:right w:val="dotDotDash" w:sz="4" w:space="0" w:color="17365D"/>
            </w:tcBorders>
            <w:shd w:val="clear" w:color="auto" w:fill="FAE2D5"/>
            <w:vAlign w:val="center"/>
          </w:tcPr>
          <w:p w14:paraId="4439FA06" w14:textId="2D786D7F"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 xml:space="preserve">El presente documento pretende determinar los criterios a seguir para la denominación </w:t>
            </w:r>
            <w:r w:rsidRPr="00377CFA">
              <w:rPr>
                <w:rFonts w:ascii="Arial Narrow" w:eastAsia="Times New Roman" w:hAnsi="Arial Narrow" w:cs="Calibri"/>
                <w:sz w:val="20"/>
                <w:szCs w:val="20"/>
              </w:rPr>
              <w:br/>
              <w:t xml:space="preserve">homogénea de los servicios comunes de acuerdo con la Ley Orgánica 1/2025, de 2 de enero, </w:t>
            </w:r>
            <w:r w:rsidRPr="00377CFA">
              <w:rPr>
                <w:rFonts w:ascii="Arial Narrow" w:eastAsia="Times New Roman" w:hAnsi="Arial Narrow" w:cs="Calibri"/>
                <w:sz w:val="20"/>
                <w:szCs w:val="20"/>
              </w:rPr>
              <w:br/>
              <w:t>de medidas en materia de eficiencia del Servicio Público de Justicia.</w:t>
            </w:r>
          </w:p>
        </w:tc>
        <w:tc>
          <w:tcPr>
            <w:tcW w:w="2573" w:type="dxa"/>
            <w:tcBorders>
              <w:top w:val="dotDotDash" w:sz="4" w:space="0" w:color="17365D"/>
              <w:left w:val="nil"/>
              <w:bottom w:val="dotDotDash" w:sz="4" w:space="0" w:color="17365D"/>
              <w:right w:val="single" w:sz="12" w:space="0" w:color="17365D"/>
            </w:tcBorders>
            <w:shd w:val="clear" w:color="auto" w:fill="FAE2D5"/>
            <w:vAlign w:val="center"/>
          </w:tcPr>
          <w:p w14:paraId="7F39946A"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Criterio</w:t>
            </w:r>
          </w:p>
        </w:tc>
      </w:tr>
      <w:tr w:rsidR="0067086C" w:rsidRPr="00377CFA" w14:paraId="5B7A68B9"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CAEDFB"/>
            <w:noWrap/>
            <w:vAlign w:val="center"/>
          </w:tcPr>
          <w:p w14:paraId="2890C511"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highlight w:val="green"/>
                <w:lang w:val="en-US"/>
              </w:rPr>
            </w:pPr>
            <w:r w:rsidRPr="00377CFA">
              <w:rPr>
                <w:rFonts w:ascii="Arial Narrow" w:eastAsia="Times New Roman" w:hAnsi="Arial Narrow" w:cs="Calibri"/>
                <w:b/>
                <w:bCs/>
                <w:color w:val="000000"/>
                <w:sz w:val="20"/>
                <w:szCs w:val="20"/>
                <w:lang w:val="en-US"/>
              </w:rPr>
              <w:t>PDAT</w:t>
            </w:r>
          </w:p>
        </w:tc>
        <w:tc>
          <w:tcPr>
            <w:tcW w:w="2947" w:type="dxa"/>
            <w:tcBorders>
              <w:top w:val="dotDotDash" w:sz="4" w:space="0" w:color="17365D"/>
              <w:left w:val="nil"/>
              <w:bottom w:val="dotDotDash" w:sz="4" w:space="0" w:color="17365D"/>
              <w:right w:val="dotDotDash" w:sz="4" w:space="0" w:color="17365D"/>
            </w:tcBorders>
            <w:shd w:val="clear" w:color="auto" w:fill="CAEDFB"/>
            <w:vAlign w:val="center"/>
          </w:tcPr>
          <w:p w14:paraId="54E4EFE5" w14:textId="000D6699" w:rsidR="00377CFA" w:rsidRPr="00377CFA" w:rsidRDefault="00377CFA" w:rsidP="00B17C41">
            <w:pPr>
              <w:jc w:val="center"/>
              <w:rPr>
                <w:rFonts w:ascii="Arial Narrow" w:eastAsia="Times New Roman" w:hAnsi="Arial Narrow" w:cs="Calibri"/>
                <w:color w:val="000000"/>
                <w:sz w:val="20"/>
                <w:szCs w:val="20"/>
              </w:rPr>
            </w:pPr>
            <w:r w:rsidRPr="00377CFA">
              <w:rPr>
                <w:rFonts w:eastAsia="Aptos" w:cs="Arial"/>
                <w:sz w:val="20"/>
                <w:szCs w:val="20"/>
              </w:rPr>
              <w:t>​​</w:t>
            </w:r>
            <w:r w:rsidRPr="00377CFA">
              <w:rPr>
                <w:rFonts w:ascii="Arial Narrow" w:eastAsia="Times New Roman" w:hAnsi="Arial Narrow" w:cs="Calibri"/>
                <w:color w:val="000000"/>
                <w:sz w:val="20"/>
                <w:szCs w:val="20"/>
              </w:rPr>
              <w:t>Procedimiento solicitud de traducciones</w:t>
            </w:r>
            <w:r w:rsidRPr="00377CFA">
              <w:rPr>
                <w:rFonts w:eastAsia="Aptos" w:cs="Arial"/>
                <w:sz w:val="20"/>
                <w:szCs w:val="20"/>
              </w:rPr>
              <w:t>​</w:t>
            </w:r>
          </w:p>
        </w:tc>
        <w:tc>
          <w:tcPr>
            <w:tcW w:w="2819" w:type="dxa"/>
            <w:tcBorders>
              <w:top w:val="dotDotDash" w:sz="4" w:space="0" w:color="17365D"/>
              <w:left w:val="nil"/>
              <w:bottom w:val="dotDotDash" w:sz="4" w:space="0" w:color="17365D"/>
              <w:right w:val="dotDotDash" w:sz="4" w:space="0" w:color="17365D"/>
            </w:tcBorders>
            <w:shd w:val="clear" w:color="auto" w:fill="CAEDFB"/>
            <w:vAlign w:val="center"/>
          </w:tcPr>
          <w:p w14:paraId="6DD41269"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CAEDFB"/>
            <w:vAlign w:val="center"/>
          </w:tcPr>
          <w:p w14:paraId="7BD32766" w14:textId="39195072"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El presente documento establece un procedimiento que facilita la gestión de la solicitud de traducciones de las aplicaciones TIC de la Administración de Justicia en el CTEAJE, como espacio de colaboración entre administraciones, para facilitar el uso de las lenguas cooficiales de las Comunidades Autónomas de Galicia, País Vasco, Cataluña y Comuni</w:t>
            </w:r>
            <w:r w:rsidR="00095B27">
              <w:rPr>
                <w:rFonts w:ascii="Arial Narrow" w:eastAsia="Times New Roman" w:hAnsi="Arial Narrow" w:cs="Calibri"/>
                <w:sz w:val="20"/>
                <w:szCs w:val="20"/>
              </w:rPr>
              <w:t>tat</w:t>
            </w:r>
            <w:r w:rsidRPr="00377CFA">
              <w:rPr>
                <w:rFonts w:ascii="Arial Narrow" w:eastAsia="Times New Roman" w:hAnsi="Arial Narrow" w:cs="Calibri"/>
                <w:sz w:val="20"/>
                <w:szCs w:val="20"/>
              </w:rPr>
              <w:t xml:space="preserve"> Valenciana.</w:t>
            </w:r>
          </w:p>
        </w:tc>
        <w:tc>
          <w:tcPr>
            <w:tcW w:w="2573" w:type="dxa"/>
            <w:tcBorders>
              <w:top w:val="dotDotDash" w:sz="4" w:space="0" w:color="17365D"/>
              <w:left w:val="nil"/>
              <w:bottom w:val="dotDotDash" w:sz="4" w:space="0" w:color="17365D"/>
              <w:right w:val="single" w:sz="12" w:space="0" w:color="17365D"/>
            </w:tcBorders>
            <w:shd w:val="clear" w:color="auto" w:fill="CAEDFB"/>
            <w:vAlign w:val="center"/>
          </w:tcPr>
          <w:p w14:paraId="6E9B6B90"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Procedimiento</w:t>
            </w:r>
          </w:p>
        </w:tc>
      </w:tr>
      <w:tr w:rsidR="0067086C" w:rsidRPr="00377CFA" w14:paraId="511FDA26"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E59EDC"/>
            <w:noWrap/>
            <w:vAlign w:val="center"/>
          </w:tcPr>
          <w:p w14:paraId="02107354"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DATEJE</w:t>
            </w:r>
          </w:p>
        </w:tc>
        <w:tc>
          <w:tcPr>
            <w:tcW w:w="2947" w:type="dxa"/>
            <w:tcBorders>
              <w:top w:val="dotDotDash" w:sz="4" w:space="0" w:color="17365D"/>
              <w:left w:val="nil"/>
              <w:bottom w:val="dotDotDash" w:sz="4" w:space="0" w:color="17365D"/>
              <w:right w:val="dotDotDash" w:sz="4" w:space="0" w:color="17365D"/>
            </w:tcBorders>
            <w:shd w:val="clear" w:color="auto" w:fill="E59EDC"/>
            <w:vAlign w:val="center"/>
          </w:tcPr>
          <w:p w14:paraId="4C250321"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Metodología comunicación incidencias envío datos. Proyecto DATOSEJE</w:t>
            </w:r>
          </w:p>
        </w:tc>
        <w:tc>
          <w:tcPr>
            <w:tcW w:w="2819" w:type="dxa"/>
            <w:tcBorders>
              <w:top w:val="dotDotDash" w:sz="4" w:space="0" w:color="17365D"/>
              <w:left w:val="nil"/>
              <w:bottom w:val="dotDotDash" w:sz="4" w:space="0" w:color="17365D"/>
              <w:right w:val="dotDotDash" w:sz="4" w:space="0" w:color="17365D"/>
            </w:tcBorders>
            <w:shd w:val="clear" w:color="auto" w:fill="E59EDC"/>
            <w:vAlign w:val="center"/>
          </w:tcPr>
          <w:p w14:paraId="42F5E9E0"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6F19FB88"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52D38358"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1762B963"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lastRenderedPageBreak/>
              <w:t>Comisión Permanente 24/03/2025</w:t>
            </w:r>
          </w:p>
        </w:tc>
        <w:tc>
          <w:tcPr>
            <w:tcW w:w="3120" w:type="dxa"/>
            <w:tcBorders>
              <w:top w:val="dotDotDash" w:sz="4" w:space="0" w:color="17365D"/>
              <w:left w:val="nil"/>
              <w:bottom w:val="dotDotDash" w:sz="4" w:space="0" w:color="17365D"/>
              <w:right w:val="dotDotDash" w:sz="4" w:space="0" w:color="17365D"/>
            </w:tcBorders>
            <w:shd w:val="clear" w:color="auto" w:fill="E59EDC"/>
            <w:vAlign w:val="center"/>
          </w:tcPr>
          <w:p w14:paraId="416ECC74" w14:textId="4BEA2AE7" w:rsidR="00377CFA" w:rsidRPr="00377CFA" w:rsidRDefault="00377CFA" w:rsidP="00B17C41">
            <w:pPr>
              <w:jc w:val="center"/>
              <w:rPr>
                <w:rFonts w:ascii="Arial Narrow" w:eastAsia="Times New Roman" w:hAnsi="Arial Narrow" w:cs="Calibri"/>
                <w:sz w:val="20"/>
                <w:szCs w:val="20"/>
              </w:rPr>
            </w:pPr>
            <w:r w:rsidRPr="00377CFA">
              <w:rPr>
                <w:rFonts w:ascii="Arial Narrow" w:eastAsia="Times New Roman" w:hAnsi="Arial Narrow" w:cs="Calibri"/>
                <w:sz w:val="20"/>
                <w:szCs w:val="20"/>
              </w:rPr>
              <w:lastRenderedPageBreak/>
              <w:t xml:space="preserve">La metodología del lanzamiento de comunicaciones automatizadas realizadas desde la BBDD InterDatosEje </w:t>
            </w:r>
            <w:r w:rsidRPr="00377CFA">
              <w:rPr>
                <w:rFonts w:ascii="Arial Narrow" w:eastAsia="Times New Roman" w:hAnsi="Arial Narrow" w:cs="Calibri"/>
                <w:sz w:val="20"/>
                <w:szCs w:val="20"/>
              </w:rPr>
              <w:lastRenderedPageBreak/>
              <w:t>cuando detecta incidencias en los envíos de datos remitidos por las CCAATT, tiene por objeto garantizar la integridad y eficiencia en el intercambio de datos, estableciendo el contenido de los mensajes a remitir, según la tipología de las incidencias registradas.</w:t>
            </w:r>
          </w:p>
        </w:tc>
        <w:tc>
          <w:tcPr>
            <w:tcW w:w="2573" w:type="dxa"/>
            <w:tcBorders>
              <w:top w:val="dotDotDash" w:sz="4" w:space="0" w:color="17365D"/>
              <w:left w:val="nil"/>
              <w:bottom w:val="dotDotDash" w:sz="4" w:space="0" w:color="17365D"/>
              <w:right w:val="single" w:sz="12" w:space="0" w:color="17365D"/>
            </w:tcBorders>
            <w:shd w:val="clear" w:color="auto" w:fill="E59EDC"/>
            <w:vAlign w:val="center"/>
          </w:tcPr>
          <w:p w14:paraId="52A64E8A"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lastRenderedPageBreak/>
              <w:t>Procedimiento</w:t>
            </w:r>
          </w:p>
        </w:tc>
      </w:tr>
      <w:tr w:rsidR="0067086C" w:rsidRPr="00377CFA" w14:paraId="3584BDC3"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CC"/>
            <w:noWrap/>
            <w:vAlign w:val="center"/>
          </w:tcPr>
          <w:p w14:paraId="4E00D1B9"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Subcomité de Seguridad</w:t>
            </w:r>
          </w:p>
        </w:tc>
        <w:tc>
          <w:tcPr>
            <w:tcW w:w="2947" w:type="dxa"/>
            <w:tcBorders>
              <w:top w:val="dotDotDash" w:sz="4" w:space="0" w:color="17365D"/>
              <w:left w:val="nil"/>
              <w:bottom w:val="dotDotDash" w:sz="4" w:space="0" w:color="17365D"/>
              <w:right w:val="dotDotDash" w:sz="4" w:space="0" w:color="17365D"/>
            </w:tcBorders>
            <w:shd w:val="clear" w:color="auto" w:fill="FFFFCC"/>
            <w:vAlign w:val="center"/>
          </w:tcPr>
          <w:p w14:paraId="107A91F5"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Criterios políticas de privacidad - Sedes judiciales electrónicas</w:t>
            </w:r>
          </w:p>
        </w:tc>
        <w:tc>
          <w:tcPr>
            <w:tcW w:w="2819" w:type="dxa"/>
            <w:tcBorders>
              <w:top w:val="dotDotDash" w:sz="4" w:space="0" w:color="17365D"/>
              <w:left w:val="nil"/>
              <w:bottom w:val="dotDotDash" w:sz="4" w:space="0" w:color="17365D"/>
              <w:right w:val="dotDotDash" w:sz="4" w:space="0" w:color="17365D"/>
            </w:tcBorders>
            <w:shd w:val="clear" w:color="auto" w:fill="FFFFCC"/>
            <w:vAlign w:val="center"/>
          </w:tcPr>
          <w:p w14:paraId="493E1F1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FFFCC"/>
            <w:vAlign w:val="center"/>
          </w:tcPr>
          <w:p w14:paraId="6F3CCE29"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El presente documento tiene por objeto analizar el contenido del deber de información que se debe proporcionar a los titulares de los datos respecto del tratamiento que se llevan a cabo a través de los diferentes trámites y servicios que son prestados en las diferentes sedes</w:t>
            </w:r>
          </w:p>
        </w:tc>
        <w:tc>
          <w:tcPr>
            <w:tcW w:w="2573" w:type="dxa"/>
            <w:tcBorders>
              <w:top w:val="dotDotDash" w:sz="4" w:space="0" w:color="17365D"/>
              <w:left w:val="nil"/>
              <w:bottom w:val="dotDotDash" w:sz="4" w:space="0" w:color="17365D"/>
              <w:right w:val="single" w:sz="12" w:space="0" w:color="17365D"/>
            </w:tcBorders>
            <w:shd w:val="clear" w:color="auto" w:fill="FFFFCC"/>
            <w:vAlign w:val="center"/>
          </w:tcPr>
          <w:p w14:paraId="0ABDFC4D" w14:textId="0BBBF549" w:rsidR="00377CFA" w:rsidRPr="00377CFA" w:rsidRDefault="00377CFA" w:rsidP="00B17C41">
            <w:pPr>
              <w:spacing w:before="120" w:after="120" w:line="360" w:lineRule="auto"/>
              <w:contextualSpacing/>
              <w:jc w:val="center"/>
              <w:rPr>
                <w:rFonts w:ascii="Arial Narrow" w:eastAsia="Times New Roman" w:hAnsi="Arial Narrow" w:cs="Calibri"/>
                <w:color w:val="000000"/>
                <w:sz w:val="20"/>
                <w:szCs w:val="20"/>
                <w:lang w:val="en-US"/>
              </w:rPr>
            </w:pPr>
            <w:r w:rsidRPr="00FC48B2">
              <w:rPr>
                <w:rFonts w:ascii="Arial Narrow" w:eastAsia="Times New Roman" w:hAnsi="Arial Narrow" w:cs="Calibri"/>
                <w:sz w:val="20"/>
                <w:szCs w:val="20"/>
                <w:lang w:val="en-US"/>
              </w:rPr>
              <w:t>Criterio</w:t>
            </w:r>
          </w:p>
        </w:tc>
      </w:tr>
      <w:tr w:rsidR="0067086C" w:rsidRPr="00377CFA" w14:paraId="15920C62"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CC"/>
            <w:noWrap/>
            <w:vAlign w:val="center"/>
          </w:tcPr>
          <w:p w14:paraId="4070A6A0"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Subcomité de Seguridad</w:t>
            </w:r>
          </w:p>
        </w:tc>
        <w:tc>
          <w:tcPr>
            <w:tcW w:w="2947" w:type="dxa"/>
            <w:tcBorders>
              <w:top w:val="dotDotDash" w:sz="4" w:space="0" w:color="17365D"/>
              <w:left w:val="nil"/>
              <w:bottom w:val="dotDotDash" w:sz="4" w:space="0" w:color="17365D"/>
              <w:right w:val="dotDotDash" w:sz="4" w:space="0" w:color="17365D"/>
            </w:tcBorders>
            <w:shd w:val="clear" w:color="auto" w:fill="FFFFCC"/>
            <w:vAlign w:val="center"/>
          </w:tcPr>
          <w:p w14:paraId="3CB51839"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Guía de criterios de valoración de referencia de dimensiones de seguridad</w:t>
            </w:r>
          </w:p>
        </w:tc>
        <w:tc>
          <w:tcPr>
            <w:tcW w:w="2819" w:type="dxa"/>
            <w:tcBorders>
              <w:top w:val="dotDotDash" w:sz="4" w:space="0" w:color="17365D"/>
              <w:left w:val="nil"/>
              <w:bottom w:val="dotDotDash" w:sz="4" w:space="0" w:color="17365D"/>
              <w:right w:val="dotDotDash" w:sz="4" w:space="0" w:color="17365D"/>
            </w:tcBorders>
            <w:shd w:val="clear" w:color="auto" w:fill="FFFFCC"/>
            <w:vAlign w:val="center"/>
          </w:tcPr>
          <w:p w14:paraId="0A6F2338"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FFFCC"/>
            <w:vAlign w:val="center"/>
          </w:tcPr>
          <w:p w14:paraId="64A6CD05"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El presente documento tiene por objeto establecer criterios de valoración específicos en el ámbito de los sistemas de información de la Administración de Justicia.</w:t>
            </w:r>
          </w:p>
        </w:tc>
        <w:tc>
          <w:tcPr>
            <w:tcW w:w="2573" w:type="dxa"/>
            <w:tcBorders>
              <w:top w:val="dotDotDash" w:sz="4" w:space="0" w:color="17365D"/>
              <w:left w:val="nil"/>
              <w:bottom w:val="dotDotDash" w:sz="4" w:space="0" w:color="17365D"/>
              <w:right w:val="single" w:sz="12" w:space="0" w:color="17365D"/>
            </w:tcBorders>
            <w:shd w:val="clear" w:color="auto" w:fill="FFFFCC"/>
            <w:vAlign w:val="center"/>
          </w:tcPr>
          <w:p w14:paraId="6E142310" w14:textId="77777777" w:rsidR="00377CFA" w:rsidRPr="0064323A" w:rsidRDefault="00377CFA" w:rsidP="00B17C41">
            <w:pPr>
              <w:spacing w:before="120" w:after="120" w:line="360" w:lineRule="auto"/>
              <w:contextualSpacing/>
              <w:jc w:val="center"/>
              <w:rPr>
                <w:rFonts w:ascii="Arial Narrow" w:eastAsia="Times New Roman" w:hAnsi="Arial Narrow" w:cs="Calibri"/>
                <w:color w:val="000000"/>
                <w:sz w:val="20"/>
                <w:szCs w:val="20"/>
              </w:rPr>
            </w:pPr>
            <w:r w:rsidRPr="0064323A">
              <w:rPr>
                <w:rFonts w:ascii="Arial Narrow" w:eastAsia="Times New Roman" w:hAnsi="Arial Narrow" w:cs="Calibri"/>
                <w:color w:val="000000"/>
                <w:sz w:val="20"/>
                <w:szCs w:val="20"/>
              </w:rPr>
              <w:t>Guía de interoperabilidad y seguridad</w:t>
            </w:r>
          </w:p>
        </w:tc>
      </w:tr>
      <w:tr w:rsidR="0067086C" w:rsidRPr="00377CFA" w14:paraId="4E26BE41"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CC"/>
            <w:noWrap/>
            <w:vAlign w:val="center"/>
          </w:tcPr>
          <w:p w14:paraId="1EF1D0EA" w14:textId="77777777" w:rsidR="00377CFA" w:rsidRPr="00377CFA" w:rsidRDefault="00377CFA" w:rsidP="00B17C41">
            <w:pPr>
              <w:spacing w:before="120" w:after="120" w:line="360" w:lineRule="auto"/>
              <w:contextualSpacing/>
              <w:jc w:val="center"/>
              <w:rPr>
                <w:rFonts w:ascii="Arial Narrow" w:eastAsia="Times New Roman" w:hAnsi="Arial Narrow" w:cs="Calibri"/>
                <w:b/>
                <w:bCs/>
                <w:color w:val="000000"/>
                <w:sz w:val="20"/>
                <w:szCs w:val="20"/>
                <w:lang w:val="en-US"/>
              </w:rPr>
            </w:pPr>
            <w:r w:rsidRPr="00377CFA">
              <w:rPr>
                <w:rFonts w:ascii="Arial Narrow" w:eastAsia="Times New Roman" w:hAnsi="Arial Narrow" w:cs="Calibri"/>
                <w:b/>
                <w:bCs/>
                <w:color w:val="000000"/>
                <w:sz w:val="20"/>
                <w:szCs w:val="20"/>
                <w:lang w:val="en-US"/>
              </w:rPr>
              <w:t>Subcomité de Seguridad</w:t>
            </w:r>
          </w:p>
        </w:tc>
        <w:tc>
          <w:tcPr>
            <w:tcW w:w="2947" w:type="dxa"/>
            <w:tcBorders>
              <w:top w:val="dotDotDash" w:sz="4" w:space="0" w:color="17365D"/>
              <w:left w:val="nil"/>
              <w:bottom w:val="dotDotDash" w:sz="4" w:space="0" w:color="17365D"/>
              <w:right w:val="dotDotDash" w:sz="4" w:space="0" w:color="17365D"/>
            </w:tcBorders>
            <w:shd w:val="clear" w:color="auto" w:fill="FFFFCC"/>
            <w:vAlign w:val="center"/>
          </w:tcPr>
          <w:p w14:paraId="3DE85529"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Registros de la actividad. Requisitos normativos</w:t>
            </w:r>
          </w:p>
        </w:tc>
        <w:tc>
          <w:tcPr>
            <w:tcW w:w="2819" w:type="dxa"/>
            <w:tcBorders>
              <w:top w:val="dotDotDash" w:sz="4" w:space="0" w:color="17365D"/>
              <w:left w:val="nil"/>
              <w:bottom w:val="dotDotDash" w:sz="4" w:space="0" w:color="17365D"/>
              <w:right w:val="dotDotDash" w:sz="4" w:space="0" w:color="17365D"/>
            </w:tcBorders>
            <w:shd w:val="clear" w:color="auto" w:fill="FFFFCC"/>
            <w:vAlign w:val="center"/>
          </w:tcPr>
          <w:p w14:paraId="1517C98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FFFFCC"/>
            <w:vAlign w:val="center"/>
          </w:tcPr>
          <w:p w14:paraId="4C9C2740"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Registros de la actividad. Requisitos normativos</w:t>
            </w:r>
          </w:p>
        </w:tc>
        <w:tc>
          <w:tcPr>
            <w:tcW w:w="2573" w:type="dxa"/>
            <w:tcBorders>
              <w:top w:val="dotDotDash" w:sz="4" w:space="0" w:color="17365D"/>
              <w:left w:val="nil"/>
              <w:bottom w:val="dotDotDash" w:sz="4" w:space="0" w:color="17365D"/>
              <w:right w:val="single" w:sz="12" w:space="0" w:color="17365D"/>
            </w:tcBorders>
            <w:shd w:val="clear" w:color="auto" w:fill="FFFFCC"/>
            <w:vAlign w:val="center"/>
          </w:tcPr>
          <w:p w14:paraId="1D9A93D9" w14:textId="1220B0FE" w:rsidR="00377CFA" w:rsidRPr="00377CFA" w:rsidRDefault="00A55FAF" w:rsidP="00B17C41">
            <w:pPr>
              <w:spacing w:before="120" w:after="120" w:line="360" w:lineRule="auto"/>
              <w:contextualSpacing/>
              <w:jc w:val="center"/>
              <w:rPr>
                <w:rFonts w:ascii="Arial Narrow" w:eastAsia="Times New Roman" w:hAnsi="Arial Narrow" w:cs="Calibri"/>
                <w:color w:val="000000"/>
                <w:sz w:val="20"/>
                <w:szCs w:val="20"/>
                <w:lang w:val="en-US"/>
              </w:rPr>
            </w:pPr>
            <w:r>
              <w:rPr>
                <w:rFonts w:ascii="Arial Narrow" w:eastAsia="Times New Roman" w:hAnsi="Arial Narrow" w:cs="Calibri"/>
                <w:color w:val="000000"/>
                <w:sz w:val="20"/>
                <w:szCs w:val="20"/>
                <w:lang w:val="en-US"/>
              </w:rPr>
              <w:t>Criterio</w:t>
            </w:r>
          </w:p>
        </w:tc>
      </w:tr>
      <w:tr w:rsidR="0067086C" w:rsidRPr="00377CFA" w14:paraId="6C1557AF"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CC"/>
            <w:noWrap/>
            <w:vAlign w:val="center"/>
          </w:tcPr>
          <w:p w14:paraId="3F5D95F6" w14:textId="5CFB0D7F" w:rsidR="00377CFA" w:rsidRPr="0064323A" w:rsidRDefault="00377CFA" w:rsidP="00B17C41">
            <w:pPr>
              <w:spacing w:before="120" w:after="120" w:line="360" w:lineRule="auto"/>
              <w:contextualSpacing/>
              <w:jc w:val="center"/>
              <w:rPr>
                <w:rFonts w:ascii="Arial Narrow" w:eastAsia="Times New Roman" w:hAnsi="Arial Narrow" w:cs="Calibri"/>
                <w:b/>
                <w:color w:val="000000"/>
                <w:sz w:val="20"/>
                <w:szCs w:val="20"/>
                <w:highlight w:val="green"/>
              </w:rPr>
            </w:pPr>
            <w:r w:rsidRPr="00083DB0">
              <w:rPr>
                <w:rFonts w:ascii="Arial Narrow" w:eastAsia="Times New Roman" w:hAnsi="Arial Narrow" w:cs="Calibri"/>
                <w:b/>
                <w:color w:val="000000"/>
                <w:sz w:val="20"/>
                <w:szCs w:val="20"/>
              </w:rPr>
              <w:t>Subcomité de Seguridad</w:t>
            </w:r>
          </w:p>
        </w:tc>
        <w:tc>
          <w:tcPr>
            <w:tcW w:w="2947" w:type="dxa"/>
            <w:tcBorders>
              <w:top w:val="dotDotDash" w:sz="4" w:space="0" w:color="17365D"/>
              <w:left w:val="nil"/>
              <w:bottom w:val="dotDotDash" w:sz="4" w:space="0" w:color="17365D"/>
              <w:right w:val="dotDotDash" w:sz="4" w:space="0" w:color="17365D"/>
            </w:tcBorders>
            <w:shd w:val="clear" w:color="auto" w:fill="FFFFCC"/>
            <w:vAlign w:val="center"/>
          </w:tcPr>
          <w:p w14:paraId="044EC9C0"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Esquema de Seguridad de la Administración de Justicia</w:t>
            </w:r>
          </w:p>
        </w:tc>
        <w:tc>
          <w:tcPr>
            <w:tcW w:w="2819" w:type="dxa"/>
            <w:tcBorders>
              <w:top w:val="dotDotDash" w:sz="4" w:space="0" w:color="17365D"/>
              <w:left w:val="nil"/>
              <w:bottom w:val="dotDotDash" w:sz="4" w:space="0" w:color="17365D"/>
              <w:right w:val="dotDotDash" w:sz="4" w:space="0" w:color="17365D"/>
            </w:tcBorders>
            <w:shd w:val="clear" w:color="auto" w:fill="FFFFCC"/>
            <w:vAlign w:val="center"/>
          </w:tcPr>
          <w:p w14:paraId="5D9E73E2"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22D09A97"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37C7658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FFFFCC"/>
            <w:vAlign w:val="center"/>
          </w:tcPr>
          <w:p w14:paraId="778DC6C0"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Este documento tiene por objeto desarrollar el Esquema de Seguridad de la Administración de Justicia, que constituye la parte de seguridad del Esquema Judicial de Interoperabilidad y Seguridad establecido en el artículo 88 del Real Decreto-ley 6/2023, de 19 de diciembre.</w:t>
            </w:r>
          </w:p>
        </w:tc>
        <w:tc>
          <w:tcPr>
            <w:tcW w:w="2573" w:type="dxa"/>
            <w:tcBorders>
              <w:top w:val="dotDotDash" w:sz="4" w:space="0" w:color="17365D"/>
              <w:left w:val="nil"/>
              <w:bottom w:val="dotDotDash" w:sz="4" w:space="0" w:color="17365D"/>
              <w:right w:val="single" w:sz="12" w:space="0" w:color="17365D"/>
            </w:tcBorders>
            <w:shd w:val="clear" w:color="auto" w:fill="FFFFCC"/>
            <w:vAlign w:val="center"/>
          </w:tcPr>
          <w:p w14:paraId="150E9922" w14:textId="77777777" w:rsidR="00377CFA" w:rsidRPr="00377CFA" w:rsidRDefault="00377CFA" w:rsidP="00B17C41">
            <w:pPr>
              <w:spacing w:before="120" w:after="120" w:line="360" w:lineRule="auto"/>
              <w:contextualSpacing/>
              <w:jc w:val="center"/>
              <w:rPr>
                <w:rFonts w:ascii="Arial Narrow" w:eastAsia="Times New Roman" w:hAnsi="Arial Narrow" w:cs="Calibri"/>
                <w:color w:val="000000"/>
                <w:sz w:val="20"/>
                <w:szCs w:val="20"/>
                <w:lang w:val="en-US"/>
              </w:rPr>
            </w:pPr>
            <w:r w:rsidRPr="00377CFA">
              <w:rPr>
                <w:rFonts w:ascii="Arial Narrow" w:eastAsia="Times New Roman" w:hAnsi="Arial Narrow" w:cs="Calibri"/>
                <w:color w:val="000000"/>
                <w:sz w:val="20"/>
                <w:szCs w:val="20"/>
                <w:lang w:val="en-US"/>
              </w:rPr>
              <w:t>Marco de gobernanza</w:t>
            </w:r>
          </w:p>
        </w:tc>
      </w:tr>
      <w:tr w:rsidR="0067086C" w:rsidRPr="00377CFA" w14:paraId="2A9E066B" w14:textId="77777777" w:rsidTr="00B17C41">
        <w:trPr>
          <w:trHeight w:val="300"/>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CC"/>
            <w:noWrap/>
            <w:vAlign w:val="center"/>
          </w:tcPr>
          <w:p w14:paraId="09D1C678" w14:textId="486F0F99" w:rsidR="00377CFA" w:rsidRPr="0064323A" w:rsidRDefault="00377CFA" w:rsidP="00B17C41">
            <w:pPr>
              <w:spacing w:before="120" w:after="120" w:line="360" w:lineRule="auto"/>
              <w:contextualSpacing/>
              <w:jc w:val="center"/>
              <w:rPr>
                <w:rFonts w:ascii="Arial Narrow" w:eastAsia="Times New Roman" w:hAnsi="Arial Narrow" w:cs="Calibri"/>
                <w:b/>
                <w:color w:val="000000"/>
                <w:sz w:val="20"/>
                <w:szCs w:val="20"/>
                <w:highlight w:val="green"/>
              </w:rPr>
            </w:pPr>
            <w:r w:rsidRPr="00083DB0">
              <w:rPr>
                <w:rFonts w:ascii="Arial Narrow" w:eastAsia="Times New Roman" w:hAnsi="Arial Narrow" w:cs="Calibri"/>
                <w:b/>
                <w:color w:val="000000"/>
                <w:sz w:val="20"/>
                <w:szCs w:val="20"/>
              </w:rPr>
              <w:lastRenderedPageBreak/>
              <w:t>Subcomité de Seguridad</w:t>
            </w:r>
          </w:p>
        </w:tc>
        <w:tc>
          <w:tcPr>
            <w:tcW w:w="2947" w:type="dxa"/>
            <w:tcBorders>
              <w:top w:val="dotDotDash" w:sz="4" w:space="0" w:color="17365D"/>
              <w:left w:val="nil"/>
              <w:bottom w:val="dotDotDash" w:sz="4" w:space="0" w:color="17365D"/>
              <w:right w:val="dotDotDash" w:sz="4" w:space="0" w:color="17365D"/>
            </w:tcBorders>
            <w:shd w:val="clear" w:color="auto" w:fill="FFFFCC"/>
            <w:vAlign w:val="center"/>
          </w:tcPr>
          <w:p w14:paraId="4FB7A0AA"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Medidas de Seguridad en entornos Cloud</w:t>
            </w:r>
          </w:p>
        </w:tc>
        <w:tc>
          <w:tcPr>
            <w:tcW w:w="2819" w:type="dxa"/>
            <w:tcBorders>
              <w:top w:val="dotDotDash" w:sz="4" w:space="0" w:color="17365D"/>
              <w:left w:val="nil"/>
              <w:bottom w:val="dotDotDash" w:sz="4" w:space="0" w:color="17365D"/>
              <w:right w:val="dotDotDash" w:sz="4" w:space="0" w:color="17365D"/>
            </w:tcBorders>
            <w:shd w:val="clear" w:color="auto" w:fill="FFFFCC"/>
            <w:vAlign w:val="center"/>
          </w:tcPr>
          <w:p w14:paraId="529B870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339704C2"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439E66A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FFFFCC"/>
            <w:vAlign w:val="center"/>
          </w:tcPr>
          <w:p w14:paraId="2ED62A1B" w14:textId="77777777" w:rsidR="00377CFA" w:rsidRPr="00377CFA" w:rsidRDefault="00377CFA" w:rsidP="00B17C41">
            <w:pPr>
              <w:spacing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El presente documento tiene por objeto el establecimiento de medidas y requisitos mínimos de seguridad y privacidad para: Tratamientos de datos y servicios de Justicia en entornos Cloud</w:t>
            </w:r>
          </w:p>
        </w:tc>
        <w:tc>
          <w:tcPr>
            <w:tcW w:w="2573" w:type="dxa"/>
            <w:tcBorders>
              <w:top w:val="dotDotDash" w:sz="4" w:space="0" w:color="17365D"/>
              <w:left w:val="nil"/>
              <w:bottom w:val="dotDotDash" w:sz="4" w:space="0" w:color="17365D"/>
              <w:right w:val="single" w:sz="12" w:space="0" w:color="17365D"/>
            </w:tcBorders>
            <w:shd w:val="clear" w:color="auto" w:fill="FFFFCC"/>
            <w:vAlign w:val="center"/>
          </w:tcPr>
          <w:p w14:paraId="691A222D" w14:textId="77777777" w:rsidR="00377CFA" w:rsidRPr="00377CFA" w:rsidRDefault="00377CFA" w:rsidP="00B17C41">
            <w:pPr>
              <w:spacing w:before="120" w:after="120" w:line="360" w:lineRule="auto"/>
              <w:contextualSpacing/>
              <w:jc w:val="center"/>
              <w:rPr>
                <w:rFonts w:ascii="Arial Narrow" w:eastAsia="Times New Roman" w:hAnsi="Arial Narrow" w:cs="Calibri"/>
                <w:color w:val="000000"/>
                <w:sz w:val="20"/>
                <w:szCs w:val="20"/>
                <w:lang w:val="en-US"/>
              </w:rPr>
            </w:pPr>
            <w:r w:rsidRPr="00377CFA">
              <w:rPr>
                <w:rFonts w:ascii="Arial Narrow" w:eastAsia="Times New Roman" w:hAnsi="Arial Narrow" w:cs="Calibri"/>
                <w:color w:val="000000"/>
                <w:sz w:val="20"/>
                <w:szCs w:val="20"/>
                <w:lang w:val="en-US"/>
              </w:rPr>
              <w:t>Guía técnica</w:t>
            </w:r>
          </w:p>
        </w:tc>
      </w:tr>
      <w:tr w:rsidR="0067086C" w:rsidRPr="00377CFA" w14:paraId="0CD958A4"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92D050"/>
            <w:noWrap/>
            <w:vAlign w:val="center"/>
          </w:tcPr>
          <w:p w14:paraId="0B690A32"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Gestión Archivística</w:t>
            </w:r>
          </w:p>
        </w:tc>
        <w:tc>
          <w:tcPr>
            <w:tcW w:w="2947" w:type="dxa"/>
            <w:tcBorders>
              <w:top w:val="dotDotDash" w:sz="4" w:space="0" w:color="17365D"/>
              <w:left w:val="nil"/>
              <w:bottom w:val="dotDotDash" w:sz="4" w:space="0" w:color="17365D"/>
              <w:right w:val="dotDotDash" w:sz="4" w:space="0" w:color="17365D"/>
            </w:tcBorders>
            <w:shd w:val="clear" w:color="auto" w:fill="92D050"/>
            <w:vAlign w:val="center"/>
          </w:tcPr>
          <w:p w14:paraId="57B8D30A"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Guía de interoperabilidad y seguridad de política de gestión de documentos judiciales</w:t>
            </w:r>
          </w:p>
        </w:tc>
        <w:tc>
          <w:tcPr>
            <w:tcW w:w="2819" w:type="dxa"/>
            <w:tcBorders>
              <w:top w:val="dotDotDash" w:sz="4" w:space="0" w:color="17365D"/>
              <w:left w:val="nil"/>
              <w:bottom w:val="dotDotDash" w:sz="4" w:space="0" w:color="17365D"/>
              <w:right w:val="dotDotDash" w:sz="4" w:space="0" w:color="17365D"/>
            </w:tcBorders>
            <w:shd w:val="clear" w:color="auto" w:fill="92D050"/>
            <w:vAlign w:val="center"/>
          </w:tcPr>
          <w:p w14:paraId="68850D48"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92D050"/>
            <w:vAlign w:val="center"/>
          </w:tcPr>
          <w:p w14:paraId="535B7D83"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La Guía de Interoperabilidad y Seguridad de Política de gestión de documentos judiciales electrónicos tiene por objeto establecer las directrices para la definición de la política de gestión de documentos judiciales electrónicos, común para todas las administraciones de justicia.</w:t>
            </w:r>
          </w:p>
        </w:tc>
        <w:tc>
          <w:tcPr>
            <w:tcW w:w="2573" w:type="dxa"/>
            <w:tcBorders>
              <w:top w:val="dotDotDash" w:sz="4" w:space="0" w:color="17365D"/>
              <w:left w:val="nil"/>
              <w:bottom w:val="dotDotDash" w:sz="4" w:space="0" w:color="17365D"/>
              <w:right w:val="single" w:sz="12" w:space="0" w:color="17365D"/>
            </w:tcBorders>
            <w:shd w:val="clear" w:color="auto" w:fill="92D050"/>
            <w:vAlign w:val="center"/>
          </w:tcPr>
          <w:p w14:paraId="77EAFC2E"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rPr>
              <w:t>Guía de interoperabilidad y seguridad</w:t>
            </w:r>
          </w:p>
        </w:tc>
      </w:tr>
      <w:tr w:rsidR="0067086C" w:rsidRPr="00377CFA" w14:paraId="06ECCDC3"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1A983"/>
            <w:noWrap/>
            <w:vAlign w:val="center"/>
          </w:tcPr>
          <w:p w14:paraId="092A3CA9"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Profesionales</w:t>
            </w:r>
          </w:p>
        </w:tc>
        <w:tc>
          <w:tcPr>
            <w:tcW w:w="2947" w:type="dxa"/>
            <w:tcBorders>
              <w:top w:val="dotDotDash" w:sz="4" w:space="0" w:color="17365D"/>
              <w:left w:val="nil"/>
              <w:bottom w:val="dotDotDash" w:sz="4" w:space="0" w:color="17365D"/>
              <w:right w:val="dotDotDash" w:sz="4" w:space="0" w:color="17365D"/>
            </w:tcBorders>
            <w:shd w:val="clear" w:color="auto" w:fill="F1A983"/>
            <w:vAlign w:val="center"/>
          </w:tcPr>
          <w:p w14:paraId="3465D1E6" w14:textId="717CC8F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Periodos inhábiles por fuerza mayor de los profesionales.</w:t>
            </w:r>
          </w:p>
          <w:p w14:paraId="4132285D"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RD 5/2023 y RD 6/2023.</w:t>
            </w:r>
          </w:p>
        </w:tc>
        <w:tc>
          <w:tcPr>
            <w:tcW w:w="2819" w:type="dxa"/>
            <w:tcBorders>
              <w:top w:val="dotDotDash" w:sz="4" w:space="0" w:color="17365D"/>
              <w:left w:val="nil"/>
              <w:bottom w:val="dotDotDash" w:sz="4" w:space="0" w:color="17365D"/>
              <w:right w:val="dotDotDash" w:sz="4" w:space="0" w:color="17365D"/>
            </w:tcBorders>
            <w:shd w:val="clear" w:color="auto" w:fill="F1A983"/>
            <w:vAlign w:val="center"/>
          </w:tcPr>
          <w:p w14:paraId="3C436063"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 29/01/2025</w:t>
            </w:r>
          </w:p>
        </w:tc>
        <w:tc>
          <w:tcPr>
            <w:tcW w:w="3120" w:type="dxa"/>
            <w:tcBorders>
              <w:top w:val="dotDotDash" w:sz="4" w:space="0" w:color="17365D"/>
              <w:left w:val="nil"/>
              <w:bottom w:val="dotDotDash" w:sz="4" w:space="0" w:color="17365D"/>
              <w:right w:val="dotDotDash" w:sz="4" w:space="0" w:color="17365D"/>
            </w:tcBorders>
            <w:shd w:val="clear" w:color="auto" w:fill="F1A983"/>
            <w:vAlign w:val="center"/>
          </w:tcPr>
          <w:p w14:paraId="7FD57F51" w14:textId="5B369EE5"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Periodos inhábiles por fuerza mayor de los profesionales.</w:t>
            </w:r>
          </w:p>
          <w:p w14:paraId="3C823FF6"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RD 5/2023 y RD 6/2023.</w:t>
            </w:r>
          </w:p>
        </w:tc>
        <w:tc>
          <w:tcPr>
            <w:tcW w:w="2573" w:type="dxa"/>
            <w:tcBorders>
              <w:top w:val="dotDotDash" w:sz="4" w:space="0" w:color="17365D"/>
              <w:left w:val="nil"/>
              <w:bottom w:val="dotDotDash" w:sz="4" w:space="0" w:color="17365D"/>
              <w:right w:val="single" w:sz="12" w:space="0" w:color="17365D"/>
            </w:tcBorders>
            <w:shd w:val="clear" w:color="auto" w:fill="F1A983"/>
            <w:vAlign w:val="center"/>
          </w:tcPr>
          <w:p w14:paraId="6BDC8BD1"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rPr>
              <w:t>Especificación técnica</w:t>
            </w:r>
          </w:p>
        </w:tc>
      </w:tr>
      <w:tr w:rsidR="0067086C" w:rsidRPr="00377CFA" w14:paraId="1AB21720"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FFFF00"/>
            <w:noWrap/>
            <w:vAlign w:val="center"/>
          </w:tcPr>
          <w:p w14:paraId="459E56A1"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HIJ</w:t>
            </w:r>
          </w:p>
        </w:tc>
        <w:tc>
          <w:tcPr>
            <w:tcW w:w="2947" w:type="dxa"/>
            <w:tcBorders>
              <w:top w:val="dotDotDash" w:sz="4" w:space="0" w:color="17365D"/>
              <w:left w:val="nil"/>
              <w:bottom w:val="dotDotDash" w:sz="4" w:space="0" w:color="17365D"/>
              <w:right w:val="dotDotDash" w:sz="4" w:space="0" w:color="17365D"/>
            </w:tcBorders>
            <w:shd w:val="clear" w:color="auto" w:fill="FFFF00"/>
            <w:vAlign w:val="center"/>
          </w:tcPr>
          <w:p w14:paraId="666E3F72"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rPr>
              <w:t>Estadillos - Formato Fichero de Carga</w:t>
            </w:r>
          </w:p>
        </w:tc>
        <w:tc>
          <w:tcPr>
            <w:tcW w:w="2819" w:type="dxa"/>
            <w:tcBorders>
              <w:top w:val="dotDotDash" w:sz="4" w:space="0" w:color="17365D"/>
              <w:left w:val="nil"/>
              <w:bottom w:val="dotDotDash" w:sz="4" w:space="0" w:color="17365D"/>
              <w:right w:val="dotDotDash" w:sz="4" w:space="0" w:color="17365D"/>
            </w:tcBorders>
            <w:shd w:val="clear" w:color="auto" w:fill="FFFF00"/>
            <w:vAlign w:val="center"/>
          </w:tcPr>
          <w:p w14:paraId="2E84D3E7"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38C21671"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08E3B882"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FFFF00"/>
            <w:vAlign w:val="center"/>
          </w:tcPr>
          <w:p w14:paraId="232A0355"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rPr>
              <w:t>Este documento recoge la propuesta de formato para el fichero de carga del borrador de los estadillos, con la información procedente de los SGP relativa a las actuaciones de los fiscales.</w:t>
            </w:r>
          </w:p>
        </w:tc>
        <w:tc>
          <w:tcPr>
            <w:tcW w:w="2573" w:type="dxa"/>
            <w:tcBorders>
              <w:top w:val="dotDotDash" w:sz="4" w:space="0" w:color="17365D"/>
              <w:left w:val="nil"/>
              <w:bottom w:val="dotDotDash" w:sz="4" w:space="0" w:color="17365D"/>
              <w:right w:val="single" w:sz="12" w:space="0" w:color="17365D"/>
            </w:tcBorders>
            <w:shd w:val="clear" w:color="auto" w:fill="FFFF00"/>
            <w:vAlign w:val="center"/>
          </w:tcPr>
          <w:p w14:paraId="1DCE9EE2" w14:textId="77777777" w:rsidR="00377CFA" w:rsidRPr="00377CFA" w:rsidRDefault="00377CFA" w:rsidP="00B17C41">
            <w:pPr>
              <w:spacing w:after="0" w:line="240" w:lineRule="auto"/>
              <w:jc w:val="center"/>
              <w:rPr>
                <w:rFonts w:ascii="Arial Narrow" w:eastAsia="Times New Roman" w:hAnsi="Arial Narrow" w:cs="Calibri"/>
                <w:sz w:val="20"/>
                <w:szCs w:val="20"/>
                <w:highlight w:val="yellow"/>
              </w:rPr>
            </w:pPr>
            <w:r w:rsidRPr="00377CFA">
              <w:rPr>
                <w:rFonts w:ascii="Arial Narrow" w:eastAsia="Times New Roman" w:hAnsi="Arial Narrow" w:cs="Calibri"/>
                <w:sz w:val="20"/>
                <w:szCs w:val="20"/>
                <w:highlight w:val="yellow"/>
              </w:rPr>
              <w:t>Especificación técnica</w:t>
            </w:r>
          </w:p>
        </w:tc>
      </w:tr>
      <w:tr w:rsidR="0067086C" w:rsidRPr="00377CFA" w14:paraId="596076B9"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B7D4EF"/>
            <w:noWrap/>
            <w:vAlign w:val="center"/>
          </w:tcPr>
          <w:p w14:paraId="3D2DE3FE"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Inteligencia Artificial</w:t>
            </w:r>
          </w:p>
        </w:tc>
        <w:tc>
          <w:tcPr>
            <w:tcW w:w="2947" w:type="dxa"/>
            <w:tcBorders>
              <w:top w:val="dotDotDash" w:sz="4" w:space="0" w:color="17365D"/>
              <w:left w:val="nil"/>
              <w:bottom w:val="dotDotDash" w:sz="4" w:space="0" w:color="17365D"/>
              <w:right w:val="dotDotDash" w:sz="4" w:space="0" w:color="17365D"/>
            </w:tcBorders>
            <w:shd w:val="clear" w:color="auto" w:fill="B7D4EF"/>
            <w:vAlign w:val="center"/>
          </w:tcPr>
          <w:p w14:paraId="2490580C"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Iniciador de asunto de procedimientos de monitorios civiles en Lexnet</w:t>
            </w:r>
          </w:p>
        </w:tc>
        <w:tc>
          <w:tcPr>
            <w:tcW w:w="2819" w:type="dxa"/>
            <w:tcBorders>
              <w:top w:val="dotDotDash" w:sz="4" w:space="0" w:color="17365D"/>
              <w:left w:val="nil"/>
              <w:bottom w:val="dotDotDash" w:sz="4" w:space="0" w:color="17365D"/>
              <w:right w:val="dotDotDash" w:sz="4" w:space="0" w:color="17365D"/>
            </w:tcBorders>
            <w:shd w:val="clear" w:color="auto" w:fill="B7D4EF"/>
            <w:vAlign w:val="center"/>
          </w:tcPr>
          <w:p w14:paraId="508E96D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21/11/2024</w:t>
            </w:r>
          </w:p>
        </w:tc>
        <w:tc>
          <w:tcPr>
            <w:tcW w:w="3120" w:type="dxa"/>
            <w:tcBorders>
              <w:top w:val="dotDotDash" w:sz="4" w:space="0" w:color="17365D"/>
              <w:left w:val="nil"/>
              <w:bottom w:val="dotDotDash" w:sz="4" w:space="0" w:color="17365D"/>
              <w:right w:val="dotDotDash" w:sz="4" w:space="0" w:color="17365D"/>
            </w:tcBorders>
            <w:shd w:val="clear" w:color="auto" w:fill="B7D4EF"/>
            <w:vAlign w:val="center"/>
          </w:tcPr>
          <w:p w14:paraId="093E28E0"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Iniciador de asunto de procedimientos de monitorios civiles en Lexnet</w:t>
            </w:r>
          </w:p>
        </w:tc>
        <w:tc>
          <w:tcPr>
            <w:tcW w:w="2573" w:type="dxa"/>
            <w:tcBorders>
              <w:top w:val="dotDotDash" w:sz="4" w:space="0" w:color="17365D"/>
              <w:left w:val="nil"/>
              <w:bottom w:val="dotDotDash" w:sz="4" w:space="0" w:color="17365D"/>
              <w:right w:val="single" w:sz="12" w:space="0" w:color="17365D"/>
            </w:tcBorders>
            <w:shd w:val="clear" w:color="auto" w:fill="B7D4EF"/>
            <w:vAlign w:val="center"/>
          </w:tcPr>
          <w:p w14:paraId="30B2E0A2"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Formulario</w:t>
            </w:r>
          </w:p>
        </w:tc>
      </w:tr>
      <w:tr w:rsidR="0067086C" w:rsidRPr="00377CFA" w14:paraId="1CEF4C37"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B7D4EF"/>
            <w:noWrap/>
            <w:vAlign w:val="center"/>
          </w:tcPr>
          <w:p w14:paraId="64B7892C"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Inteligencia Artificial</w:t>
            </w:r>
          </w:p>
        </w:tc>
        <w:tc>
          <w:tcPr>
            <w:tcW w:w="2947" w:type="dxa"/>
            <w:tcBorders>
              <w:top w:val="dotDotDash" w:sz="4" w:space="0" w:color="17365D"/>
              <w:left w:val="nil"/>
              <w:bottom w:val="dotDotDash" w:sz="4" w:space="0" w:color="17365D"/>
              <w:right w:val="dotDotDash" w:sz="4" w:space="0" w:color="17365D"/>
            </w:tcBorders>
            <w:shd w:val="clear" w:color="auto" w:fill="B7D4EF"/>
            <w:vAlign w:val="center"/>
          </w:tcPr>
          <w:p w14:paraId="70164163"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Registro proyectos de Inteligencia Artificial</w:t>
            </w:r>
          </w:p>
        </w:tc>
        <w:tc>
          <w:tcPr>
            <w:tcW w:w="2819" w:type="dxa"/>
            <w:tcBorders>
              <w:top w:val="dotDotDash" w:sz="4" w:space="0" w:color="17365D"/>
              <w:left w:val="nil"/>
              <w:bottom w:val="dotDotDash" w:sz="4" w:space="0" w:color="17365D"/>
              <w:right w:val="dotDotDash" w:sz="4" w:space="0" w:color="17365D"/>
            </w:tcBorders>
            <w:shd w:val="clear" w:color="auto" w:fill="B7D4EF"/>
            <w:vAlign w:val="center"/>
          </w:tcPr>
          <w:p w14:paraId="20D75C17"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00F4B234"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4665322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B7D4EF"/>
            <w:vAlign w:val="center"/>
          </w:tcPr>
          <w:p w14:paraId="3342FEE1"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Registro proyectos de Inteligencia Artificial</w:t>
            </w:r>
          </w:p>
        </w:tc>
        <w:tc>
          <w:tcPr>
            <w:tcW w:w="2573" w:type="dxa"/>
            <w:tcBorders>
              <w:top w:val="dotDotDash" w:sz="4" w:space="0" w:color="17365D"/>
              <w:left w:val="nil"/>
              <w:bottom w:val="dotDotDash" w:sz="4" w:space="0" w:color="17365D"/>
              <w:right w:val="single" w:sz="12" w:space="0" w:color="17365D"/>
            </w:tcBorders>
            <w:shd w:val="clear" w:color="auto" w:fill="B7D4EF"/>
            <w:vAlign w:val="center"/>
          </w:tcPr>
          <w:p w14:paraId="2C38DFD2"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Registro</w:t>
            </w:r>
          </w:p>
        </w:tc>
      </w:tr>
      <w:tr w:rsidR="0067086C" w:rsidRPr="00377CFA" w14:paraId="54B313FA"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B7D4EF"/>
            <w:noWrap/>
            <w:vAlign w:val="center"/>
          </w:tcPr>
          <w:p w14:paraId="234B940D"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Inteligencia Artificial</w:t>
            </w:r>
          </w:p>
        </w:tc>
        <w:tc>
          <w:tcPr>
            <w:tcW w:w="2947" w:type="dxa"/>
            <w:tcBorders>
              <w:top w:val="dotDotDash" w:sz="4" w:space="0" w:color="17365D"/>
              <w:left w:val="nil"/>
              <w:bottom w:val="dotDotDash" w:sz="4" w:space="0" w:color="17365D"/>
              <w:right w:val="dotDotDash" w:sz="4" w:space="0" w:color="17365D"/>
            </w:tcBorders>
            <w:shd w:val="clear" w:color="auto" w:fill="B7D4EF"/>
            <w:vAlign w:val="center"/>
          </w:tcPr>
          <w:p w14:paraId="257B87CC"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Registro iniciativas de Inteligencia Artificial</w:t>
            </w:r>
          </w:p>
        </w:tc>
        <w:tc>
          <w:tcPr>
            <w:tcW w:w="2819" w:type="dxa"/>
            <w:tcBorders>
              <w:top w:val="dotDotDash" w:sz="4" w:space="0" w:color="17365D"/>
              <w:left w:val="nil"/>
              <w:bottom w:val="dotDotDash" w:sz="4" w:space="0" w:color="17365D"/>
              <w:right w:val="dotDotDash" w:sz="4" w:space="0" w:color="17365D"/>
            </w:tcBorders>
            <w:shd w:val="clear" w:color="auto" w:fill="B7D4EF"/>
            <w:vAlign w:val="center"/>
          </w:tcPr>
          <w:p w14:paraId="0F15651E"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Pleno 03/04/2025</w:t>
            </w:r>
          </w:p>
          <w:p w14:paraId="42D4F8BB" w14:textId="77777777" w:rsidR="00377CFA" w:rsidRPr="00377CFA" w:rsidRDefault="00377CFA" w:rsidP="00B17C41">
            <w:pPr>
              <w:spacing w:after="0" w:line="240" w:lineRule="auto"/>
              <w:jc w:val="center"/>
              <w:rPr>
                <w:rFonts w:ascii="Arial Narrow" w:eastAsia="Times New Roman" w:hAnsi="Arial Narrow" w:cs="Calibri"/>
                <w:sz w:val="20"/>
                <w:szCs w:val="20"/>
              </w:rPr>
            </w:pPr>
          </w:p>
          <w:p w14:paraId="7F56E6AF"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26/02/2025</w:t>
            </w:r>
          </w:p>
        </w:tc>
        <w:tc>
          <w:tcPr>
            <w:tcW w:w="3120" w:type="dxa"/>
            <w:tcBorders>
              <w:top w:val="dotDotDash" w:sz="4" w:space="0" w:color="17365D"/>
              <w:left w:val="nil"/>
              <w:bottom w:val="dotDotDash" w:sz="4" w:space="0" w:color="17365D"/>
              <w:right w:val="dotDotDash" w:sz="4" w:space="0" w:color="17365D"/>
            </w:tcBorders>
            <w:shd w:val="clear" w:color="auto" w:fill="B7D4EF"/>
            <w:vAlign w:val="center"/>
          </w:tcPr>
          <w:p w14:paraId="43DCD617"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Registro iniciativas de Inteligencia Artificial</w:t>
            </w:r>
          </w:p>
        </w:tc>
        <w:tc>
          <w:tcPr>
            <w:tcW w:w="2573" w:type="dxa"/>
            <w:tcBorders>
              <w:top w:val="dotDotDash" w:sz="4" w:space="0" w:color="17365D"/>
              <w:left w:val="nil"/>
              <w:bottom w:val="dotDotDash" w:sz="4" w:space="0" w:color="17365D"/>
              <w:right w:val="single" w:sz="12" w:space="0" w:color="17365D"/>
            </w:tcBorders>
            <w:shd w:val="clear" w:color="auto" w:fill="B7D4EF"/>
            <w:vAlign w:val="center"/>
          </w:tcPr>
          <w:p w14:paraId="0A0DF66B"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t>Registro</w:t>
            </w:r>
          </w:p>
        </w:tc>
      </w:tr>
      <w:tr w:rsidR="0067086C" w:rsidRPr="00377CFA" w14:paraId="35121DE2" w14:textId="77777777" w:rsidTr="00B17C41">
        <w:trPr>
          <w:jc w:val="center"/>
        </w:trPr>
        <w:tc>
          <w:tcPr>
            <w:tcW w:w="2922" w:type="dxa"/>
            <w:tcBorders>
              <w:top w:val="dotDotDash" w:sz="4" w:space="0" w:color="17365D"/>
              <w:left w:val="single" w:sz="12" w:space="0" w:color="17365D"/>
              <w:bottom w:val="dotDotDash" w:sz="4" w:space="0" w:color="17365D"/>
              <w:right w:val="dotDotDash" w:sz="4" w:space="0" w:color="17365D"/>
            </w:tcBorders>
            <w:shd w:val="clear" w:color="auto" w:fill="B7D4EF"/>
            <w:noWrap/>
            <w:vAlign w:val="center"/>
          </w:tcPr>
          <w:p w14:paraId="751244FE" w14:textId="77777777" w:rsidR="00377CFA" w:rsidRPr="00377CFA" w:rsidRDefault="00377CFA" w:rsidP="00B17C41">
            <w:pPr>
              <w:spacing w:before="120" w:after="120" w:line="360" w:lineRule="auto"/>
              <w:contextualSpacing/>
              <w:jc w:val="center"/>
              <w:rPr>
                <w:rFonts w:ascii="Arial Narrow" w:eastAsia="Times New Roman" w:hAnsi="Arial Narrow" w:cs="Calibri"/>
                <w:b/>
                <w:bCs/>
                <w:sz w:val="20"/>
                <w:szCs w:val="20"/>
                <w:lang w:val="en-US"/>
              </w:rPr>
            </w:pPr>
            <w:r w:rsidRPr="00377CFA">
              <w:rPr>
                <w:rFonts w:ascii="Arial Narrow" w:eastAsia="Times New Roman" w:hAnsi="Arial Narrow" w:cs="Calibri"/>
                <w:b/>
                <w:bCs/>
                <w:sz w:val="20"/>
                <w:szCs w:val="20"/>
                <w:lang w:val="en-US"/>
              </w:rPr>
              <w:t>Inteligencia Artificial</w:t>
            </w:r>
          </w:p>
        </w:tc>
        <w:tc>
          <w:tcPr>
            <w:tcW w:w="2947" w:type="dxa"/>
            <w:tcBorders>
              <w:top w:val="dotDotDash" w:sz="4" w:space="0" w:color="17365D"/>
              <w:left w:val="nil"/>
              <w:bottom w:val="dotDotDash" w:sz="4" w:space="0" w:color="17365D"/>
              <w:right w:val="dotDotDash" w:sz="4" w:space="0" w:color="17365D"/>
            </w:tcBorders>
            <w:shd w:val="clear" w:color="auto" w:fill="B7D4EF"/>
            <w:vAlign w:val="center"/>
          </w:tcPr>
          <w:p w14:paraId="58EDC90C"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Procedimiento puesta en marcha proyecto de Inteligencia Artificial (IA)</w:t>
            </w:r>
          </w:p>
        </w:tc>
        <w:tc>
          <w:tcPr>
            <w:tcW w:w="2819" w:type="dxa"/>
            <w:tcBorders>
              <w:top w:val="dotDotDash" w:sz="4" w:space="0" w:color="17365D"/>
              <w:left w:val="nil"/>
              <w:bottom w:val="dotDotDash" w:sz="4" w:space="0" w:color="17365D"/>
              <w:right w:val="dotDotDash" w:sz="4" w:space="0" w:color="17365D"/>
            </w:tcBorders>
            <w:shd w:val="clear" w:color="auto" w:fill="B7D4EF"/>
            <w:vAlign w:val="center"/>
          </w:tcPr>
          <w:p w14:paraId="3546A61B"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Comisión Permanente 28/05/2025</w:t>
            </w:r>
          </w:p>
        </w:tc>
        <w:tc>
          <w:tcPr>
            <w:tcW w:w="3120" w:type="dxa"/>
            <w:tcBorders>
              <w:top w:val="dotDotDash" w:sz="4" w:space="0" w:color="17365D"/>
              <w:left w:val="nil"/>
              <w:bottom w:val="dotDotDash" w:sz="4" w:space="0" w:color="17365D"/>
              <w:right w:val="dotDotDash" w:sz="4" w:space="0" w:color="17365D"/>
            </w:tcBorders>
            <w:shd w:val="clear" w:color="auto" w:fill="B7D4EF"/>
            <w:vAlign w:val="center"/>
          </w:tcPr>
          <w:p w14:paraId="725F1DFE" w14:textId="77777777" w:rsidR="00377CFA" w:rsidRPr="00377CFA" w:rsidRDefault="00377CFA" w:rsidP="00B17C41">
            <w:pPr>
              <w:spacing w:after="0" w:line="240" w:lineRule="auto"/>
              <w:jc w:val="center"/>
              <w:rPr>
                <w:rFonts w:ascii="Arial Narrow" w:eastAsia="Times New Roman" w:hAnsi="Arial Narrow" w:cs="Calibri"/>
                <w:sz w:val="20"/>
                <w:szCs w:val="20"/>
              </w:rPr>
            </w:pPr>
            <w:r w:rsidRPr="00377CFA">
              <w:rPr>
                <w:rFonts w:ascii="Arial Narrow" w:eastAsia="Times New Roman" w:hAnsi="Arial Narrow" w:cs="Calibri"/>
                <w:sz w:val="20"/>
                <w:szCs w:val="20"/>
              </w:rPr>
              <w:t xml:space="preserve">El presente documento pretende fijar los pasos a seguir, por cualquier </w:t>
            </w:r>
            <w:r w:rsidRPr="00377CFA">
              <w:rPr>
                <w:rFonts w:ascii="Arial Narrow" w:eastAsia="Times New Roman" w:hAnsi="Arial Narrow" w:cs="Calibri"/>
                <w:sz w:val="20"/>
                <w:szCs w:val="20"/>
              </w:rPr>
              <w:lastRenderedPageBreak/>
              <w:t>administración prestacional, y, en su caso, tanto por el CGPJ como por la FGE antes de comenzar cualquier desarrollo propio y/o de terceros basado en IA, con la finalidad de asegurar un uso responsable, legal y ético de la misma en el ámbito de la Administración de Justicia.</w:t>
            </w:r>
          </w:p>
        </w:tc>
        <w:tc>
          <w:tcPr>
            <w:tcW w:w="2573" w:type="dxa"/>
            <w:tcBorders>
              <w:top w:val="dotDotDash" w:sz="4" w:space="0" w:color="17365D"/>
              <w:left w:val="nil"/>
              <w:bottom w:val="dotDotDash" w:sz="4" w:space="0" w:color="17365D"/>
              <w:right w:val="single" w:sz="12" w:space="0" w:color="17365D"/>
            </w:tcBorders>
            <w:shd w:val="clear" w:color="auto" w:fill="B7D4EF"/>
            <w:vAlign w:val="center"/>
          </w:tcPr>
          <w:p w14:paraId="460E7E5A" w14:textId="77777777" w:rsidR="00377CFA" w:rsidRPr="00377CFA" w:rsidRDefault="00377CFA" w:rsidP="00B17C41">
            <w:pPr>
              <w:spacing w:after="0" w:line="240" w:lineRule="auto"/>
              <w:jc w:val="center"/>
              <w:rPr>
                <w:rFonts w:ascii="Arial Narrow" w:eastAsia="Times New Roman" w:hAnsi="Arial Narrow" w:cs="Calibri"/>
                <w:color w:val="000000"/>
                <w:sz w:val="20"/>
                <w:szCs w:val="20"/>
              </w:rPr>
            </w:pPr>
            <w:r w:rsidRPr="00377CFA">
              <w:rPr>
                <w:rFonts w:ascii="Arial Narrow" w:eastAsia="Times New Roman" w:hAnsi="Arial Narrow" w:cs="Calibri"/>
                <w:color w:val="000000"/>
                <w:sz w:val="20"/>
                <w:szCs w:val="20"/>
              </w:rPr>
              <w:lastRenderedPageBreak/>
              <w:t>Procedimiento</w:t>
            </w:r>
          </w:p>
        </w:tc>
      </w:tr>
    </w:tbl>
    <w:p w14:paraId="2CBFFCD7" w14:textId="77777777" w:rsidR="003B7E68" w:rsidRPr="003B7E68" w:rsidRDefault="003B7E68" w:rsidP="003B7E68"/>
    <w:p w14:paraId="522C5079" w14:textId="77777777" w:rsidR="003B7E68" w:rsidRDefault="003B7E68" w:rsidP="003B7E68"/>
    <w:p w14:paraId="22F3204E" w14:textId="5984AEA2" w:rsidR="003B7E68" w:rsidRDefault="003B7E68" w:rsidP="003B7E68">
      <w:pPr>
        <w:sectPr w:rsidR="003B7E68" w:rsidSect="00F2639B">
          <w:pgSz w:w="16839" w:h="11907" w:orient="landscape" w:code="9"/>
          <w:pgMar w:top="1440" w:right="1440" w:bottom="1440" w:left="1134" w:header="720" w:footer="113" w:gutter="0"/>
          <w:cols w:space="720"/>
          <w:docGrid w:linePitch="360"/>
        </w:sectPr>
      </w:pPr>
    </w:p>
    <w:p w14:paraId="03F2B0A2" w14:textId="2A48EE70" w:rsidR="23E33AA7" w:rsidRPr="007606D0" w:rsidRDefault="6AF9CCFB" w:rsidP="00C25C4B">
      <w:pPr>
        <w:pStyle w:val="Ttulo4"/>
        <w:numPr>
          <w:ilvl w:val="3"/>
          <w:numId w:val="126"/>
        </w:numPr>
      </w:pPr>
      <w:bookmarkStart w:id="200" w:name="_Toc110426536"/>
      <w:bookmarkStart w:id="201" w:name="_Toc110428352"/>
      <w:bookmarkStart w:id="202" w:name="_Toc64415529"/>
      <w:r w:rsidRPr="007606D0">
        <w:lastRenderedPageBreak/>
        <w:t>E</w:t>
      </w:r>
      <w:r w:rsidR="25CA6D0B" w:rsidRPr="007606D0">
        <w:t xml:space="preserve">squemas de </w:t>
      </w:r>
      <w:r w:rsidR="00C971D4" w:rsidRPr="007606D0">
        <w:t>t</w:t>
      </w:r>
      <w:r w:rsidR="25CA6D0B" w:rsidRPr="007606D0">
        <w:t>ramitación</w:t>
      </w:r>
      <w:bookmarkEnd w:id="200"/>
      <w:bookmarkEnd w:id="201"/>
      <w:bookmarkEnd w:id="202"/>
    </w:p>
    <w:p w14:paraId="0982A908" w14:textId="0BEF4063" w:rsidR="169267A0" w:rsidRDefault="169267A0">
      <w:r>
        <w:t xml:space="preserve">En relación con la actividad del </w:t>
      </w:r>
      <w:r w:rsidR="00FE38C0">
        <w:t>Grupo de Trabajo</w:t>
      </w:r>
      <w:r w:rsidR="00AB1F06">
        <w:t xml:space="preserve"> de</w:t>
      </w:r>
      <w:r>
        <w:t xml:space="preserve"> </w:t>
      </w:r>
      <w:r w:rsidR="00E84DE2">
        <w:t>H</w:t>
      </w:r>
      <w:r>
        <w:t xml:space="preserve">itos y </w:t>
      </w:r>
      <w:r w:rsidR="00E84DE2">
        <w:t>D</w:t>
      </w:r>
      <w:r>
        <w:t xml:space="preserve">ocumentos, a </w:t>
      </w:r>
      <w:r w:rsidR="00EB6F75">
        <w:t>continuación,</w:t>
      </w:r>
      <w:r>
        <w:t xml:space="preserve"> se recoge el desglose de los esquemas aprobados o difundidos en este período, agrupados según las jurisdicciones para las que son aplicables</w:t>
      </w:r>
      <w:r w:rsidR="3027618E">
        <w:t>:</w:t>
      </w: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01"/>
        <w:gridCol w:w="1782"/>
        <w:gridCol w:w="5628"/>
      </w:tblGrid>
      <w:tr w:rsidR="00D03669" w14:paraId="0A25E168" w14:textId="77777777" w:rsidTr="6E2C4647">
        <w:trPr>
          <w:jc w:val="center"/>
        </w:trPr>
        <w:tc>
          <w:tcPr>
            <w:tcW w:w="1601" w:type="dxa"/>
            <w:tcBorders>
              <w:top w:val="single" w:sz="6" w:space="0" w:color="5B9BD5"/>
              <w:left w:val="single" w:sz="6" w:space="0" w:color="5B9BD5"/>
              <w:bottom w:val="single" w:sz="6" w:space="0" w:color="5B9BD5"/>
              <w:right w:val="single" w:sz="6" w:space="0" w:color="5B9BD5"/>
            </w:tcBorders>
            <w:shd w:val="clear" w:color="auto" w:fill="2F75B5"/>
            <w:vAlign w:val="center"/>
          </w:tcPr>
          <w:p w14:paraId="33D6C6FC" w14:textId="77777777" w:rsidR="1B9FA13F" w:rsidRDefault="1B9FA13F" w:rsidP="10C69F0B">
            <w:pPr>
              <w:spacing w:after="0" w:line="240" w:lineRule="auto"/>
              <w:jc w:val="center"/>
              <w:rPr>
                <w:rFonts w:ascii="Segoe UI" w:eastAsia="Times New Roman" w:hAnsi="Segoe UI" w:cs="Segoe UI"/>
                <w:sz w:val="18"/>
                <w:szCs w:val="18"/>
                <w:lang w:eastAsia="es-ES"/>
              </w:rPr>
            </w:pPr>
            <w:r w:rsidRPr="39311D27">
              <w:rPr>
                <w:rFonts w:ascii="Calibri" w:eastAsia="Times New Roman" w:hAnsi="Calibri" w:cs="Calibri"/>
                <w:color w:val="FFFFFF" w:themeColor="background1"/>
              </w:rPr>
              <w:t>JURISDICCIÓN </w:t>
            </w:r>
          </w:p>
        </w:tc>
        <w:tc>
          <w:tcPr>
            <w:tcW w:w="1782" w:type="dxa"/>
            <w:tcBorders>
              <w:top w:val="single" w:sz="6" w:space="0" w:color="5B9BD5"/>
              <w:left w:val="single" w:sz="6" w:space="0" w:color="5B9BD5"/>
              <w:bottom w:val="single" w:sz="6" w:space="0" w:color="5B9BD5"/>
              <w:right w:val="single" w:sz="6" w:space="0" w:color="5B9BD5"/>
            </w:tcBorders>
            <w:shd w:val="clear" w:color="auto" w:fill="2F75B5"/>
            <w:vAlign w:val="center"/>
          </w:tcPr>
          <w:p w14:paraId="396BCF15" w14:textId="77777777" w:rsidR="1B9FA13F" w:rsidRDefault="1B9FA13F" w:rsidP="10C69F0B">
            <w:pPr>
              <w:spacing w:after="0" w:line="240" w:lineRule="auto"/>
              <w:jc w:val="center"/>
              <w:rPr>
                <w:rFonts w:ascii="Segoe UI" w:eastAsia="Times New Roman" w:hAnsi="Segoe UI" w:cs="Segoe UI"/>
                <w:sz w:val="18"/>
                <w:szCs w:val="18"/>
                <w:lang w:eastAsia="es-ES"/>
              </w:rPr>
            </w:pPr>
            <w:r w:rsidRPr="39311D27">
              <w:rPr>
                <w:rFonts w:ascii="Calibri" w:eastAsia="Times New Roman" w:hAnsi="Calibri" w:cs="Calibri"/>
                <w:color w:val="FFFFFF" w:themeColor="background1"/>
              </w:rPr>
              <w:t>CÓDIGO TIPO TRAMITACIÓN </w:t>
            </w:r>
          </w:p>
        </w:tc>
        <w:tc>
          <w:tcPr>
            <w:tcW w:w="5628" w:type="dxa"/>
            <w:tcBorders>
              <w:top w:val="single" w:sz="6" w:space="0" w:color="5B9BD5"/>
              <w:left w:val="single" w:sz="6" w:space="0" w:color="5B9BD5"/>
              <w:bottom w:val="single" w:sz="6" w:space="0" w:color="5B9BD5"/>
              <w:right w:val="single" w:sz="6" w:space="0" w:color="5B9BD5"/>
            </w:tcBorders>
            <w:shd w:val="clear" w:color="auto" w:fill="2F75B5"/>
            <w:vAlign w:val="center"/>
          </w:tcPr>
          <w:p w14:paraId="10A060BD" w14:textId="77777777" w:rsidR="1B9FA13F" w:rsidRDefault="1B9FA13F" w:rsidP="10C69F0B">
            <w:pPr>
              <w:spacing w:after="0" w:line="240" w:lineRule="auto"/>
              <w:jc w:val="center"/>
              <w:rPr>
                <w:rFonts w:ascii="Segoe UI" w:eastAsia="Times New Roman" w:hAnsi="Segoe UI" w:cs="Segoe UI"/>
                <w:sz w:val="18"/>
                <w:szCs w:val="18"/>
                <w:lang w:eastAsia="es-ES"/>
              </w:rPr>
            </w:pPr>
            <w:r w:rsidRPr="39311D27">
              <w:rPr>
                <w:rFonts w:ascii="Calibri" w:eastAsia="Times New Roman" w:hAnsi="Calibri" w:cs="Calibri"/>
                <w:color w:val="FFFFFF" w:themeColor="background1"/>
              </w:rPr>
              <w:t>DESCRIPCIÓN TIPO TRAMITACIÓN </w:t>
            </w:r>
          </w:p>
        </w:tc>
      </w:tr>
      <w:tr w:rsidR="000C3F4A" w14:paraId="0B410261" w14:textId="77777777" w:rsidTr="6E2C4647">
        <w:trPr>
          <w:jc w:val="center"/>
        </w:trPr>
        <w:tc>
          <w:tcPr>
            <w:tcW w:w="9011" w:type="dxa"/>
            <w:gridSpan w:val="3"/>
            <w:tcBorders>
              <w:top w:val="single" w:sz="6" w:space="0" w:color="5B9BD5"/>
              <w:left w:val="single" w:sz="6" w:space="0" w:color="5B9BD5"/>
              <w:bottom w:val="single" w:sz="18" w:space="0" w:color="5B9BD5"/>
              <w:right w:val="single" w:sz="6" w:space="0" w:color="5B9BD5"/>
            </w:tcBorders>
            <w:vAlign w:val="center"/>
          </w:tcPr>
          <w:p w14:paraId="52E8C299" w14:textId="276808D0" w:rsidR="1B9FA13F" w:rsidRDefault="1AEB9F15" w:rsidP="10C69F0B">
            <w:pPr>
              <w:spacing w:after="0" w:line="240" w:lineRule="auto"/>
              <w:jc w:val="center"/>
              <w:rPr>
                <w:rFonts w:ascii="Segoe UI" w:eastAsia="Times New Roman" w:hAnsi="Segoe UI" w:cs="Segoe UI"/>
                <w:sz w:val="18"/>
                <w:szCs w:val="18"/>
                <w:lang w:eastAsia="es-ES"/>
              </w:rPr>
            </w:pPr>
            <w:r w:rsidRPr="6E2C4647">
              <w:rPr>
                <w:rFonts w:ascii="Calibri" w:eastAsia="Times New Roman" w:hAnsi="Calibri" w:cs="Calibri"/>
                <w:b/>
                <w:bCs/>
                <w:color w:val="000000"/>
              </w:rPr>
              <w:t xml:space="preserve">COMISIÓN PERMANENTE </w:t>
            </w:r>
            <w:r w:rsidR="71D4BA70" w:rsidRPr="6E2C4647">
              <w:rPr>
                <w:rFonts w:ascii="Calibri" w:eastAsia="Times New Roman" w:hAnsi="Calibri" w:cs="Calibri"/>
                <w:b/>
                <w:bCs/>
                <w:color w:val="000000"/>
              </w:rPr>
              <w:t>28</w:t>
            </w:r>
            <w:r w:rsidRPr="6E2C4647">
              <w:rPr>
                <w:rFonts w:ascii="Calibri" w:eastAsia="Times New Roman" w:hAnsi="Calibri" w:cs="Calibri"/>
                <w:b/>
                <w:bCs/>
                <w:color w:val="000000"/>
              </w:rPr>
              <w:t>/</w:t>
            </w:r>
            <w:r w:rsidR="25B1D2BA" w:rsidRPr="6E2C4647">
              <w:rPr>
                <w:rFonts w:ascii="Calibri" w:eastAsia="Times New Roman" w:hAnsi="Calibri" w:cs="Calibri"/>
                <w:b/>
                <w:bCs/>
                <w:color w:val="000000"/>
              </w:rPr>
              <w:t>05</w:t>
            </w:r>
            <w:r w:rsidRPr="6E2C4647">
              <w:rPr>
                <w:rFonts w:ascii="Calibri" w:eastAsia="Times New Roman" w:hAnsi="Calibri" w:cs="Calibri"/>
                <w:b/>
                <w:bCs/>
                <w:color w:val="000000"/>
              </w:rPr>
              <w:t>/</w:t>
            </w:r>
            <w:r w:rsidR="3461C3CD" w:rsidRPr="6E2C4647">
              <w:rPr>
                <w:rFonts w:ascii="Calibri" w:eastAsia="Times New Roman" w:hAnsi="Calibri" w:cs="Calibri"/>
                <w:b/>
                <w:bCs/>
                <w:color w:val="000000"/>
              </w:rPr>
              <w:t>202</w:t>
            </w:r>
            <w:r w:rsidR="507CE842" w:rsidRPr="6E2C4647">
              <w:rPr>
                <w:rFonts w:ascii="Calibri" w:eastAsia="Times New Roman" w:hAnsi="Calibri" w:cs="Calibri"/>
                <w:b/>
                <w:bCs/>
                <w:color w:val="000000"/>
              </w:rPr>
              <w:t>5</w:t>
            </w:r>
            <w:r w:rsidRPr="6E2C4647">
              <w:rPr>
                <w:rFonts w:ascii="Calibri" w:eastAsia="Times New Roman" w:hAnsi="Calibri" w:cs="Calibri"/>
                <w:b/>
                <w:bCs/>
                <w:color w:val="000000"/>
              </w:rPr>
              <w:t>:</w:t>
            </w:r>
          </w:p>
        </w:tc>
      </w:tr>
      <w:tr w:rsidR="00D03669" w14:paraId="0965C4DF" w14:textId="77777777" w:rsidTr="6E2C4647">
        <w:trPr>
          <w:trHeight w:val="345"/>
          <w:jc w:val="center"/>
        </w:trPr>
        <w:tc>
          <w:tcPr>
            <w:tcW w:w="1601" w:type="dxa"/>
            <w:tcBorders>
              <w:top w:val="single" w:sz="18" w:space="0" w:color="5B9BD5"/>
              <w:left w:val="single" w:sz="18" w:space="0" w:color="5B9BD5"/>
              <w:bottom w:val="single" w:sz="18" w:space="0" w:color="5B9BD5"/>
              <w:right w:val="single" w:sz="6" w:space="0" w:color="5B9BD5"/>
            </w:tcBorders>
            <w:shd w:val="clear" w:color="auto" w:fill="DDEBF7"/>
            <w:vAlign w:val="center"/>
          </w:tcPr>
          <w:p w14:paraId="507A0C0C" w14:textId="77777777" w:rsidR="1B9FA13F" w:rsidRDefault="1B9FA13F" w:rsidP="10C69F0B">
            <w:pPr>
              <w:spacing w:after="0" w:line="240" w:lineRule="auto"/>
              <w:jc w:val="center"/>
              <w:rPr>
                <w:rFonts w:ascii="Segoe UI" w:eastAsia="Times New Roman" w:hAnsi="Segoe UI" w:cs="Segoe UI"/>
                <w:sz w:val="18"/>
                <w:szCs w:val="18"/>
                <w:lang w:eastAsia="es-ES"/>
              </w:rPr>
            </w:pPr>
            <w:r w:rsidRPr="39311D27">
              <w:rPr>
                <w:rFonts w:ascii="Calibri" w:eastAsia="Times New Roman" w:hAnsi="Calibri" w:cs="Calibri"/>
                <w:color w:val="000000"/>
              </w:rPr>
              <w:t>Civil</w:t>
            </w:r>
          </w:p>
        </w:tc>
        <w:tc>
          <w:tcPr>
            <w:tcW w:w="1782" w:type="dxa"/>
            <w:tcBorders>
              <w:top w:val="nil"/>
              <w:left w:val="single" w:sz="6" w:space="0" w:color="5B9BD5"/>
              <w:bottom w:val="single" w:sz="18" w:space="0" w:color="5B9BD5"/>
              <w:right w:val="single" w:sz="6" w:space="0" w:color="5B9BD5"/>
            </w:tcBorders>
            <w:vAlign w:val="center"/>
          </w:tcPr>
          <w:p w14:paraId="59255024" w14:textId="418BD956" w:rsidR="1B9FA13F" w:rsidRDefault="422BEA25" w:rsidP="10C69F0B">
            <w:pPr>
              <w:spacing w:after="0" w:line="240" w:lineRule="auto"/>
              <w:jc w:val="center"/>
              <w:rPr>
                <w:rFonts w:ascii="Calibri" w:eastAsia="Times New Roman" w:hAnsi="Calibri" w:cs="Calibri"/>
                <w:color w:val="000000"/>
                <w:lang w:eastAsia="es-ES"/>
              </w:rPr>
            </w:pPr>
            <w:r w:rsidRPr="6E2C4647">
              <w:rPr>
                <w:rFonts w:ascii="Calibri" w:eastAsia="Times New Roman" w:hAnsi="Calibri" w:cs="Calibri"/>
                <w:color w:val="000000"/>
                <w:lang w:eastAsia="es-ES"/>
              </w:rPr>
              <w:t>RPL</w:t>
            </w:r>
          </w:p>
        </w:tc>
        <w:tc>
          <w:tcPr>
            <w:tcW w:w="5628" w:type="dxa"/>
            <w:tcBorders>
              <w:top w:val="nil"/>
              <w:left w:val="single" w:sz="6" w:space="0" w:color="5B9BD5"/>
              <w:bottom w:val="single" w:sz="18" w:space="0" w:color="5B9BD5"/>
              <w:right w:val="single" w:sz="18" w:space="0" w:color="5B9BD5"/>
            </w:tcBorders>
            <w:vAlign w:val="center"/>
          </w:tcPr>
          <w:p w14:paraId="0BC9D987" w14:textId="2473C5FA" w:rsidR="1B9FA13F" w:rsidRDefault="01DF232F" w:rsidP="10C69F0B">
            <w:pPr>
              <w:spacing w:after="0" w:line="240" w:lineRule="auto"/>
              <w:rPr>
                <w:rFonts w:ascii="Calibri" w:eastAsia="Times New Roman" w:hAnsi="Calibri" w:cs="Calibri"/>
                <w:color w:val="000000"/>
              </w:rPr>
            </w:pPr>
            <w:r w:rsidRPr="6E2C4647">
              <w:rPr>
                <w:rFonts w:ascii="Calibri" w:eastAsia="Times New Roman" w:hAnsi="Calibri" w:cs="Calibri"/>
                <w:color w:val="000000"/>
              </w:rPr>
              <w:t>Recurso de apelación</w:t>
            </w:r>
          </w:p>
        </w:tc>
      </w:tr>
    </w:tbl>
    <w:p w14:paraId="6AA13153" w14:textId="34FD132B" w:rsidR="6E2C4647" w:rsidRDefault="6E2C4647"/>
    <w:p w14:paraId="040E6899" w14:textId="250C084E" w:rsidR="10C69F0B" w:rsidRDefault="10C69F0B" w:rsidP="10C69F0B">
      <w:pPr>
        <w:rPr>
          <w:rFonts w:eastAsia="Arial" w:cs="Arial"/>
        </w:rPr>
      </w:pPr>
    </w:p>
    <w:p w14:paraId="0108B3FA" w14:textId="462338E6" w:rsidR="000647F8" w:rsidRPr="000647F8" w:rsidRDefault="5F8B278F">
      <w:pPr>
        <w:pStyle w:val="Ttulo2"/>
      </w:pPr>
      <w:bookmarkStart w:id="203" w:name="_Toc253050286"/>
      <w:bookmarkStart w:id="204" w:name="_Toc110426537"/>
      <w:bookmarkStart w:id="205" w:name="_Toc110428353"/>
      <w:bookmarkStart w:id="206" w:name="_Toc217372025"/>
      <w:r>
        <w:t>Labor consultiva</w:t>
      </w:r>
      <w:bookmarkEnd w:id="203"/>
      <w:bookmarkEnd w:id="204"/>
      <w:bookmarkEnd w:id="205"/>
      <w:bookmarkEnd w:id="206"/>
    </w:p>
    <w:p w14:paraId="1B33730D" w14:textId="05DC6879" w:rsidR="00F1334C" w:rsidRDefault="00F1334C" w:rsidP="007233AE">
      <w:r w:rsidRPr="000647F8">
        <w:rPr>
          <w:b/>
        </w:rPr>
        <w:t>NOTA</w:t>
      </w:r>
      <w:r>
        <w:t xml:space="preserve">: los anexos pueden encontrarse en </w:t>
      </w:r>
      <w:r w:rsidR="00247D13">
        <w:t xml:space="preserve">la carpeta de la </w:t>
      </w:r>
      <w:r w:rsidR="000B1BDE">
        <w:t>h</w:t>
      </w:r>
      <w:r w:rsidR="00247D13">
        <w:t xml:space="preserve">erramienta </w:t>
      </w:r>
      <w:r w:rsidR="000B1BDE">
        <w:t>c</w:t>
      </w:r>
      <w:r w:rsidR="00247D13">
        <w:t>olaborativa correspondiente a este período de balance. A día de hoy, la ruta de acceso es la siguiente:</w:t>
      </w:r>
    </w:p>
    <w:p w14:paraId="1C003D9C" w14:textId="1E549926" w:rsidR="00410BC3" w:rsidRDefault="00BC00C1" w:rsidP="10C69F0B">
      <w:pPr>
        <w:rPr>
          <w:rFonts w:eastAsia="Arial" w:cs="Arial"/>
        </w:rPr>
      </w:pPr>
      <w:hyperlink r:id="rId41" w:anchor="filter=path%7C%2F04.%2520HOJA%2520DE%2520RUTA%2520Y%2520BALANCE%2F03.%2520BALANCE%2FBALANCE%25202024-2025%2FAnexos%7C&amp;page=1" w:history="1">
        <w:r w:rsidR="7F7EF0A4" w:rsidRPr="00BC00C1">
          <w:rPr>
            <w:rStyle w:val="Hipervnculo"/>
            <w:rFonts w:eastAsia="Arial" w:cs="Arial"/>
          </w:rPr>
          <w:t xml:space="preserve">Site ‘CTEAJE - Comité Técnico Estatal’ &gt; Documentos &gt; 04. </w:t>
        </w:r>
        <w:r w:rsidR="00F845CB" w:rsidRPr="00BC00C1">
          <w:rPr>
            <w:rStyle w:val="Hipervnculo"/>
            <w:rFonts w:eastAsia="Arial" w:cs="Arial"/>
          </w:rPr>
          <w:t>HOJA DE RUTA</w:t>
        </w:r>
        <w:r w:rsidR="7F7EF0A4" w:rsidRPr="00BC00C1">
          <w:rPr>
            <w:rStyle w:val="Hipervnculo"/>
            <w:rFonts w:eastAsia="Arial" w:cs="Arial"/>
          </w:rPr>
          <w:t xml:space="preserve"> Y BALA</w:t>
        </w:r>
        <w:r w:rsidR="5BE10E98" w:rsidRPr="00BC00C1">
          <w:rPr>
            <w:rStyle w:val="Hipervnculo"/>
            <w:rFonts w:eastAsia="Arial" w:cs="Arial"/>
          </w:rPr>
          <w:t>NCE &gt; 03. BALANCE &gt; BALANCE 202</w:t>
        </w:r>
        <w:r w:rsidR="00463046" w:rsidRPr="00BC00C1">
          <w:rPr>
            <w:rStyle w:val="Hipervnculo"/>
            <w:rFonts w:eastAsia="Arial" w:cs="Arial"/>
          </w:rPr>
          <w:t>4</w:t>
        </w:r>
        <w:r w:rsidR="7F7EF0A4" w:rsidRPr="00BC00C1">
          <w:rPr>
            <w:rStyle w:val="Hipervnculo"/>
            <w:rFonts w:eastAsia="Arial" w:cs="Arial"/>
          </w:rPr>
          <w:t>-202</w:t>
        </w:r>
        <w:r w:rsidR="00463046" w:rsidRPr="00BC00C1">
          <w:rPr>
            <w:rStyle w:val="Hipervnculo"/>
            <w:rFonts w:eastAsia="Arial" w:cs="Arial"/>
          </w:rPr>
          <w:t>5</w:t>
        </w:r>
        <w:r w:rsidR="70BCE49A" w:rsidRPr="00BC00C1">
          <w:rPr>
            <w:rStyle w:val="Hipervnculo"/>
            <w:rFonts w:eastAsia="Arial" w:cs="Arial"/>
          </w:rPr>
          <w:t>.</w:t>
        </w:r>
      </w:hyperlink>
    </w:p>
    <w:sectPr w:rsidR="00410BC3" w:rsidSect="00F2639B">
      <w:pgSz w:w="11907" w:h="16839" w:code="9"/>
      <w:pgMar w:top="1440" w:right="1440" w:bottom="1134" w:left="1440"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CDFB" w14:textId="77777777" w:rsidR="00D42A9E" w:rsidRDefault="00D42A9E" w:rsidP="004654F4">
      <w:pPr>
        <w:spacing w:after="0" w:line="240" w:lineRule="auto"/>
      </w:pPr>
      <w:r>
        <w:separator/>
      </w:r>
    </w:p>
  </w:endnote>
  <w:endnote w:type="continuationSeparator" w:id="0">
    <w:p w14:paraId="2B9B78ED" w14:textId="77777777" w:rsidR="00D42A9E" w:rsidRDefault="00D42A9E" w:rsidP="004654F4">
      <w:pPr>
        <w:spacing w:after="0" w:line="240" w:lineRule="auto"/>
      </w:pPr>
      <w:r>
        <w:continuationSeparator/>
      </w:r>
    </w:p>
  </w:endnote>
  <w:endnote w:type="continuationNotice" w:id="1">
    <w:p w14:paraId="317140F4" w14:textId="77777777" w:rsidR="00D42A9E" w:rsidRDefault="00D42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egrita">
    <w:altName w:val="Times New Roman"/>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de Latin">
    <w:panose1 w:val="020A0A07050505020404"/>
    <w:charset w:val="00"/>
    <w:family w:val="roman"/>
    <w:pitch w:val="variable"/>
    <w:sig w:usb0="00000003" w:usb1="00000000" w:usb2="00000000" w:usb3="00000000" w:csb0="00000001" w:csb1="00000000"/>
  </w:font>
  <w:font w:name="&quot;Courier New&quot;">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triel">
    <w:altName w:val="Arial Narrow"/>
    <w:charset w:val="00"/>
    <w:family w:val="auto"/>
    <w:pitch w:val="variable"/>
    <w:sig w:usb0="00000003" w:usb1="5000004A"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1E5F" w14:textId="3D30A158" w:rsidR="006402A4" w:rsidRDefault="008A325A" w:rsidP="007929AD">
    <w:pPr>
      <w:pStyle w:val="Piedepgina"/>
      <w:jc w:val="center"/>
    </w:pPr>
    <w:r>
      <w:t xml:space="preserve">Uso: </w:t>
    </w:r>
    <w:r w:rsidR="00677CB1">
      <w:rPr>
        <w:noProof/>
      </w:rPr>
      <w:drawing>
        <wp:inline distT="0" distB="0" distL="0" distR="0" wp14:anchorId="0B97460B" wp14:editId="6F6002CD">
          <wp:extent cx="657225" cy="271463"/>
          <wp:effectExtent l="0" t="0" r="0" b="0"/>
          <wp:docPr id="40313711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26" cy="272579"/>
                  </a:xfrm>
                  <a:prstGeom prst="rect">
                    <a:avLst/>
                  </a:prstGeom>
                  <a:noFill/>
                  <a:ln>
                    <a:noFill/>
                  </a:ln>
                </pic:spPr>
              </pic:pic>
            </a:graphicData>
          </a:graphic>
        </wp:inline>
      </w:drawing>
    </w:r>
    <w:sdt>
      <w:sdtPr>
        <w:id w:val="-758140248"/>
        <w:docPartObj>
          <w:docPartGallery w:val="Page Numbers (Bottom of Page)"/>
          <w:docPartUnique/>
        </w:docPartObj>
      </w:sdtPr>
      <w:sdtContent>
        <w:sdt>
          <w:sdtPr>
            <w:id w:val="-429969081"/>
            <w:docPartObj>
              <w:docPartGallery w:val="Page Numbers (Top of Page)"/>
              <w:docPartUnique/>
            </w:docPartObj>
          </w:sdtPr>
          <w:sdtContent>
            <w:r>
              <w:t xml:space="preserve">                                                                                           </w:t>
            </w:r>
            <w:r w:rsidR="006402A4">
              <w:t xml:space="preserve"> </w:t>
            </w:r>
            <w:sdt>
              <w:sdtPr>
                <w:rPr>
                  <w:color w:val="2B579A"/>
                  <w:shd w:val="clear" w:color="auto" w:fill="E6E6E6"/>
                </w:rPr>
                <w:id w:val="-1769616900"/>
                <w:placeholder>
                  <w:docPart w:val="DefaultPlaceholder_1081868574"/>
                </w:placeholder>
              </w:sdtPr>
              <w:sdtEndPr>
                <w:rPr>
                  <w:color w:val="auto"/>
                  <w:shd w:val="clear" w:color="auto" w:fill="auto"/>
                </w:rPr>
              </w:sdtEndPr>
              <w:sdtContent>
                <w:r w:rsidR="006402A4">
                  <w:t xml:space="preserve">Página </w:t>
                </w:r>
                <w:r w:rsidR="006402A4" w:rsidRPr="790D44FC">
                  <w:rPr>
                    <w:b/>
                    <w:bCs/>
                    <w:color w:val="2B579A"/>
                    <w:shd w:val="clear" w:color="auto" w:fill="E6E6E6"/>
                  </w:rPr>
                  <w:fldChar w:fldCharType="begin"/>
                </w:r>
                <w:r w:rsidR="006402A4" w:rsidRPr="790D44FC">
                  <w:rPr>
                    <w:b/>
                    <w:bCs/>
                  </w:rPr>
                  <w:instrText>PAGE</w:instrText>
                </w:r>
                <w:r w:rsidR="006402A4" w:rsidRPr="790D44FC">
                  <w:rPr>
                    <w:b/>
                    <w:bCs/>
                    <w:color w:val="2B579A"/>
                    <w:shd w:val="clear" w:color="auto" w:fill="E6E6E6"/>
                  </w:rPr>
                  <w:fldChar w:fldCharType="separate"/>
                </w:r>
                <w:r w:rsidR="0092152A">
                  <w:rPr>
                    <w:b/>
                    <w:bCs/>
                    <w:noProof/>
                  </w:rPr>
                  <w:t>6</w:t>
                </w:r>
                <w:r w:rsidR="006402A4" w:rsidRPr="790D44FC">
                  <w:rPr>
                    <w:b/>
                    <w:bCs/>
                    <w:color w:val="2B579A"/>
                    <w:shd w:val="clear" w:color="auto" w:fill="E6E6E6"/>
                  </w:rPr>
                  <w:fldChar w:fldCharType="end"/>
                </w:r>
                <w:r w:rsidR="006402A4">
                  <w:t xml:space="preserve"> de </w:t>
                </w:r>
                <w:r w:rsidR="006402A4" w:rsidRPr="790D44FC">
                  <w:rPr>
                    <w:b/>
                    <w:bCs/>
                    <w:color w:val="2B579A"/>
                    <w:shd w:val="clear" w:color="auto" w:fill="E6E6E6"/>
                  </w:rPr>
                  <w:fldChar w:fldCharType="begin"/>
                </w:r>
                <w:r w:rsidR="006402A4" w:rsidRPr="790D44FC">
                  <w:rPr>
                    <w:b/>
                    <w:bCs/>
                  </w:rPr>
                  <w:instrText>NUMPAGES</w:instrText>
                </w:r>
                <w:r w:rsidR="006402A4" w:rsidRPr="790D44FC">
                  <w:rPr>
                    <w:b/>
                    <w:bCs/>
                    <w:color w:val="2B579A"/>
                    <w:shd w:val="clear" w:color="auto" w:fill="E6E6E6"/>
                  </w:rPr>
                  <w:fldChar w:fldCharType="separate"/>
                </w:r>
                <w:r w:rsidR="0092152A">
                  <w:rPr>
                    <w:b/>
                    <w:bCs/>
                    <w:noProof/>
                  </w:rPr>
                  <w:t>150</w:t>
                </w:r>
                <w:r w:rsidR="006402A4" w:rsidRPr="790D44FC">
                  <w:rPr>
                    <w:b/>
                    <w:bCs/>
                    <w:color w:val="2B579A"/>
                    <w:shd w:val="clear" w:color="auto" w:fill="E6E6E6"/>
                  </w:rPr>
                  <w:fldChar w:fldCharType="end"/>
                </w:r>
              </w:sdtContent>
            </w:sdt>
            <w:r w:rsidR="006402A4">
              <w:t xml:space="preserve"> </w:t>
            </w:r>
          </w:sdtContent>
        </w:sdt>
      </w:sdtContent>
    </w:sdt>
  </w:p>
  <w:p w14:paraId="155B553D" w14:textId="1BDC986D" w:rsidR="006402A4" w:rsidRPr="00F962BA" w:rsidRDefault="008A325A" w:rsidP="007929AD">
    <w:pPr>
      <w:pStyle w:val="Piedepgina"/>
      <w:jc w:val="center"/>
      <w:rPr>
        <w:rFonts w:ascii="Times New Roman" w:eastAsia="Times New Roman" w:hAnsi="Times New Roman" w:cs="Times New Roman"/>
        <w:color w:val="000000"/>
        <w:sz w:val="24"/>
        <w:szCs w:val="24"/>
      </w:rPr>
    </w:pPr>
    <w:r>
      <w:rPr>
        <w:noProof/>
        <w:color w:val="2B579A"/>
        <w:shd w:val="clear" w:color="auto" w:fill="E6E6E6"/>
      </w:rPr>
      <w:drawing>
        <wp:anchor distT="0" distB="0" distL="114300" distR="114300" simplePos="0" relativeHeight="251658241" behindDoc="0" locked="0" layoutInCell="1" allowOverlap="1" wp14:anchorId="0AD55316" wp14:editId="36B65968">
          <wp:simplePos x="0" y="0"/>
          <wp:positionH relativeFrom="column">
            <wp:posOffset>1720850</wp:posOffset>
          </wp:positionH>
          <wp:positionV relativeFrom="paragraph">
            <wp:posOffset>3080385</wp:posOffset>
          </wp:positionV>
          <wp:extent cx="6176010" cy="438785"/>
          <wp:effectExtent l="0" t="0" r="0" b="0"/>
          <wp:wrapSquare wrapText="bothSides"/>
          <wp:docPr id="107509310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6010" cy="438785"/>
                  </a:xfrm>
                  <a:prstGeom prst="rect">
                    <a:avLst/>
                  </a:prstGeom>
                  <a:noFill/>
                </pic:spPr>
              </pic:pic>
            </a:graphicData>
          </a:graphic>
        </wp:anchor>
      </w:drawing>
    </w:r>
    <w:r w:rsidR="007929AD">
      <w:rPr>
        <w:rFonts w:ascii="Times New Roman" w:eastAsia="Times New Roman" w:hAnsi="Times New Roman" w:cs="Times New Roman"/>
        <w:noProof/>
        <w:color w:val="000000"/>
        <w:sz w:val="24"/>
        <w:szCs w:val="24"/>
      </w:rPr>
      <w:drawing>
        <wp:inline distT="0" distB="0" distL="0" distR="0" wp14:anchorId="75F4D52F" wp14:editId="0A23A8CD">
          <wp:extent cx="4791075" cy="339873"/>
          <wp:effectExtent l="0" t="0" r="0" b="0"/>
          <wp:docPr id="11085252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86998" cy="346678"/>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7B15" w14:textId="78CD8FC8" w:rsidR="006402A4" w:rsidRDefault="008040DE" w:rsidP="00677CB1">
    <w:pPr>
      <w:pStyle w:val="Piedepgina"/>
      <w:ind w:left="-284"/>
      <w:jc w:val="left"/>
      <w:rPr>
        <w:rFonts w:ascii="Times New Roman" w:eastAsia="Times New Roman" w:hAnsi="Times New Roman" w:cs="Times New Roman"/>
        <w:color w:val="000000"/>
        <w:sz w:val="24"/>
        <w:szCs w:val="24"/>
      </w:rPr>
    </w:pPr>
    <w:r w:rsidRPr="00AA5862">
      <w:rPr>
        <w:sz w:val="16"/>
        <w:szCs w:val="16"/>
      </w:rPr>
      <w:t>U</w:t>
    </w:r>
    <w:r>
      <w:rPr>
        <w:sz w:val="16"/>
        <w:szCs w:val="16"/>
      </w:rPr>
      <w:t>so</w:t>
    </w:r>
    <w:r w:rsidR="00677CB1">
      <w:rPr>
        <w:sz w:val="16"/>
        <w:szCs w:val="16"/>
      </w:rPr>
      <w:t>:</w:t>
    </w:r>
    <w:r w:rsidR="008A325A">
      <w:rPr>
        <w:sz w:val="16"/>
        <w:szCs w:val="16"/>
      </w:rPr>
      <w:t xml:space="preserve"> </w:t>
    </w:r>
    <w:r w:rsidR="00A344A4">
      <w:rPr>
        <w:noProof/>
      </w:rPr>
      <w:drawing>
        <wp:inline distT="0" distB="0" distL="0" distR="0" wp14:anchorId="04DBA6DA" wp14:editId="28D2C747">
          <wp:extent cx="504256" cy="208280"/>
          <wp:effectExtent l="0" t="0" r="0" b="1270"/>
          <wp:docPr id="16782991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942" cy="214759"/>
                  </a:xfrm>
                  <a:prstGeom prst="rect">
                    <a:avLst/>
                  </a:prstGeom>
                  <a:noFill/>
                  <a:ln>
                    <a:noFill/>
                  </a:ln>
                </pic:spPr>
              </pic:pic>
            </a:graphicData>
          </a:graphic>
        </wp:inline>
      </w:drawing>
    </w:r>
  </w:p>
  <w:p w14:paraId="1FDDC3D4" w14:textId="42744BC1" w:rsidR="006402A4" w:rsidRDefault="008D2434" w:rsidP="00D83387">
    <w:pPr>
      <w:pStyle w:val="Piedepgina"/>
    </w:pPr>
    <w:r>
      <w:rPr>
        <w:noProof/>
        <w:color w:val="2B579A"/>
        <w:shd w:val="clear" w:color="auto" w:fill="E6E6E6"/>
      </w:rPr>
      <w:drawing>
        <wp:anchor distT="0" distB="0" distL="114300" distR="114300" simplePos="0" relativeHeight="251658240" behindDoc="0" locked="0" layoutInCell="1" allowOverlap="1" wp14:anchorId="5DDC0FB0" wp14:editId="149F6EC1">
          <wp:simplePos x="0" y="0"/>
          <wp:positionH relativeFrom="column">
            <wp:posOffset>-200025</wp:posOffset>
          </wp:positionH>
          <wp:positionV relativeFrom="paragraph">
            <wp:posOffset>100330</wp:posOffset>
          </wp:positionV>
          <wp:extent cx="6176010" cy="438785"/>
          <wp:effectExtent l="0" t="0" r="0" b="0"/>
          <wp:wrapSquare wrapText="bothSides"/>
          <wp:docPr id="108076008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6010" cy="438785"/>
                  </a:xfrm>
                  <a:prstGeom prst="rect">
                    <a:avLst/>
                  </a:prstGeom>
                  <a:noFill/>
                </pic:spPr>
              </pic:pic>
            </a:graphicData>
          </a:graphic>
        </wp:anchor>
      </w:drawing>
    </w:r>
  </w:p>
  <w:p w14:paraId="19AE557D" w14:textId="680CDC85" w:rsidR="006402A4" w:rsidRPr="00F962BA" w:rsidRDefault="006402A4" w:rsidP="00D83387">
    <w:pPr>
      <w:pStyle w:val="Piedepgina"/>
    </w:pPr>
  </w:p>
  <w:p w14:paraId="0E270A90" w14:textId="77777777" w:rsidR="006402A4" w:rsidRPr="00D83387" w:rsidRDefault="006402A4" w:rsidP="00D833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006A" w14:textId="77777777" w:rsidR="00D42A9E" w:rsidRDefault="00D42A9E" w:rsidP="004654F4">
      <w:pPr>
        <w:spacing w:after="0" w:line="240" w:lineRule="auto"/>
      </w:pPr>
      <w:r>
        <w:separator/>
      </w:r>
    </w:p>
  </w:footnote>
  <w:footnote w:type="continuationSeparator" w:id="0">
    <w:p w14:paraId="4B4CFCAF" w14:textId="77777777" w:rsidR="00D42A9E" w:rsidRDefault="00D42A9E" w:rsidP="004654F4">
      <w:pPr>
        <w:spacing w:after="0" w:line="240" w:lineRule="auto"/>
      </w:pPr>
      <w:r>
        <w:continuationSeparator/>
      </w:r>
    </w:p>
  </w:footnote>
  <w:footnote w:type="continuationNotice" w:id="1">
    <w:p w14:paraId="40AF5F62" w14:textId="77777777" w:rsidR="00D42A9E" w:rsidRDefault="00D42A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56"/>
      <w:gridCol w:w="6303"/>
      <w:gridCol w:w="2086"/>
    </w:tblGrid>
    <w:tr w:rsidR="00E91FF8" w:rsidRPr="007E53BE" w14:paraId="1266910B" w14:textId="77777777">
      <w:trPr>
        <w:trHeight w:val="1132"/>
        <w:jc w:val="center"/>
      </w:trPr>
      <w:tc>
        <w:tcPr>
          <w:tcW w:w="2056" w:type="dxa"/>
          <w:shd w:val="clear" w:color="auto" w:fill="FFFFFF" w:themeFill="background1"/>
          <w:vAlign w:val="center"/>
        </w:tcPr>
        <w:p w14:paraId="52A6D801" w14:textId="77777777" w:rsidR="00E91FF8" w:rsidRPr="007E53BE" w:rsidRDefault="00E91FF8" w:rsidP="00E91FF8">
          <w:pPr>
            <w:pStyle w:val="Encabezado"/>
            <w:ind w:left="-108" w:firstLine="108"/>
            <w:jc w:val="center"/>
            <w:rPr>
              <w:rFonts w:ascii="Catriel" w:hAnsi="Catriel" w:cs="Aharoni"/>
              <w:b/>
              <w:i/>
            </w:rPr>
          </w:pPr>
          <w:r>
            <w:rPr>
              <w:rFonts w:ascii="Catriel" w:hAnsi="Catriel" w:cs="Aharoni"/>
              <w:b/>
              <w:i/>
              <w:noProof/>
              <w:color w:val="2B579A"/>
              <w:shd w:val="clear" w:color="auto" w:fill="E6E6E6"/>
              <w:lang w:eastAsia="es-ES"/>
            </w:rPr>
            <w:drawing>
              <wp:inline distT="0" distB="0" distL="0" distR="0" wp14:anchorId="03D7111E" wp14:editId="044BA2E1">
                <wp:extent cx="1017905" cy="445135"/>
                <wp:effectExtent l="0" t="0" r="0" b="0"/>
                <wp:docPr id="2109696570" name="Picture 77996493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53694" name="Picture 77996493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445135"/>
                        </a:xfrm>
                        <a:prstGeom prst="rect">
                          <a:avLst/>
                        </a:prstGeom>
                        <a:noFill/>
                      </pic:spPr>
                    </pic:pic>
                  </a:graphicData>
                </a:graphic>
              </wp:inline>
            </w:drawing>
          </w:r>
        </w:p>
      </w:tc>
      <w:tc>
        <w:tcPr>
          <w:tcW w:w="6303" w:type="dxa"/>
          <w:vAlign w:val="center"/>
        </w:tcPr>
        <w:p w14:paraId="65B98E87" w14:textId="77777777" w:rsidR="00E91FF8" w:rsidRPr="009C06DF" w:rsidRDefault="00E91FF8" w:rsidP="00E91FF8">
          <w:pPr>
            <w:pStyle w:val="Encabezado"/>
            <w:jc w:val="center"/>
            <w:rPr>
              <w:sz w:val="20"/>
              <w:szCs w:val="20"/>
            </w:rPr>
          </w:pPr>
          <w:r w:rsidRPr="39311D27">
            <w:rPr>
              <w:sz w:val="20"/>
              <w:szCs w:val="20"/>
            </w:rPr>
            <w:t>Balance Anual del CTEAJE</w:t>
          </w:r>
        </w:p>
        <w:p w14:paraId="1A9DCE07" w14:textId="19531740" w:rsidR="00E91FF8" w:rsidRPr="007E53BE" w:rsidRDefault="00E91FF8" w:rsidP="00E91FF8">
          <w:pPr>
            <w:pStyle w:val="Encabezado"/>
            <w:ind w:firstLine="105"/>
            <w:jc w:val="center"/>
          </w:pPr>
          <w:r w:rsidRPr="39311D27">
            <w:rPr>
              <w:sz w:val="20"/>
              <w:szCs w:val="20"/>
            </w:rPr>
            <w:t>Periodo (16/07/202</w:t>
          </w:r>
          <w:r w:rsidR="00054662">
            <w:rPr>
              <w:sz w:val="20"/>
              <w:szCs w:val="20"/>
            </w:rPr>
            <w:t>4</w:t>
          </w:r>
          <w:r w:rsidRPr="39311D27">
            <w:rPr>
              <w:sz w:val="20"/>
              <w:szCs w:val="20"/>
            </w:rPr>
            <w:t xml:space="preserve"> a 15/07/202</w:t>
          </w:r>
          <w:r w:rsidR="00054662">
            <w:rPr>
              <w:sz w:val="20"/>
              <w:szCs w:val="20"/>
            </w:rPr>
            <w:t>5</w:t>
          </w:r>
          <w:r w:rsidRPr="39311D27">
            <w:rPr>
              <w:sz w:val="20"/>
              <w:szCs w:val="20"/>
            </w:rPr>
            <w:t>)</w:t>
          </w:r>
        </w:p>
      </w:tc>
      <w:tc>
        <w:tcPr>
          <w:tcW w:w="2086" w:type="dxa"/>
          <w:shd w:val="clear" w:color="auto" w:fill="C7E2FA"/>
          <w:vAlign w:val="center"/>
        </w:tcPr>
        <w:p w14:paraId="32F5951F" w14:textId="77777777" w:rsidR="00E91FF8" w:rsidRPr="009B6FF9" w:rsidRDefault="00E91FF8" w:rsidP="00E91FF8">
          <w:pPr>
            <w:pStyle w:val="Encabezado"/>
            <w:ind w:firstLine="247"/>
            <w:jc w:val="center"/>
            <w:rPr>
              <w:sz w:val="16"/>
              <w:szCs w:val="16"/>
            </w:rPr>
          </w:pPr>
          <w:r>
            <w:rPr>
              <w:sz w:val="16"/>
              <w:szCs w:val="16"/>
            </w:rPr>
            <w:t>CTEAJE</w:t>
          </w:r>
        </w:p>
      </w:tc>
    </w:tr>
  </w:tbl>
  <w:p w14:paraId="6E878F43" w14:textId="04E9D475" w:rsidR="006402A4" w:rsidRDefault="006402A4" w:rsidP="00605D35">
    <w:pPr>
      <w:pStyle w:val="Encabezado"/>
      <w:tabs>
        <w:tab w:val="clear" w:pos="4680"/>
        <w:tab w:val="clear" w:pos="9360"/>
        <w:tab w:val="left" w:pos="17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402A4" w14:paraId="422C5C86" w14:textId="77777777" w:rsidTr="448CC3C5">
      <w:tc>
        <w:tcPr>
          <w:tcW w:w="3005" w:type="dxa"/>
        </w:tcPr>
        <w:p w14:paraId="5B0DFD89" w14:textId="074DBA3D" w:rsidR="006402A4" w:rsidRDefault="006402A4" w:rsidP="448CC3C5">
          <w:pPr>
            <w:ind w:left="-115"/>
            <w:jc w:val="left"/>
          </w:pPr>
        </w:p>
      </w:tc>
      <w:tc>
        <w:tcPr>
          <w:tcW w:w="3005" w:type="dxa"/>
        </w:tcPr>
        <w:p w14:paraId="1B7B5FA0" w14:textId="5B018D27" w:rsidR="006402A4" w:rsidRDefault="006402A4" w:rsidP="448CC3C5">
          <w:pPr>
            <w:jc w:val="center"/>
          </w:pPr>
        </w:p>
      </w:tc>
      <w:tc>
        <w:tcPr>
          <w:tcW w:w="3005" w:type="dxa"/>
        </w:tcPr>
        <w:p w14:paraId="2EC57D86" w14:textId="43B289B7" w:rsidR="006402A4" w:rsidRDefault="006402A4" w:rsidP="448CC3C5">
          <w:pPr>
            <w:ind w:right="-115"/>
            <w:jc w:val="right"/>
          </w:pPr>
        </w:p>
      </w:tc>
    </w:tr>
  </w:tbl>
  <w:p w14:paraId="153CB236" w14:textId="37D568DD" w:rsidR="006402A4" w:rsidRDefault="006402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F61F1" w14:paraId="116205AF" w14:textId="77777777" w:rsidTr="448CC3C5">
      <w:tc>
        <w:tcPr>
          <w:tcW w:w="3005" w:type="dxa"/>
        </w:tcPr>
        <w:p w14:paraId="497980E1" w14:textId="77777777" w:rsidR="008F61F1" w:rsidRDefault="008F61F1" w:rsidP="448CC3C5">
          <w:pPr>
            <w:ind w:left="-115"/>
            <w:jc w:val="left"/>
          </w:pPr>
        </w:p>
      </w:tc>
      <w:tc>
        <w:tcPr>
          <w:tcW w:w="3005" w:type="dxa"/>
        </w:tcPr>
        <w:p w14:paraId="55520583" w14:textId="77777777" w:rsidR="008F61F1" w:rsidRDefault="008F61F1" w:rsidP="448CC3C5">
          <w:pPr>
            <w:jc w:val="center"/>
          </w:pPr>
        </w:p>
      </w:tc>
      <w:tc>
        <w:tcPr>
          <w:tcW w:w="3005" w:type="dxa"/>
        </w:tcPr>
        <w:p w14:paraId="46AA6142" w14:textId="77777777" w:rsidR="008F61F1" w:rsidRDefault="008F61F1" w:rsidP="448CC3C5">
          <w:pPr>
            <w:ind w:right="-115"/>
            <w:jc w:val="right"/>
          </w:pPr>
        </w:p>
      </w:tc>
    </w:tr>
  </w:tbl>
  <w:p w14:paraId="7880C2D8" w14:textId="77777777" w:rsidR="008F61F1" w:rsidRDefault="008F61F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30"/>
      <w:gridCol w:w="4530"/>
      <w:gridCol w:w="4530"/>
    </w:tblGrid>
    <w:tr w:rsidR="00664A29" w14:paraId="0E222A82" w14:textId="77777777" w:rsidTr="448CC3C5">
      <w:tc>
        <w:tcPr>
          <w:tcW w:w="4530" w:type="dxa"/>
        </w:tcPr>
        <w:p w14:paraId="77B79D18" w14:textId="77777777" w:rsidR="00664A29" w:rsidRDefault="00664A29" w:rsidP="448CC3C5">
          <w:pPr>
            <w:ind w:left="-115"/>
            <w:jc w:val="left"/>
          </w:pPr>
        </w:p>
      </w:tc>
      <w:tc>
        <w:tcPr>
          <w:tcW w:w="4530" w:type="dxa"/>
        </w:tcPr>
        <w:p w14:paraId="5A129495" w14:textId="77777777" w:rsidR="00664A29" w:rsidRDefault="00664A29" w:rsidP="448CC3C5">
          <w:pPr>
            <w:jc w:val="center"/>
          </w:pPr>
        </w:p>
      </w:tc>
      <w:tc>
        <w:tcPr>
          <w:tcW w:w="4530" w:type="dxa"/>
        </w:tcPr>
        <w:p w14:paraId="15DB0381" w14:textId="77777777" w:rsidR="00664A29" w:rsidRDefault="00664A29" w:rsidP="448CC3C5">
          <w:pPr>
            <w:ind w:right="-115"/>
            <w:jc w:val="right"/>
          </w:pPr>
        </w:p>
      </w:tc>
    </w:tr>
  </w:tbl>
  <w:p w14:paraId="4FC56B02" w14:textId="77777777" w:rsidR="00664A29" w:rsidRDefault="00664A2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64A29" w14:paraId="55CEB547" w14:textId="77777777" w:rsidTr="448CC3C5">
      <w:tc>
        <w:tcPr>
          <w:tcW w:w="3005" w:type="dxa"/>
        </w:tcPr>
        <w:p w14:paraId="729A9D31" w14:textId="77777777" w:rsidR="00664A29" w:rsidRDefault="00664A29" w:rsidP="448CC3C5">
          <w:pPr>
            <w:ind w:left="-115"/>
            <w:jc w:val="left"/>
          </w:pPr>
        </w:p>
      </w:tc>
      <w:tc>
        <w:tcPr>
          <w:tcW w:w="3005" w:type="dxa"/>
        </w:tcPr>
        <w:p w14:paraId="308D5FCE" w14:textId="77777777" w:rsidR="00664A29" w:rsidRDefault="00664A29" w:rsidP="448CC3C5">
          <w:pPr>
            <w:jc w:val="center"/>
          </w:pPr>
        </w:p>
      </w:tc>
      <w:tc>
        <w:tcPr>
          <w:tcW w:w="3005" w:type="dxa"/>
        </w:tcPr>
        <w:p w14:paraId="3AA1372E" w14:textId="77777777" w:rsidR="00664A29" w:rsidRDefault="00664A29" w:rsidP="448CC3C5">
          <w:pPr>
            <w:ind w:right="-115"/>
            <w:jc w:val="right"/>
          </w:pPr>
        </w:p>
      </w:tc>
    </w:tr>
  </w:tbl>
  <w:p w14:paraId="760D4F43" w14:textId="77777777" w:rsidR="00664A29" w:rsidRDefault="00664A2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43609" w14:paraId="3609F274" w14:textId="77777777" w:rsidTr="448CC3C5">
      <w:tc>
        <w:tcPr>
          <w:tcW w:w="3005" w:type="dxa"/>
        </w:tcPr>
        <w:p w14:paraId="411D9AEC" w14:textId="77777777" w:rsidR="00843609" w:rsidRDefault="00843609" w:rsidP="448CC3C5">
          <w:pPr>
            <w:ind w:left="-115"/>
            <w:jc w:val="left"/>
          </w:pPr>
        </w:p>
      </w:tc>
      <w:tc>
        <w:tcPr>
          <w:tcW w:w="3005" w:type="dxa"/>
        </w:tcPr>
        <w:p w14:paraId="27CD3052" w14:textId="77777777" w:rsidR="00843609" w:rsidRDefault="00843609" w:rsidP="448CC3C5">
          <w:pPr>
            <w:jc w:val="center"/>
          </w:pPr>
        </w:p>
      </w:tc>
      <w:tc>
        <w:tcPr>
          <w:tcW w:w="3005" w:type="dxa"/>
        </w:tcPr>
        <w:p w14:paraId="05C37270" w14:textId="77777777" w:rsidR="00843609" w:rsidRDefault="00843609" w:rsidP="448CC3C5">
          <w:pPr>
            <w:ind w:right="-115"/>
            <w:jc w:val="right"/>
          </w:pPr>
        </w:p>
      </w:tc>
    </w:tr>
  </w:tbl>
  <w:p w14:paraId="36A715B9" w14:textId="77777777" w:rsidR="00843609" w:rsidRDefault="0084360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6402A4" w14:paraId="34F50167" w14:textId="77777777" w:rsidTr="448CC3C5">
      <w:tc>
        <w:tcPr>
          <w:tcW w:w="3005" w:type="dxa"/>
        </w:tcPr>
        <w:p w14:paraId="1F4722FA" w14:textId="3D92922C" w:rsidR="006402A4" w:rsidRDefault="006402A4" w:rsidP="448CC3C5">
          <w:pPr>
            <w:ind w:left="-115"/>
            <w:jc w:val="left"/>
          </w:pPr>
        </w:p>
      </w:tc>
      <w:tc>
        <w:tcPr>
          <w:tcW w:w="3005" w:type="dxa"/>
        </w:tcPr>
        <w:p w14:paraId="150EF3D9" w14:textId="2BDB8EF5" w:rsidR="006402A4" w:rsidRDefault="006402A4" w:rsidP="448CC3C5">
          <w:pPr>
            <w:jc w:val="center"/>
          </w:pPr>
        </w:p>
      </w:tc>
      <w:tc>
        <w:tcPr>
          <w:tcW w:w="3005" w:type="dxa"/>
        </w:tcPr>
        <w:p w14:paraId="3A99627A" w14:textId="70F26ACC" w:rsidR="006402A4" w:rsidRDefault="006402A4" w:rsidP="448CC3C5">
          <w:pPr>
            <w:ind w:right="-115"/>
            <w:jc w:val="right"/>
          </w:pPr>
        </w:p>
      </w:tc>
    </w:tr>
  </w:tbl>
  <w:p w14:paraId="5074C971" w14:textId="62F33E55" w:rsidR="006402A4" w:rsidRDefault="006402A4"/>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F5A"/>
    <w:multiLevelType w:val="hybridMultilevel"/>
    <w:tmpl w:val="F3546D80"/>
    <w:lvl w:ilvl="0" w:tplc="0C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2C56548"/>
    <w:multiLevelType w:val="hybridMultilevel"/>
    <w:tmpl w:val="891A31E8"/>
    <w:lvl w:ilvl="0" w:tplc="FFFFFFFF">
      <w:start w:val="1"/>
      <w:numFmt w:val="bullet"/>
      <w:lvlText w:val="-"/>
      <w:lvlJc w:val="left"/>
      <w:pPr>
        <w:ind w:left="720" w:hanging="360"/>
      </w:pPr>
      <w:rPr>
        <w:rFonts w:ascii="Calibri" w:hAnsi="Calibri" w:hint="default"/>
      </w:rPr>
    </w:lvl>
    <w:lvl w:ilvl="1" w:tplc="B2DE752C">
      <w:start w:val="1"/>
      <w:numFmt w:val="bullet"/>
      <w:lvlText w:val="o"/>
      <w:lvlJc w:val="left"/>
      <w:pPr>
        <w:ind w:left="1440" w:hanging="360"/>
      </w:pPr>
      <w:rPr>
        <w:rFonts w:ascii="Courier New" w:hAnsi="Courier New" w:hint="default"/>
      </w:rPr>
    </w:lvl>
    <w:lvl w:ilvl="2" w:tplc="8A846392">
      <w:start w:val="1"/>
      <w:numFmt w:val="bullet"/>
      <w:lvlText w:val=""/>
      <w:lvlJc w:val="left"/>
      <w:pPr>
        <w:ind w:left="2160" w:hanging="360"/>
      </w:pPr>
      <w:rPr>
        <w:rFonts w:ascii="Wingdings" w:hAnsi="Wingdings" w:hint="default"/>
      </w:rPr>
    </w:lvl>
    <w:lvl w:ilvl="3" w:tplc="606EB55C">
      <w:start w:val="1"/>
      <w:numFmt w:val="bullet"/>
      <w:lvlText w:val=""/>
      <w:lvlJc w:val="left"/>
      <w:pPr>
        <w:ind w:left="2880" w:hanging="360"/>
      </w:pPr>
      <w:rPr>
        <w:rFonts w:ascii="Symbol" w:hAnsi="Symbol" w:hint="default"/>
      </w:rPr>
    </w:lvl>
    <w:lvl w:ilvl="4" w:tplc="231C6058">
      <w:start w:val="1"/>
      <w:numFmt w:val="bullet"/>
      <w:lvlText w:val="o"/>
      <w:lvlJc w:val="left"/>
      <w:pPr>
        <w:ind w:left="3600" w:hanging="360"/>
      </w:pPr>
      <w:rPr>
        <w:rFonts w:ascii="Courier New" w:hAnsi="Courier New" w:hint="default"/>
      </w:rPr>
    </w:lvl>
    <w:lvl w:ilvl="5" w:tplc="8E1C6BC4">
      <w:start w:val="1"/>
      <w:numFmt w:val="bullet"/>
      <w:lvlText w:val=""/>
      <w:lvlJc w:val="left"/>
      <w:pPr>
        <w:ind w:left="4320" w:hanging="360"/>
      </w:pPr>
      <w:rPr>
        <w:rFonts w:ascii="Wingdings" w:hAnsi="Wingdings" w:hint="default"/>
      </w:rPr>
    </w:lvl>
    <w:lvl w:ilvl="6" w:tplc="A4049A6A">
      <w:start w:val="1"/>
      <w:numFmt w:val="bullet"/>
      <w:lvlText w:val=""/>
      <w:lvlJc w:val="left"/>
      <w:pPr>
        <w:ind w:left="5040" w:hanging="360"/>
      </w:pPr>
      <w:rPr>
        <w:rFonts w:ascii="Symbol" w:hAnsi="Symbol" w:hint="default"/>
      </w:rPr>
    </w:lvl>
    <w:lvl w:ilvl="7" w:tplc="72327226">
      <w:start w:val="1"/>
      <w:numFmt w:val="bullet"/>
      <w:lvlText w:val="o"/>
      <w:lvlJc w:val="left"/>
      <w:pPr>
        <w:ind w:left="5760" w:hanging="360"/>
      </w:pPr>
      <w:rPr>
        <w:rFonts w:ascii="Courier New" w:hAnsi="Courier New" w:hint="default"/>
      </w:rPr>
    </w:lvl>
    <w:lvl w:ilvl="8" w:tplc="A88211C8">
      <w:start w:val="1"/>
      <w:numFmt w:val="bullet"/>
      <w:lvlText w:val=""/>
      <w:lvlJc w:val="left"/>
      <w:pPr>
        <w:ind w:left="6480" w:hanging="360"/>
      </w:pPr>
      <w:rPr>
        <w:rFonts w:ascii="Wingdings" w:hAnsi="Wingdings" w:hint="default"/>
      </w:rPr>
    </w:lvl>
  </w:abstractNum>
  <w:abstractNum w:abstractNumId="2" w15:restartNumberingAfterBreak="0">
    <w:nsid w:val="02CD2D92"/>
    <w:multiLevelType w:val="multilevel"/>
    <w:tmpl w:val="CCF2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5E2BBA"/>
    <w:multiLevelType w:val="hybridMultilevel"/>
    <w:tmpl w:val="6388F326"/>
    <w:lvl w:ilvl="0" w:tplc="9F0056B2">
      <w:start w:val="1"/>
      <w:numFmt w:val="lowerLetter"/>
      <w:pStyle w:val="Listaalfabticaconttulo"/>
      <w:lvlText w:val="%1)"/>
      <w:lvlJc w:val="left"/>
      <w:pPr>
        <w:tabs>
          <w:tab w:val="num" w:pos="425"/>
        </w:tabs>
        <w:ind w:left="425" w:hanging="425"/>
      </w:pPr>
      <w:rPr>
        <w:rFonts w:ascii="Arial Negrita" w:hAnsi="Arial Negrita" w:hint="default"/>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3B5302"/>
    <w:multiLevelType w:val="hybridMultilevel"/>
    <w:tmpl w:val="F2D0A66C"/>
    <w:lvl w:ilvl="0" w:tplc="AB6A825A">
      <w:start w:val="1"/>
      <w:numFmt w:val="decimal"/>
      <w:lvlText w:val="%1."/>
      <w:lvlJc w:val="left"/>
      <w:pPr>
        <w:ind w:left="720" w:hanging="360"/>
      </w:pPr>
    </w:lvl>
    <w:lvl w:ilvl="1" w:tplc="376C7A2E">
      <w:start w:val="1"/>
      <w:numFmt w:val="lowerLetter"/>
      <w:lvlText w:val="%2."/>
      <w:lvlJc w:val="left"/>
      <w:pPr>
        <w:ind w:left="1440" w:hanging="360"/>
      </w:pPr>
    </w:lvl>
    <w:lvl w:ilvl="2" w:tplc="B5A04818">
      <w:start w:val="1"/>
      <w:numFmt w:val="lowerRoman"/>
      <w:lvlText w:val="%3."/>
      <w:lvlJc w:val="right"/>
      <w:pPr>
        <w:ind w:left="2160" w:hanging="180"/>
      </w:pPr>
    </w:lvl>
    <w:lvl w:ilvl="3" w:tplc="30EC276C">
      <w:start w:val="1"/>
      <w:numFmt w:val="decimal"/>
      <w:lvlText w:val="%4."/>
      <w:lvlJc w:val="left"/>
      <w:pPr>
        <w:ind w:left="2880" w:hanging="360"/>
      </w:pPr>
    </w:lvl>
    <w:lvl w:ilvl="4" w:tplc="C6CE8790">
      <w:start w:val="1"/>
      <w:numFmt w:val="lowerLetter"/>
      <w:lvlText w:val="%5."/>
      <w:lvlJc w:val="left"/>
      <w:pPr>
        <w:ind w:left="3600" w:hanging="360"/>
      </w:pPr>
    </w:lvl>
    <w:lvl w:ilvl="5" w:tplc="17C66CDE">
      <w:start w:val="1"/>
      <w:numFmt w:val="lowerRoman"/>
      <w:lvlText w:val="%6."/>
      <w:lvlJc w:val="right"/>
      <w:pPr>
        <w:ind w:left="4320" w:hanging="180"/>
      </w:pPr>
    </w:lvl>
    <w:lvl w:ilvl="6" w:tplc="E18411DA">
      <w:start w:val="1"/>
      <w:numFmt w:val="decimal"/>
      <w:lvlText w:val="%7."/>
      <w:lvlJc w:val="left"/>
      <w:pPr>
        <w:ind w:left="5040" w:hanging="360"/>
      </w:pPr>
    </w:lvl>
    <w:lvl w:ilvl="7" w:tplc="562C40E4">
      <w:start w:val="1"/>
      <w:numFmt w:val="lowerLetter"/>
      <w:lvlText w:val="%8."/>
      <w:lvlJc w:val="left"/>
      <w:pPr>
        <w:ind w:left="5760" w:hanging="360"/>
      </w:pPr>
    </w:lvl>
    <w:lvl w:ilvl="8" w:tplc="B57E142C">
      <w:start w:val="1"/>
      <w:numFmt w:val="lowerRoman"/>
      <w:lvlText w:val="%9."/>
      <w:lvlJc w:val="right"/>
      <w:pPr>
        <w:ind w:left="6480" w:hanging="180"/>
      </w:pPr>
    </w:lvl>
  </w:abstractNum>
  <w:abstractNum w:abstractNumId="5" w15:restartNumberingAfterBreak="0">
    <w:nsid w:val="055E1B83"/>
    <w:multiLevelType w:val="hybridMultilevel"/>
    <w:tmpl w:val="FFFFFFFF"/>
    <w:lvl w:ilvl="0" w:tplc="E6ECAEB8">
      <w:start w:val="1"/>
      <w:numFmt w:val="bullet"/>
      <w:lvlText w:val="o"/>
      <w:lvlJc w:val="left"/>
      <w:pPr>
        <w:ind w:left="720" w:hanging="360"/>
      </w:pPr>
      <w:rPr>
        <w:rFonts w:ascii="Courier New" w:hAnsi="Courier New" w:hint="default"/>
      </w:rPr>
    </w:lvl>
    <w:lvl w:ilvl="1" w:tplc="3878A242">
      <w:start w:val="1"/>
      <w:numFmt w:val="bullet"/>
      <w:lvlText w:val="o"/>
      <w:lvlJc w:val="left"/>
      <w:pPr>
        <w:ind w:left="1440" w:hanging="360"/>
      </w:pPr>
      <w:rPr>
        <w:rFonts w:ascii="Courier New" w:hAnsi="Courier New" w:hint="default"/>
      </w:rPr>
    </w:lvl>
    <w:lvl w:ilvl="2" w:tplc="6B809202">
      <w:start w:val="1"/>
      <w:numFmt w:val="bullet"/>
      <w:lvlText w:val=""/>
      <w:lvlJc w:val="left"/>
      <w:pPr>
        <w:ind w:left="2160" w:hanging="360"/>
      </w:pPr>
      <w:rPr>
        <w:rFonts w:ascii="Wingdings" w:hAnsi="Wingdings" w:hint="default"/>
      </w:rPr>
    </w:lvl>
    <w:lvl w:ilvl="3" w:tplc="DC32F5AC">
      <w:start w:val="1"/>
      <w:numFmt w:val="bullet"/>
      <w:lvlText w:val=""/>
      <w:lvlJc w:val="left"/>
      <w:pPr>
        <w:ind w:left="2880" w:hanging="360"/>
      </w:pPr>
      <w:rPr>
        <w:rFonts w:ascii="Symbol" w:hAnsi="Symbol" w:hint="default"/>
      </w:rPr>
    </w:lvl>
    <w:lvl w:ilvl="4" w:tplc="881053E4">
      <w:start w:val="1"/>
      <w:numFmt w:val="bullet"/>
      <w:lvlText w:val="o"/>
      <w:lvlJc w:val="left"/>
      <w:pPr>
        <w:ind w:left="3600" w:hanging="360"/>
      </w:pPr>
      <w:rPr>
        <w:rFonts w:ascii="Courier New" w:hAnsi="Courier New" w:hint="default"/>
      </w:rPr>
    </w:lvl>
    <w:lvl w:ilvl="5" w:tplc="B1E40686">
      <w:start w:val="1"/>
      <w:numFmt w:val="bullet"/>
      <w:lvlText w:val=""/>
      <w:lvlJc w:val="left"/>
      <w:pPr>
        <w:ind w:left="4320" w:hanging="360"/>
      </w:pPr>
      <w:rPr>
        <w:rFonts w:ascii="Wingdings" w:hAnsi="Wingdings" w:hint="default"/>
      </w:rPr>
    </w:lvl>
    <w:lvl w:ilvl="6" w:tplc="994EE28E">
      <w:start w:val="1"/>
      <w:numFmt w:val="bullet"/>
      <w:lvlText w:val=""/>
      <w:lvlJc w:val="left"/>
      <w:pPr>
        <w:ind w:left="5040" w:hanging="360"/>
      </w:pPr>
      <w:rPr>
        <w:rFonts w:ascii="Symbol" w:hAnsi="Symbol" w:hint="default"/>
      </w:rPr>
    </w:lvl>
    <w:lvl w:ilvl="7" w:tplc="25942926">
      <w:start w:val="1"/>
      <w:numFmt w:val="bullet"/>
      <w:lvlText w:val="o"/>
      <w:lvlJc w:val="left"/>
      <w:pPr>
        <w:ind w:left="5760" w:hanging="360"/>
      </w:pPr>
      <w:rPr>
        <w:rFonts w:ascii="Courier New" w:hAnsi="Courier New" w:hint="default"/>
      </w:rPr>
    </w:lvl>
    <w:lvl w:ilvl="8" w:tplc="EEACEAB2">
      <w:start w:val="1"/>
      <w:numFmt w:val="bullet"/>
      <w:lvlText w:val=""/>
      <w:lvlJc w:val="left"/>
      <w:pPr>
        <w:ind w:left="6480" w:hanging="360"/>
      </w:pPr>
      <w:rPr>
        <w:rFonts w:ascii="Wingdings" w:hAnsi="Wingdings" w:hint="default"/>
      </w:rPr>
    </w:lvl>
  </w:abstractNum>
  <w:abstractNum w:abstractNumId="6" w15:restartNumberingAfterBreak="0">
    <w:nsid w:val="05B115E8"/>
    <w:multiLevelType w:val="hybridMultilevel"/>
    <w:tmpl w:val="314447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5F77BAF"/>
    <w:multiLevelType w:val="hybridMultilevel"/>
    <w:tmpl w:val="B00E7D4E"/>
    <w:lvl w:ilvl="0" w:tplc="AA305DE8">
      <w:start w:val="1"/>
      <w:numFmt w:val="lowerLetter"/>
      <w:pStyle w:val="TablaListaAlfabtica"/>
      <w:lvlText w:val="%1)"/>
      <w:lvlJc w:val="left"/>
      <w:pPr>
        <w:tabs>
          <w:tab w:val="num" w:pos="369"/>
        </w:tabs>
        <w:ind w:left="369" w:hanging="369"/>
      </w:pPr>
      <w:rPr>
        <w:rFonts w:ascii="Arial" w:hAnsi="Arial" w:hint="default"/>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6F35288"/>
    <w:multiLevelType w:val="multilevel"/>
    <w:tmpl w:val="C22C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016083"/>
    <w:multiLevelType w:val="hybridMultilevel"/>
    <w:tmpl w:val="86D06F6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7B5C847"/>
    <w:multiLevelType w:val="hybridMultilevel"/>
    <w:tmpl w:val="BB424EA6"/>
    <w:lvl w:ilvl="0" w:tplc="CD722984">
      <w:start w:val="1"/>
      <w:numFmt w:val="bullet"/>
      <w:lvlText w:val=""/>
      <w:lvlJc w:val="left"/>
      <w:pPr>
        <w:ind w:left="720" w:hanging="360"/>
      </w:pPr>
      <w:rPr>
        <w:rFonts w:ascii="Symbol" w:hAnsi="Symbol" w:hint="default"/>
      </w:rPr>
    </w:lvl>
    <w:lvl w:ilvl="1" w:tplc="1CD2EF2A">
      <w:start w:val="1"/>
      <w:numFmt w:val="bullet"/>
      <w:lvlText w:val="o"/>
      <w:lvlJc w:val="left"/>
      <w:pPr>
        <w:ind w:left="1440" w:hanging="360"/>
      </w:pPr>
      <w:rPr>
        <w:rFonts w:ascii="Courier New" w:hAnsi="Courier New" w:hint="default"/>
      </w:rPr>
    </w:lvl>
    <w:lvl w:ilvl="2" w:tplc="E50C9810">
      <w:start w:val="1"/>
      <w:numFmt w:val="bullet"/>
      <w:lvlText w:val=""/>
      <w:lvlJc w:val="left"/>
      <w:pPr>
        <w:ind w:left="2160" w:hanging="360"/>
      </w:pPr>
      <w:rPr>
        <w:rFonts w:ascii="Wingdings" w:hAnsi="Wingdings" w:hint="default"/>
      </w:rPr>
    </w:lvl>
    <w:lvl w:ilvl="3" w:tplc="409AB26E">
      <w:start w:val="1"/>
      <w:numFmt w:val="bullet"/>
      <w:lvlText w:val=""/>
      <w:lvlJc w:val="left"/>
      <w:pPr>
        <w:ind w:left="2880" w:hanging="360"/>
      </w:pPr>
      <w:rPr>
        <w:rFonts w:ascii="Symbol" w:hAnsi="Symbol" w:hint="default"/>
      </w:rPr>
    </w:lvl>
    <w:lvl w:ilvl="4" w:tplc="B4DCE424">
      <w:start w:val="1"/>
      <w:numFmt w:val="bullet"/>
      <w:lvlText w:val="o"/>
      <w:lvlJc w:val="left"/>
      <w:pPr>
        <w:ind w:left="3600" w:hanging="360"/>
      </w:pPr>
      <w:rPr>
        <w:rFonts w:ascii="Courier New" w:hAnsi="Courier New" w:hint="default"/>
      </w:rPr>
    </w:lvl>
    <w:lvl w:ilvl="5" w:tplc="D6F4E212">
      <w:start w:val="1"/>
      <w:numFmt w:val="bullet"/>
      <w:lvlText w:val=""/>
      <w:lvlJc w:val="left"/>
      <w:pPr>
        <w:ind w:left="4320" w:hanging="360"/>
      </w:pPr>
      <w:rPr>
        <w:rFonts w:ascii="Wingdings" w:hAnsi="Wingdings" w:hint="default"/>
      </w:rPr>
    </w:lvl>
    <w:lvl w:ilvl="6" w:tplc="58669934">
      <w:start w:val="1"/>
      <w:numFmt w:val="bullet"/>
      <w:lvlText w:val=""/>
      <w:lvlJc w:val="left"/>
      <w:pPr>
        <w:ind w:left="5040" w:hanging="360"/>
      </w:pPr>
      <w:rPr>
        <w:rFonts w:ascii="Symbol" w:hAnsi="Symbol" w:hint="default"/>
      </w:rPr>
    </w:lvl>
    <w:lvl w:ilvl="7" w:tplc="107A7278">
      <w:start w:val="1"/>
      <w:numFmt w:val="bullet"/>
      <w:lvlText w:val="o"/>
      <w:lvlJc w:val="left"/>
      <w:pPr>
        <w:ind w:left="5760" w:hanging="360"/>
      </w:pPr>
      <w:rPr>
        <w:rFonts w:ascii="Courier New" w:hAnsi="Courier New" w:hint="default"/>
      </w:rPr>
    </w:lvl>
    <w:lvl w:ilvl="8" w:tplc="D6F0746E">
      <w:start w:val="1"/>
      <w:numFmt w:val="bullet"/>
      <w:lvlText w:val=""/>
      <w:lvlJc w:val="left"/>
      <w:pPr>
        <w:ind w:left="6480" w:hanging="360"/>
      </w:pPr>
      <w:rPr>
        <w:rFonts w:ascii="Wingdings" w:hAnsi="Wingdings" w:hint="default"/>
      </w:rPr>
    </w:lvl>
  </w:abstractNum>
  <w:abstractNum w:abstractNumId="11" w15:restartNumberingAfterBreak="0">
    <w:nsid w:val="0832E947"/>
    <w:multiLevelType w:val="hybridMultilevel"/>
    <w:tmpl w:val="12F0ED0C"/>
    <w:lvl w:ilvl="0" w:tplc="FFFFFFFF">
      <w:start w:val="1"/>
      <w:numFmt w:val="bullet"/>
      <w:lvlText w:val="-"/>
      <w:lvlJc w:val="left"/>
      <w:pPr>
        <w:ind w:left="720" w:hanging="360"/>
      </w:pPr>
      <w:rPr>
        <w:rFonts w:ascii="Calibri" w:hAnsi="Calibri" w:hint="default"/>
      </w:rPr>
    </w:lvl>
    <w:lvl w:ilvl="1" w:tplc="58D67D82">
      <w:start w:val="1"/>
      <w:numFmt w:val="bullet"/>
      <w:lvlText w:val="o"/>
      <w:lvlJc w:val="left"/>
      <w:pPr>
        <w:ind w:left="1440" w:hanging="360"/>
      </w:pPr>
      <w:rPr>
        <w:rFonts w:ascii="Courier New" w:hAnsi="Courier New" w:hint="default"/>
      </w:rPr>
    </w:lvl>
    <w:lvl w:ilvl="2" w:tplc="6770D122">
      <w:start w:val="1"/>
      <w:numFmt w:val="bullet"/>
      <w:lvlText w:val=""/>
      <w:lvlJc w:val="left"/>
      <w:pPr>
        <w:ind w:left="2160" w:hanging="360"/>
      </w:pPr>
      <w:rPr>
        <w:rFonts w:ascii="Wingdings" w:hAnsi="Wingdings" w:hint="default"/>
      </w:rPr>
    </w:lvl>
    <w:lvl w:ilvl="3" w:tplc="8F04FD64">
      <w:start w:val="1"/>
      <w:numFmt w:val="bullet"/>
      <w:lvlText w:val=""/>
      <w:lvlJc w:val="left"/>
      <w:pPr>
        <w:ind w:left="2880" w:hanging="360"/>
      </w:pPr>
      <w:rPr>
        <w:rFonts w:ascii="Symbol" w:hAnsi="Symbol" w:hint="default"/>
      </w:rPr>
    </w:lvl>
    <w:lvl w:ilvl="4" w:tplc="750E39BE">
      <w:start w:val="1"/>
      <w:numFmt w:val="bullet"/>
      <w:lvlText w:val="o"/>
      <w:lvlJc w:val="left"/>
      <w:pPr>
        <w:ind w:left="3600" w:hanging="360"/>
      </w:pPr>
      <w:rPr>
        <w:rFonts w:ascii="Courier New" w:hAnsi="Courier New" w:hint="default"/>
      </w:rPr>
    </w:lvl>
    <w:lvl w:ilvl="5" w:tplc="8A1A7DAA">
      <w:start w:val="1"/>
      <w:numFmt w:val="bullet"/>
      <w:lvlText w:val=""/>
      <w:lvlJc w:val="left"/>
      <w:pPr>
        <w:ind w:left="4320" w:hanging="360"/>
      </w:pPr>
      <w:rPr>
        <w:rFonts w:ascii="Wingdings" w:hAnsi="Wingdings" w:hint="default"/>
      </w:rPr>
    </w:lvl>
    <w:lvl w:ilvl="6" w:tplc="510817A6">
      <w:start w:val="1"/>
      <w:numFmt w:val="bullet"/>
      <w:lvlText w:val=""/>
      <w:lvlJc w:val="left"/>
      <w:pPr>
        <w:ind w:left="5040" w:hanging="360"/>
      </w:pPr>
      <w:rPr>
        <w:rFonts w:ascii="Symbol" w:hAnsi="Symbol" w:hint="default"/>
      </w:rPr>
    </w:lvl>
    <w:lvl w:ilvl="7" w:tplc="9FCE3852">
      <w:start w:val="1"/>
      <w:numFmt w:val="bullet"/>
      <w:lvlText w:val="o"/>
      <w:lvlJc w:val="left"/>
      <w:pPr>
        <w:ind w:left="5760" w:hanging="360"/>
      </w:pPr>
      <w:rPr>
        <w:rFonts w:ascii="Courier New" w:hAnsi="Courier New" w:hint="default"/>
      </w:rPr>
    </w:lvl>
    <w:lvl w:ilvl="8" w:tplc="1BAAB72A">
      <w:start w:val="1"/>
      <w:numFmt w:val="bullet"/>
      <w:lvlText w:val=""/>
      <w:lvlJc w:val="left"/>
      <w:pPr>
        <w:ind w:left="6480" w:hanging="360"/>
      </w:pPr>
      <w:rPr>
        <w:rFonts w:ascii="Wingdings" w:hAnsi="Wingdings" w:hint="default"/>
      </w:rPr>
    </w:lvl>
  </w:abstractNum>
  <w:abstractNum w:abstractNumId="12" w15:restartNumberingAfterBreak="0">
    <w:nsid w:val="08382483"/>
    <w:multiLevelType w:val="hybridMultilevel"/>
    <w:tmpl w:val="FFFFFFFF"/>
    <w:lvl w:ilvl="0" w:tplc="1BD4FAFC">
      <w:start w:val="1"/>
      <w:numFmt w:val="bullet"/>
      <w:lvlText w:val=""/>
      <w:lvlJc w:val="left"/>
      <w:pPr>
        <w:ind w:left="720" w:hanging="360"/>
      </w:pPr>
      <w:rPr>
        <w:rFonts w:ascii="Symbol" w:hAnsi="Symbol" w:hint="default"/>
      </w:rPr>
    </w:lvl>
    <w:lvl w:ilvl="1" w:tplc="34D2C3F6">
      <w:start w:val="1"/>
      <w:numFmt w:val="bullet"/>
      <w:lvlText w:val="o"/>
      <w:lvlJc w:val="left"/>
      <w:pPr>
        <w:ind w:left="1440" w:hanging="360"/>
      </w:pPr>
      <w:rPr>
        <w:rFonts w:ascii="Courier New" w:hAnsi="Courier New" w:hint="default"/>
      </w:rPr>
    </w:lvl>
    <w:lvl w:ilvl="2" w:tplc="4C3ACDD8">
      <w:start w:val="1"/>
      <w:numFmt w:val="bullet"/>
      <w:lvlText w:val=""/>
      <w:lvlJc w:val="left"/>
      <w:pPr>
        <w:ind w:left="2160" w:hanging="360"/>
      </w:pPr>
      <w:rPr>
        <w:rFonts w:ascii="Wingdings" w:hAnsi="Wingdings" w:hint="default"/>
      </w:rPr>
    </w:lvl>
    <w:lvl w:ilvl="3" w:tplc="67FCC5BE">
      <w:start w:val="1"/>
      <w:numFmt w:val="bullet"/>
      <w:lvlText w:val=""/>
      <w:lvlJc w:val="left"/>
      <w:pPr>
        <w:ind w:left="2880" w:hanging="360"/>
      </w:pPr>
      <w:rPr>
        <w:rFonts w:ascii="Symbol" w:hAnsi="Symbol" w:hint="default"/>
      </w:rPr>
    </w:lvl>
    <w:lvl w:ilvl="4" w:tplc="821605AE">
      <w:start w:val="1"/>
      <w:numFmt w:val="bullet"/>
      <w:lvlText w:val="o"/>
      <w:lvlJc w:val="left"/>
      <w:pPr>
        <w:ind w:left="3600" w:hanging="360"/>
      </w:pPr>
      <w:rPr>
        <w:rFonts w:ascii="Courier New" w:hAnsi="Courier New" w:hint="default"/>
      </w:rPr>
    </w:lvl>
    <w:lvl w:ilvl="5" w:tplc="40FA2D9A">
      <w:start w:val="1"/>
      <w:numFmt w:val="bullet"/>
      <w:lvlText w:val=""/>
      <w:lvlJc w:val="left"/>
      <w:pPr>
        <w:ind w:left="4320" w:hanging="360"/>
      </w:pPr>
      <w:rPr>
        <w:rFonts w:ascii="Wingdings" w:hAnsi="Wingdings" w:hint="default"/>
      </w:rPr>
    </w:lvl>
    <w:lvl w:ilvl="6" w:tplc="F60CC5BE">
      <w:start w:val="1"/>
      <w:numFmt w:val="bullet"/>
      <w:lvlText w:val=""/>
      <w:lvlJc w:val="left"/>
      <w:pPr>
        <w:ind w:left="5040" w:hanging="360"/>
      </w:pPr>
      <w:rPr>
        <w:rFonts w:ascii="Symbol" w:hAnsi="Symbol" w:hint="default"/>
      </w:rPr>
    </w:lvl>
    <w:lvl w:ilvl="7" w:tplc="BBA64AE6">
      <w:start w:val="1"/>
      <w:numFmt w:val="bullet"/>
      <w:lvlText w:val="o"/>
      <w:lvlJc w:val="left"/>
      <w:pPr>
        <w:ind w:left="5760" w:hanging="360"/>
      </w:pPr>
      <w:rPr>
        <w:rFonts w:ascii="Courier New" w:hAnsi="Courier New" w:hint="default"/>
      </w:rPr>
    </w:lvl>
    <w:lvl w:ilvl="8" w:tplc="A98E29CA">
      <w:start w:val="1"/>
      <w:numFmt w:val="bullet"/>
      <w:lvlText w:val=""/>
      <w:lvlJc w:val="left"/>
      <w:pPr>
        <w:ind w:left="6480" w:hanging="360"/>
      </w:pPr>
      <w:rPr>
        <w:rFonts w:ascii="Wingdings" w:hAnsi="Wingdings" w:hint="default"/>
      </w:rPr>
    </w:lvl>
  </w:abstractNum>
  <w:abstractNum w:abstractNumId="13" w15:restartNumberingAfterBreak="0">
    <w:nsid w:val="086070BC"/>
    <w:multiLevelType w:val="multilevel"/>
    <w:tmpl w:val="6E3C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8C687E"/>
    <w:multiLevelType w:val="hybridMultilevel"/>
    <w:tmpl w:val="E5BC0298"/>
    <w:lvl w:ilvl="0" w:tplc="0FC67D64">
      <w:start w:val="1"/>
      <w:numFmt w:val="decimal"/>
      <w:pStyle w:val="Listanumricaconttulo"/>
      <w:lvlText w:val="%1."/>
      <w:lvlJc w:val="left"/>
      <w:pPr>
        <w:tabs>
          <w:tab w:val="num" w:pos="425"/>
        </w:tabs>
        <w:ind w:left="425" w:hanging="425"/>
      </w:pPr>
      <w:rPr>
        <w:rFonts w:ascii="Arial Negrita" w:hAnsi="Arial Negrita" w:hint="default"/>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BA8DC99"/>
    <w:multiLevelType w:val="hybridMultilevel"/>
    <w:tmpl w:val="FFFFFFFF"/>
    <w:lvl w:ilvl="0" w:tplc="BA5019B8">
      <w:start w:val="1"/>
      <w:numFmt w:val="bullet"/>
      <w:lvlText w:val=""/>
      <w:lvlJc w:val="left"/>
      <w:pPr>
        <w:ind w:left="720" w:hanging="360"/>
      </w:pPr>
      <w:rPr>
        <w:rFonts w:ascii="Symbol" w:hAnsi="Symbol" w:hint="default"/>
      </w:rPr>
    </w:lvl>
    <w:lvl w:ilvl="1" w:tplc="0B60B62A">
      <w:start w:val="1"/>
      <w:numFmt w:val="bullet"/>
      <w:lvlText w:val="o"/>
      <w:lvlJc w:val="left"/>
      <w:pPr>
        <w:ind w:left="1440" w:hanging="360"/>
      </w:pPr>
      <w:rPr>
        <w:rFonts w:ascii="Courier New" w:hAnsi="Courier New" w:hint="default"/>
      </w:rPr>
    </w:lvl>
    <w:lvl w:ilvl="2" w:tplc="F7448C64">
      <w:start w:val="1"/>
      <w:numFmt w:val="bullet"/>
      <w:lvlText w:val=""/>
      <w:lvlJc w:val="left"/>
      <w:pPr>
        <w:ind w:left="2160" w:hanging="360"/>
      </w:pPr>
      <w:rPr>
        <w:rFonts w:ascii="Wingdings" w:hAnsi="Wingdings" w:hint="default"/>
      </w:rPr>
    </w:lvl>
    <w:lvl w:ilvl="3" w:tplc="569AD3A4">
      <w:start w:val="1"/>
      <w:numFmt w:val="bullet"/>
      <w:lvlText w:val=""/>
      <w:lvlJc w:val="left"/>
      <w:pPr>
        <w:ind w:left="2880" w:hanging="360"/>
      </w:pPr>
      <w:rPr>
        <w:rFonts w:ascii="Symbol" w:hAnsi="Symbol" w:hint="default"/>
      </w:rPr>
    </w:lvl>
    <w:lvl w:ilvl="4" w:tplc="DD6C12E8">
      <w:start w:val="1"/>
      <w:numFmt w:val="bullet"/>
      <w:lvlText w:val="o"/>
      <w:lvlJc w:val="left"/>
      <w:pPr>
        <w:ind w:left="3600" w:hanging="360"/>
      </w:pPr>
      <w:rPr>
        <w:rFonts w:ascii="Courier New" w:hAnsi="Courier New" w:hint="default"/>
      </w:rPr>
    </w:lvl>
    <w:lvl w:ilvl="5" w:tplc="95625C7E">
      <w:start w:val="1"/>
      <w:numFmt w:val="bullet"/>
      <w:lvlText w:val=""/>
      <w:lvlJc w:val="left"/>
      <w:pPr>
        <w:ind w:left="4320" w:hanging="360"/>
      </w:pPr>
      <w:rPr>
        <w:rFonts w:ascii="Wingdings" w:hAnsi="Wingdings" w:hint="default"/>
      </w:rPr>
    </w:lvl>
    <w:lvl w:ilvl="6" w:tplc="A3E040B6">
      <w:start w:val="1"/>
      <w:numFmt w:val="bullet"/>
      <w:lvlText w:val=""/>
      <w:lvlJc w:val="left"/>
      <w:pPr>
        <w:ind w:left="5040" w:hanging="360"/>
      </w:pPr>
      <w:rPr>
        <w:rFonts w:ascii="Symbol" w:hAnsi="Symbol" w:hint="default"/>
      </w:rPr>
    </w:lvl>
    <w:lvl w:ilvl="7" w:tplc="F19C8762">
      <w:start w:val="1"/>
      <w:numFmt w:val="bullet"/>
      <w:lvlText w:val="o"/>
      <w:lvlJc w:val="left"/>
      <w:pPr>
        <w:ind w:left="5760" w:hanging="360"/>
      </w:pPr>
      <w:rPr>
        <w:rFonts w:ascii="Courier New" w:hAnsi="Courier New" w:hint="default"/>
      </w:rPr>
    </w:lvl>
    <w:lvl w:ilvl="8" w:tplc="3748581E">
      <w:start w:val="1"/>
      <w:numFmt w:val="bullet"/>
      <w:lvlText w:val=""/>
      <w:lvlJc w:val="left"/>
      <w:pPr>
        <w:ind w:left="6480" w:hanging="360"/>
      </w:pPr>
      <w:rPr>
        <w:rFonts w:ascii="Wingdings" w:hAnsi="Wingdings" w:hint="default"/>
      </w:rPr>
    </w:lvl>
  </w:abstractNum>
  <w:abstractNum w:abstractNumId="16" w15:restartNumberingAfterBreak="0">
    <w:nsid w:val="0D4182B9"/>
    <w:multiLevelType w:val="hybridMultilevel"/>
    <w:tmpl w:val="D84C94E8"/>
    <w:lvl w:ilvl="0" w:tplc="211A3592">
      <w:start w:val="1"/>
      <w:numFmt w:val="bullet"/>
      <w:lvlText w:val=""/>
      <w:lvlJc w:val="left"/>
      <w:pPr>
        <w:ind w:left="720" w:hanging="360"/>
      </w:pPr>
      <w:rPr>
        <w:rFonts w:ascii="Symbol" w:hAnsi="Symbol" w:hint="default"/>
      </w:rPr>
    </w:lvl>
    <w:lvl w:ilvl="1" w:tplc="94367682">
      <w:start w:val="1"/>
      <w:numFmt w:val="bullet"/>
      <w:lvlText w:val="o"/>
      <w:lvlJc w:val="left"/>
      <w:pPr>
        <w:ind w:left="1440" w:hanging="360"/>
      </w:pPr>
      <w:rPr>
        <w:rFonts w:ascii="Courier New" w:hAnsi="Courier New" w:hint="default"/>
      </w:rPr>
    </w:lvl>
    <w:lvl w:ilvl="2" w:tplc="FC10BF84">
      <w:start w:val="1"/>
      <w:numFmt w:val="bullet"/>
      <w:lvlText w:val=""/>
      <w:lvlJc w:val="left"/>
      <w:pPr>
        <w:ind w:left="2160" w:hanging="360"/>
      </w:pPr>
      <w:rPr>
        <w:rFonts w:ascii="Wingdings" w:hAnsi="Wingdings" w:hint="default"/>
      </w:rPr>
    </w:lvl>
    <w:lvl w:ilvl="3" w:tplc="9E662BAE">
      <w:start w:val="1"/>
      <w:numFmt w:val="bullet"/>
      <w:lvlText w:val=""/>
      <w:lvlJc w:val="left"/>
      <w:pPr>
        <w:ind w:left="2880" w:hanging="360"/>
      </w:pPr>
      <w:rPr>
        <w:rFonts w:ascii="Symbol" w:hAnsi="Symbol" w:hint="default"/>
      </w:rPr>
    </w:lvl>
    <w:lvl w:ilvl="4" w:tplc="35E2766E">
      <w:start w:val="1"/>
      <w:numFmt w:val="bullet"/>
      <w:lvlText w:val="o"/>
      <w:lvlJc w:val="left"/>
      <w:pPr>
        <w:ind w:left="3600" w:hanging="360"/>
      </w:pPr>
      <w:rPr>
        <w:rFonts w:ascii="Courier New" w:hAnsi="Courier New" w:hint="default"/>
      </w:rPr>
    </w:lvl>
    <w:lvl w:ilvl="5" w:tplc="C65C68E6">
      <w:start w:val="1"/>
      <w:numFmt w:val="bullet"/>
      <w:lvlText w:val=""/>
      <w:lvlJc w:val="left"/>
      <w:pPr>
        <w:ind w:left="4320" w:hanging="360"/>
      </w:pPr>
      <w:rPr>
        <w:rFonts w:ascii="Wingdings" w:hAnsi="Wingdings" w:hint="default"/>
      </w:rPr>
    </w:lvl>
    <w:lvl w:ilvl="6" w:tplc="CF6862AC">
      <w:start w:val="1"/>
      <w:numFmt w:val="bullet"/>
      <w:lvlText w:val=""/>
      <w:lvlJc w:val="left"/>
      <w:pPr>
        <w:ind w:left="5040" w:hanging="360"/>
      </w:pPr>
      <w:rPr>
        <w:rFonts w:ascii="Symbol" w:hAnsi="Symbol" w:hint="default"/>
      </w:rPr>
    </w:lvl>
    <w:lvl w:ilvl="7" w:tplc="DA627D50">
      <w:start w:val="1"/>
      <w:numFmt w:val="bullet"/>
      <w:lvlText w:val="o"/>
      <w:lvlJc w:val="left"/>
      <w:pPr>
        <w:ind w:left="5760" w:hanging="360"/>
      </w:pPr>
      <w:rPr>
        <w:rFonts w:ascii="Courier New" w:hAnsi="Courier New" w:hint="default"/>
      </w:rPr>
    </w:lvl>
    <w:lvl w:ilvl="8" w:tplc="CD3C13A8">
      <w:start w:val="1"/>
      <w:numFmt w:val="bullet"/>
      <w:lvlText w:val=""/>
      <w:lvlJc w:val="left"/>
      <w:pPr>
        <w:ind w:left="6480" w:hanging="360"/>
      </w:pPr>
      <w:rPr>
        <w:rFonts w:ascii="Wingdings" w:hAnsi="Wingdings" w:hint="default"/>
      </w:rPr>
    </w:lvl>
  </w:abstractNum>
  <w:abstractNum w:abstractNumId="17" w15:restartNumberingAfterBreak="0">
    <w:nsid w:val="0E3B74F4"/>
    <w:multiLevelType w:val="hybridMultilevel"/>
    <w:tmpl w:val="FFFFFFFF"/>
    <w:lvl w:ilvl="0" w:tplc="24C63EF4">
      <w:start w:val="1"/>
      <w:numFmt w:val="bullet"/>
      <w:lvlText w:val=""/>
      <w:lvlJc w:val="left"/>
      <w:pPr>
        <w:ind w:left="720" w:hanging="360"/>
      </w:pPr>
      <w:rPr>
        <w:rFonts w:ascii="Symbol" w:hAnsi="Symbol" w:hint="default"/>
      </w:rPr>
    </w:lvl>
    <w:lvl w:ilvl="1" w:tplc="A6184FA6">
      <w:start w:val="1"/>
      <w:numFmt w:val="bullet"/>
      <w:lvlText w:val="o"/>
      <w:lvlJc w:val="left"/>
      <w:pPr>
        <w:ind w:left="1440" w:hanging="360"/>
      </w:pPr>
      <w:rPr>
        <w:rFonts w:ascii="Courier New" w:hAnsi="Courier New" w:hint="default"/>
      </w:rPr>
    </w:lvl>
    <w:lvl w:ilvl="2" w:tplc="E702FD62">
      <w:start w:val="1"/>
      <w:numFmt w:val="bullet"/>
      <w:lvlText w:val=""/>
      <w:lvlJc w:val="left"/>
      <w:pPr>
        <w:ind w:left="2160" w:hanging="360"/>
      </w:pPr>
      <w:rPr>
        <w:rFonts w:ascii="Wingdings" w:hAnsi="Wingdings" w:hint="default"/>
      </w:rPr>
    </w:lvl>
    <w:lvl w:ilvl="3" w:tplc="3EE09480">
      <w:start w:val="1"/>
      <w:numFmt w:val="bullet"/>
      <w:lvlText w:val=""/>
      <w:lvlJc w:val="left"/>
      <w:pPr>
        <w:ind w:left="2880" w:hanging="360"/>
      </w:pPr>
      <w:rPr>
        <w:rFonts w:ascii="Symbol" w:hAnsi="Symbol" w:hint="default"/>
      </w:rPr>
    </w:lvl>
    <w:lvl w:ilvl="4" w:tplc="5C5C8C22">
      <w:start w:val="1"/>
      <w:numFmt w:val="bullet"/>
      <w:lvlText w:val="o"/>
      <w:lvlJc w:val="left"/>
      <w:pPr>
        <w:ind w:left="3600" w:hanging="360"/>
      </w:pPr>
      <w:rPr>
        <w:rFonts w:ascii="Courier New" w:hAnsi="Courier New" w:hint="default"/>
      </w:rPr>
    </w:lvl>
    <w:lvl w:ilvl="5" w:tplc="66B226B6">
      <w:start w:val="1"/>
      <w:numFmt w:val="bullet"/>
      <w:lvlText w:val=""/>
      <w:lvlJc w:val="left"/>
      <w:pPr>
        <w:ind w:left="4320" w:hanging="360"/>
      </w:pPr>
      <w:rPr>
        <w:rFonts w:ascii="Wingdings" w:hAnsi="Wingdings" w:hint="default"/>
      </w:rPr>
    </w:lvl>
    <w:lvl w:ilvl="6" w:tplc="7A1E569A">
      <w:start w:val="1"/>
      <w:numFmt w:val="bullet"/>
      <w:lvlText w:val=""/>
      <w:lvlJc w:val="left"/>
      <w:pPr>
        <w:ind w:left="5040" w:hanging="360"/>
      </w:pPr>
      <w:rPr>
        <w:rFonts w:ascii="Symbol" w:hAnsi="Symbol" w:hint="default"/>
      </w:rPr>
    </w:lvl>
    <w:lvl w:ilvl="7" w:tplc="CAC69FBE">
      <w:start w:val="1"/>
      <w:numFmt w:val="bullet"/>
      <w:lvlText w:val="o"/>
      <w:lvlJc w:val="left"/>
      <w:pPr>
        <w:ind w:left="5760" w:hanging="360"/>
      </w:pPr>
      <w:rPr>
        <w:rFonts w:ascii="Courier New" w:hAnsi="Courier New" w:hint="default"/>
      </w:rPr>
    </w:lvl>
    <w:lvl w:ilvl="8" w:tplc="A7BA0966">
      <w:start w:val="1"/>
      <w:numFmt w:val="bullet"/>
      <w:lvlText w:val=""/>
      <w:lvlJc w:val="left"/>
      <w:pPr>
        <w:ind w:left="6480" w:hanging="360"/>
      </w:pPr>
      <w:rPr>
        <w:rFonts w:ascii="Wingdings" w:hAnsi="Wingdings" w:hint="default"/>
      </w:rPr>
    </w:lvl>
  </w:abstractNum>
  <w:abstractNum w:abstractNumId="18" w15:restartNumberingAfterBreak="0">
    <w:nsid w:val="0E6659BD"/>
    <w:multiLevelType w:val="hybridMultilevel"/>
    <w:tmpl w:val="FFFFFFFF"/>
    <w:lvl w:ilvl="0" w:tplc="C22214AE">
      <w:start w:val="1"/>
      <w:numFmt w:val="bullet"/>
      <w:lvlText w:val="o"/>
      <w:lvlJc w:val="left"/>
      <w:pPr>
        <w:ind w:left="1080" w:hanging="360"/>
      </w:pPr>
      <w:rPr>
        <w:rFonts w:ascii="Courier New" w:hAnsi="Courier New" w:hint="default"/>
      </w:rPr>
    </w:lvl>
    <w:lvl w:ilvl="1" w:tplc="BD526BC0">
      <w:start w:val="1"/>
      <w:numFmt w:val="bullet"/>
      <w:lvlText w:val="o"/>
      <w:lvlJc w:val="left"/>
      <w:pPr>
        <w:ind w:left="1800" w:hanging="360"/>
      </w:pPr>
      <w:rPr>
        <w:rFonts w:ascii="Courier New" w:hAnsi="Courier New" w:hint="default"/>
      </w:rPr>
    </w:lvl>
    <w:lvl w:ilvl="2" w:tplc="1D68887C">
      <w:start w:val="1"/>
      <w:numFmt w:val="bullet"/>
      <w:lvlText w:val=""/>
      <w:lvlJc w:val="left"/>
      <w:pPr>
        <w:ind w:left="2520" w:hanging="360"/>
      </w:pPr>
      <w:rPr>
        <w:rFonts w:ascii="Wingdings" w:hAnsi="Wingdings" w:hint="default"/>
      </w:rPr>
    </w:lvl>
    <w:lvl w:ilvl="3" w:tplc="A238D76A">
      <w:start w:val="1"/>
      <w:numFmt w:val="bullet"/>
      <w:lvlText w:val=""/>
      <w:lvlJc w:val="left"/>
      <w:pPr>
        <w:ind w:left="3240" w:hanging="360"/>
      </w:pPr>
      <w:rPr>
        <w:rFonts w:ascii="Symbol" w:hAnsi="Symbol" w:hint="default"/>
      </w:rPr>
    </w:lvl>
    <w:lvl w:ilvl="4" w:tplc="9FDA0F40">
      <w:start w:val="1"/>
      <w:numFmt w:val="bullet"/>
      <w:lvlText w:val="o"/>
      <w:lvlJc w:val="left"/>
      <w:pPr>
        <w:ind w:left="3960" w:hanging="360"/>
      </w:pPr>
      <w:rPr>
        <w:rFonts w:ascii="Courier New" w:hAnsi="Courier New" w:hint="default"/>
      </w:rPr>
    </w:lvl>
    <w:lvl w:ilvl="5" w:tplc="7D1C2734">
      <w:start w:val="1"/>
      <w:numFmt w:val="bullet"/>
      <w:lvlText w:val=""/>
      <w:lvlJc w:val="left"/>
      <w:pPr>
        <w:ind w:left="4680" w:hanging="360"/>
      </w:pPr>
      <w:rPr>
        <w:rFonts w:ascii="Wingdings" w:hAnsi="Wingdings" w:hint="default"/>
      </w:rPr>
    </w:lvl>
    <w:lvl w:ilvl="6" w:tplc="77E05D40">
      <w:start w:val="1"/>
      <w:numFmt w:val="bullet"/>
      <w:lvlText w:val=""/>
      <w:lvlJc w:val="left"/>
      <w:pPr>
        <w:ind w:left="5400" w:hanging="360"/>
      </w:pPr>
      <w:rPr>
        <w:rFonts w:ascii="Symbol" w:hAnsi="Symbol" w:hint="default"/>
      </w:rPr>
    </w:lvl>
    <w:lvl w:ilvl="7" w:tplc="EAFC77E0">
      <w:start w:val="1"/>
      <w:numFmt w:val="bullet"/>
      <w:lvlText w:val="o"/>
      <w:lvlJc w:val="left"/>
      <w:pPr>
        <w:ind w:left="6120" w:hanging="360"/>
      </w:pPr>
      <w:rPr>
        <w:rFonts w:ascii="Courier New" w:hAnsi="Courier New" w:hint="default"/>
      </w:rPr>
    </w:lvl>
    <w:lvl w:ilvl="8" w:tplc="4E1E4CFA">
      <w:start w:val="1"/>
      <w:numFmt w:val="bullet"/>
      <w:lvlText w:val=""/>
      <w:lvlJc w:val="left"/>
      <w:pPr>
        <w:ind w:left="6840" w:hanging="360"/>
      </w:pPr>
      <w:rPr>
        <w:rFonts w:ascii="Wingdings" w:hAnsi="Wingdings" w:hint="default"/>
      </w:rPr>
    </w:lvl>
  </w:abstractNum>
  <w:abstractNum w:abstractNumId="19" w15:restartNumberingAfterBreak="0">
    <w:nsid w:val="0E841713"/>
    <w:multiLevelType w:val="hybridMultilevel"/>
    <w:tmpl w:val="A5F88B30"/>
    <w:lvl w:ilvl="0" w:tplc="48A2D270">
      <w:start w:val="1"/>
      <w:numFmt w:val="bullet"/>
      <w:lvlText w:val=""/>
      <w:lvlJc w:val="left"/>
      <w:pPr>
        <w:ind w:left="360" w:hanging="360"/>
      </w:pPr>
      <w:rPr>
        <w:rFonts w:ascii="Symbol" w:hAnsi="Symbol" w:hint="default"/>
      </w:rPr>
    </w:lvl>
    <w:lvl w:ilvl="1" w:tplc="8B54B4CE">
      <w:start w:val="1"/>
      <w:numFmt w:val="bullet"/>
      <w:lvlText w:val="o"/>
      <w:lvlJc w:val="left"/>
      <w:pPr>
        <w:ind w:left="1080" w:hanging="360"/>
      </w:pPr>
      <w:rPr>
        <w:rFonts w:ascii="Courier New" w:hAnsi="Courier New" w:hint="default"/>
      </w:rPr>
    </w:lvl>
    <w:lvl w:ilvl="2" w:tplc="F154E7D0">
      <w:start w:val="1"/>
      <w:numFmt w:val="bullet"/>
      <w:lvlText w:val=""/>
      <w:lvlJc w:val="left"/>
      <w:pPr>
        <w:ind w:left="1800" w:hanging="360"/>
      </w:pPr>
      <w:rPr>
        <w:rFonts w:ascii="Wingdings" w:hAnsi="Wingdings" w:hint="default"/>
      </w:rPr>
    </w:lvl>
    <w:lvl w:ilvl="3" w:tplc="A8D0C5AC">
      <w:start w:val="1"/>
      <w:numFmt w:val="bullet"/>
      <w:lvlText w:val=""/>
      <w:lvlJc w:val="left"/>
      <w:pPr>
        <w:ind w:left="2520" w:hanging="360"/>
      </w:pPr>
      <w:rPr>
        <w:rFonts w:ascii="Symbol" w:hAnsi="Symbol" w:hint="default"/>
      </w:rPr>
    </w:lvl>
    <w:lvl w:ilvl="4" w:tplc="FB2C77E2">
      <w:start w:val="1"/>
      <w:numFmt w:val="bullet"/>
      <w:lvlText w:val="o"/>
      <w:lvlJc w:val="left"/>
      <w:pPr>
        <w:ind w:left="3240" w:hanging="360"/>
      </w:pPr>
      <w:rPr>
        <w:rFonts w:ascii="Courier New" w:hAnsi="Courier New" w:hint="default"/>
      </w:rPr>
    </w:lvl>
    <w:lvl w:ilvl="5" w:tplc="BD9A4DF8">
      <w:start w:val="1"/>
      <w:numFmt w:val="bullet"/>
      <w:lvlText w:val=""/>
      <w:lvlJc w:val="left"/>
      <w:pPr>
        <w:ind w:left="3960" w:hanging="360"/>
      </w:pPr>
      <w:rPr>
        <w:rFonts w:ascii="Wingdings" w:hAnsi="Wingdings" w:hint="default"/>
      </w:rPr>
    </w:lvl>
    <w:lvl w:ilvl="6" w:tplc="BB346E8A">
      <w:start w:val="1"/>
      <w:numFmt w:val="bullet"/>
      <w:lvlText w:val=""/>
      <w:lvlJc w:val="left"/>
      <w:pPr>
        <w:ind w:left="4680" w:hanging="360"/>
      </w:pPr>
      <w:rPr>
        <w:rFonts w:ascii="Symbol" w:hAnsi="Symbol" w:hint="default"/>
      </w:rPr>
    </w:lvl>
    <w:lvl w:ilvl="7" w:tplc="0C78D578">
      <w:start w:val="1"/>
      <w:numFmt w:val="bullet"/>
      <w:lvlText w:val="o"/>
      <w:lvlJc w:val="left"/>
      <w:pPr>
        <w:ind w:left="5400" w:hanging="360"/>
      </w:pPr>
      <w:rPr>
        <w:rFonts w:ascii="Courier New" w:hAnsi="Courier New" w:hint="default"/>
      </w:rPr>
    </w:lvl>
    <w:lvl w:ilvl="8" w:tplc="E6F297BE">
      <w:start w:val="1"/>
      <w:numFmt w:val="bullet"/>
      <w:lvlText w:val=""/>
      <w:lvlJc w:val="left"/>
      <w:pPr>
        <w:ind w:left="6120" w:hanging="360"/>
      </w:pPr>
      <w:rPr>
        <w:rFonts w:ascii="Wingdings" w:hAnsi="Wingdings" w:hint="default"/>
      </w:rPr>
    </w:lvl>
  </w:abstractNum>
  <w:abstractNum w:abstractNumId="20" w15:restartNumberingAfterBreak="0">
    <w:nsid w:val="10681B56"/>
    <w:multiLevelType w:val="hybridMultilevel"/>
    <w:tmpl w:val="A44EB3A2"/>
    <w:lvl w:ilvl="0" w:tplc="CE16B2E0">
      <w:start w:val="1"/>
      <w:numFmt w:val="decimal"/>
      <w:pStyle w:val="TablaListaNumrica"/>
      <w:lvlText w:val="%1."/>
      <w:lvlJc w:val="left"/>
      <w:pPr>
        <w:tabs>
          <w:tab w:val="num" w:pos="369"/>
        </w:tabs>
        <w:ind w:left="369" w:hanging="369"/>
      </w:pPr>
      <w:rPr>
        <w:rFonts w:ascii="Arial" w:hAnsi="Arial" w:hint="default"/>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150D95D"/>
    <w:multiLevelType w:val="hybridMultilevel"/>
    <w:tmpl w:val="FFFFFFFF"/>
    <w:lvl w:ilvl="0" w:tplc="727A46F4">
      <w:start w:val="1"/>
      <w:numFmt w:val="bullet"/>
      <w:lvlText w:val="o"/>
      <w:lvlJc w:val="left"/>
      <w:pPr>
        <w:ind w:left="1080" w:hanging="360"/>
      </w:pPr>
      <w:rPr>
        <w:rFonts w:ascii="Courier New" w:hAnsi="Courier New" w:hint="default"/>
      </w:rPr>
    </w:lvl>
    <w:lvl w:ilvl="1" w:tplc="8D183478">
      <w:start w:val="1"/>
      <w:numFmt w:val="bullet"/>
      <w:lvlText w:val="o"/>
      <w:lvlJc w:val="left"/>
      <w:pPr>
        <w:ind w:left="1800" w:hanging="360"/>
      </w:pPr>
      <w:rPr>
        <w:rFonts w:ascii="Courier New" w:hAnsi="Courier New" w:hint="default"/>
      </w:rPr>
    </w:lvl>
    <w:lvl w:ilvl="2" w:tplc="38662552">
      <w:start w:val="1"/>
      <w:numFmt w:val="bullet"/>
      <w:lvlText w:val=""/>
      <w:lvlJc w:val="left"/>
      <w:pPr>
        <w:ind w:left="2520" w:hanging="360"/>
      </w:pPr>
      <w:rPr>
        <w:rFonts w:ascii="Wingdings" w:hAnsi="Wingdings" w:hint="default"/>
      </w:rPr>
    </w:lvl>
    <w:lvl w:ilvl="3" w:tplc="32BCB678">
      <w:start w:val="1"/>
      <w:numFmt w:val="bullet"/>
      <w:lvlText w:val=""/>
      <w:lvlJc w:val="left"/>
      <w:pPr>
        <w:ind w:left="3240" w:hanging="360"/>
      </w:pPr>
      <w:rPr>
        <w:rFonts w:ascii="Symbol" w:hAnsi="Symbol" w:hint="default"/>
      </w:rPr>
    </w:lvl>
    <w:lvl w:ilvl="4" w:tplc="CAA81A70">
      <w:start w:val="1"/>
      <w:numFmt w:val="bullet"/>
      <w:lvlText w:val="o"/>
      <w:lvlJc w:val="left"/>
      <w:pPr>
        <w:ind w:left="3960" w:hanging="360"/>
      </w:pPr>
      <w:rPr>
        <w:rFonts w:ascii="Courier New" w:hAnsi="Courier New" w:hint="default"/>
      </w:rPr>
    </w:lvl>
    <w:lvl w:ilvl="5" w:tplc="A10243BE">
      <w:start w:val="1"/>
      <w:numFmt w:val="bullet"/>
      <w:lvlText w:val=""/>
      <w:lvlJc w:val="left"/>
      <w:pPr>
        <w:ind w:left="4680" w:hanging="360"/>
      </w:pPr>
      <w:rPr>
        <w:rFonts w:ascii="Wingdings" w:hAnsi="Wingdings" w:hint="default"/>
      </w:rPr>
    </w:lvl>
    <w:lvl w:ilvl="6" w:tplc="224865EE">
      <w:start w:val="1"/>
      <w:numFmt w:val="bullet"/>
      <w:lvlText w:val=""/>
      <w:lvlJc w:val="left"/>
      <w:pPr>
        <w:ind w:left="5400" w:hanging="360"/>
      </w:pPr>
      <w:rPr>
        <w:rFonts w:ascii="Symbol" w:hAnsi="Symbol" w:hint="default"/>
      </w:rPr>
    </w:lvl>
    <w:lvl w:ilvl="7" w:tplc="CA2EFF64">
      <w:start w:val="1"/>
      <w:numFmt w:val="bullet"/>
      <w:lvlText w:val="o"/>
      <w:lvlJc w:val="left"/>
      <w:pPr>
        <w:ind w:left="6120" w:hanging="360"/>
      </w:pPr>
      <w:rPr>
        <w:rFonts w:ascii="Courier New" w:hAnsi="Courier New" w:hint="default"/>
      </w:rPr>
    </w:lvl>
    <w:lvl w:ilvl="8" w:tplc="23189F22">
      <w:start w:val="1"/>
      <w:numFmt w:val="bullet"/>
      <w:lvlText w:val=""/>
      <w:lvlJc w:val="left"/>
      <w:pPr>
        <w:ind w:left="6840" w:hanging="360"/>
      </w:pPr>
      <w:rPr>
        <w:rFonts w:ascii="Wingdings" w:hAnsi="Wingdings" w:hint="default"/>
      </w:rPr>
    </w:lvl>
  </w:abstractNum>
  <w:abstractNum w:abstractNumId="22" w15:restartNumberingAfterBreak="0">
    <w:nsid w:val="1165DA72"/>
    <w:multiLevelType w:val="hybridMultilevel"/>
    <w:tmpl w:val="CDC465C4"/>
    <w:lvl w:ilvl="0" w:tplc="E5F8F2E6">
      <w:start w:val="1"/>
      <w:numFmt w:val="bullet"/>
      <w:lvlText w:val="-"/>
      <w:lvlJc w:val="left"/>
      <w:pPr>
        <w:ind w:left="720" w:hanging="360"/>
      </w:pPr>
      <w:rPr>
        <w:rFonts w:ascii="&quot;Calibri&quot;,sans-serif" w:hAnsi="&quot;Calibri&quot;,sans-serif" w:hint="default"/>
      </w:rPr>
    </w:lvl>
    <w:lvl w:ilvl="1" w:tplc="0AD4C18A">
      <w:start w:val="1"/>
      <w:numFmt w:val="bullet"/>
      <w:lvlText w:val="o"/>
      <w:lvlJc w:val="left"/>
      <w:pPr>
        <w:ind w:left="1440" w:hanging="360"/>
      </w:pPr>
      <w:rPr>
        <w:rFonts w:ascii="Courier New" w:hAnsi="Courier New" w:hint="default"/>
      </w:rPr>
    </w:lvl>
    <w:lvl w:ilvl="2" w:tplc="6E3A4280">
      <w:start w:val="1"/>
      <w:numFmt w:val="bullet"/>
      <w:lvlText w:val=""/>
      <w:lvlJc w:val="left"/>
      <w:pPr>
        <w:ind w:left="2160" w:hanging="360"/>
      </w:pPr>
      <w:rPr>
        <w:rFonts w:ascii="Wingdings" w:hAnsi="Wingdings" w:hint="default"/>
      </w:rPr>
    </w:lvl>
    <w:lvl w:ilvl="3" w:tplc="7946105E">
      <w:start w:val="1"/>
      <w:numFmt w:val="bullet"/>
      <w:lvlText w:val=""/>
      <w:lvlJc w:val="left"/>
      <w:pPr>
        <w:ind w:left="2880" w:hanging="360"/>
      </w:pPr>
      <w:rPr>
        <w:rFonts w:ascii="Symbol" w:hAnsi="Symbol" w:hint="default"/>
      </w:rPr>
    </w:lvl>
    <w:lvl w:ilvl="4" w:tplc="5DC26C84">
      <w:start w:val="1"/>
      <w:numFmt w:val="bullet"/>
      <w:lvlText w:val="o"/>
      <w:lvlJc w:val="left"/>
      <w:pPr>
        <w:ind w:left="3600" w:hanging="360"/>
      </w:pPr>
      <w:rPr>
        <w:rFonts w:ascii="Courier New" w:hAnsi="Courier New" w:hint="default"/>
      </w:rPr>
    </w:lvl>
    <w:lvl w:ilvl="5" w:tplc="849272C8">
      <w:start w:val="1"/>
      <w:numFmt w:val="bullet"/>
      <w:lvlText w:val=""/>
      <w:lvlJc w:val="left"/>
      <w:pPr>
        <w:ind w:left="4320" w:hanging="360"/>
      </w:pPr>
      <w:rPr>
        <w:rFonts w:ascii="Wingdings" w:hAnsi="Wingdings" w:hint="default"/>
      </w:rPr>
    </w:lvl>
    <w:lvl w:ilvl="6" w:tplc="0152264A">
      <w:start w:val="1"/>
      <w:numFmt w:val="bullet"/>
      <w:lvlText w:val=""/>
      <w:lvlJc w:val="left"/>
      <w:pPr>
        <w:ind w:left="5040" w:hanging="360"/>
      </w:pPr>
      <w:rPr>
        <w:rFonts w:ascii="Symbol" w:hAnsi="Symbol" w:hint="default"/>
      </w:rPr>
    </w:lvl>
    <w:lvl w:ilvl="7" w:tplc="4A32AF2E">
      <w:start w:val="1"/>
      <w:numFmt w:val="bullet"/>
      <w:lvlText w:val="o"/>
      <w:lvlJc w:val="left"/>
      <w:pPr>
        <w:ind w:left="5760" w:hanging="360"/>
      </w:pPr>
      <w:rPr>
        <w:rFonts w:ascii="Courier New" w:hAnsi="Courier New" w:hint="default"/>
      </w:rPr>
    </w:lvl>
    <w:lvl w:ilvl="8" w:tplc="FD0660E8">
      <w:start w:val="1"/>
      <w:numFmt w:val="bullet"/>
      <w:lvlText w:val=""/>
      <w:lvlJc w:val="left"/>
      <w:pPr>
        <w:ind w:left="6480" w:hanging="360"/>
      </w:pPr>
      <w:rPr>
        <w:rFonts w:ascii="Wingdings" w:hAnsi="Wingdings" w:hint="default"/>
      </w:rPr>
    </w:lvl>
  </w:abstractNum>
  <w:abstractNum w:abstractNumId="23" w15:restartNumberingAfterBreak="0">
    <w:nsid w:val="12853A6E"/>
    <w:multiLevelType w:val="hybridMultilevel"/>
    <w:tmpl w:val="6046DDCC"/>
    <w:lvl w:ilvl="0" w:tplc="6D3ACB74">
      <w:start w:val="1"/>
      <w:numFmt w:val="decimal"/>
      <w:pStyle w:val="Estilo6"/>
      <w:lvlText w:val="4.1.%1."/>
      <w:lvlJc w:val="left"/>
      <w:pPr>
        <w:ind w:left="786" w:hanging="360"/>
      </w:pPr>
      <w:rPr>
        <w:rFonts w:hint="default"/>
        <w:b/>
        <w:color w:val="1F497D"/>
      </w:rPr>
    </w:lvl>
    <w:lvl w:ilvl="1" w:tplc="A1304D32">
      <w:start w:val="1"/>
      <w:numFmt w:val="decimal"/>
      <w:lvlText w:val="4.1.3.%2."/>
      <w:lvlJc w:val="left"/>
      <w:pPr>
        <w:ind w:left="1506" w:hanging="360"/>
      </w:pPr>
      <w:rPr>
        <w:rFonts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4" w15:restartNumberingAfterBreak="0">
    <w:nsid w:val="12FB61BD"/>
    <w:multiLevelType w:val="hybridMultilevel"/>
    <w:tmpl w:val="BD0C1D2C"/>
    <w:lvl w:ilvl="0" w:tplc="0C0A0001">
      <w:start w:val="1"/>
      <w:numFmt w:val="bullet"/>
      <w:lvlText w:val=""/>
      <w:lvlJc w:val="left"/>
      <w:pPr>
        <w:ind w:left="6" w:hanging="360"/>
      </w:pPr>
      <w:rPr>
        <w:rFonts w:ascii="Symbol" w:hAnsi="Symbol" w:hint="default"/>
      </w:rPr>
    </w:lvl>
    <w:lvl w:ilvl="1" w:tplc="0C0A0003">
      <w:start w:val="1"/>
      <w:numFmt w:val="bullet"/>
      <w:lvlText w:val="o"/>
      <w:lvlJc w:val="left"/>
      <w:pPr>
        <w:ind w:left="726" w:hanging="360"/>
      </w:pPr>
      <w:rPr>
        <w:rFonts w:ascii="Courier New" w:hAnsi="Courier New" w:cs="Courier New" w:hint="default"/>
      </w:rPr>
    </w:lvl>
    <w:lvl w:ilvl="2" w:tplc="0C0A0005" w:tentative="1">
      <w:start w:val="1"/>
      <w:numFmt w:val="bullet"/>
      <w:lvlText w:val=""/>
      <w:lvlJc w:val="left"/>
      <w:pPr>
        <w:ind w:left="1446" w:hanging="360"/>
      </w:pPr>
      <w:rPr>
        <w:rFonts w:ascii="Wingdings" w:hAnsi="Wingdings" w:hint="default"/>
      </w:rPr>
    </w:lvl>
    <w:lvl w:ilvl="3" w:tplc="0C0A0001" w:tentative="1">
      <w:start w:val="1"/>
      <w:numFmt w:val="bullet"/>
      <w:lvlText w:val=""/>
      <w:lvlJc w:val="left"/>
      <w:pPr>
        <w:ind w:left="2166" w:hanging="360"/>
      </w:pPr>
      <w:rPr>
        <w:rFonts w:ascii="Symbol" w:hAnsi="Symbol" w:hint="default"/>
      </w:rPr>
    </w:lvl>
    <w:lvl w:ilvl="4" w:tplc="0C0A0003" w:tentative="1">
      <w:start w:val="1"/>
      <w:numFmt w:val="bullet"/>
      <w:lvlText w:val="o"/>
      <w:lvlJc w:val="left"/>
      <w:pPr>
        <w:ind w:left="2886" w:hanging="360"/>
      </w:pPr>
      <w:rPr>
        <w:rFonts w:ascii="Courier New" w:hAnsi="Courier New" w:cs="Courier New" w:hint="default"/>
      </w:rPr>
    </w:lvl>
    <w:lvl w:ilvl="5" w:tplc="0C0A0005" w:tentative="1">
      <w:start w:val="1"/>
      <w:numFmt w:val="bullet"/>
      <w:lvlText w:val=""/>
      <w:lvlJc w:val="left"/>
      <w:pPr>
        <w:ind w:left="3606" w:hanging="360"/>
      </w:pPr>
      <w:rPr>
        <w:rFonts w:ascii="Wingdings" w:hAnsi="Wingdings" w:hint="default"/>
      </w:rPr>
    </w:lvl>
    <w:lvl w:ilvl="6" w:tplc="0C0A0001" w:tentative="1">
      <w:start w:val="1"/>
      <w:numFmt w:val="bullet"/>
      <w:lvlText w:val=""/>
      <w:lvlJc w:val="left"/>
      <w:pPr>
        <w:ind w:left="4326" w:hanging="360"/>
      </w:pPr>
      <w:rPr>
        <w:rFonts w:ascii="Symbol" w:hAnsi="Symbol" w:hint="default"/>
      </w:rPr>
    </w:lvl>
    <w:lvl w:ilvl="7" w:tplc="0C0A0003" w:tentative="1">
      <w:start w:val="1"/>
      <w:numFmt w:val="bullet"/>
      <w:lvlText w:val="o"/>
      <w:lvlJc w:val="left"/>
      <w:pPr>
        <w:ind w:left="5046" w:hanging="360"/>
      </w:pPr>
      <w:rPr>
        <w:rFonts w:ascii="Courier New" w:hAnsi="Courier New" w:cs="Courier New" w:hint="default"/>
      </w:rPr>
    </w:lvl>
    <w:lvl w:ilvl="8" w:tplc="0C0A0005" w:tentative="1">
      <w:start w:val="1"/>
      <w:numFmt w:val="bullet"/>
      <w:lvlText w:val=""/>
      <w:lvlJc w:val="left"/>
      <w:pPr>
        <w:ind w:left="5766" w:hanging="360"/>
      </w:pPr>
      <w:rPr>
        <w:rFonts w:ascii="Wingdings" w:hAnsi="Wingdings" w:hint="default"/>
      </w:rPr>
    </w:lvl>
  </w:abstractNum>
  <w:abstractNum w:abstractNumId="25" w15:restartNumberingAfterBreak="0">
    <w:nsid w:val="1320F5C4"/>
    <w:multiLevelType w:val="hybridMultilevel"/>
    <w:tmpl w:val="61708084"/>
    <w:lvl w:ilvl="0" w:tplc="B12A41FE">
      <w:start w:val="1"/>
      <w:numFmt w:val="bullet"/>
      <w:lvlText w:val="-"/>
      <w:lvlJc w:val="left"/>
      <w:pPr>
        <w:ind w:left="720" w:hanging="360"/>
      </w:pPr>
      <w:rPr>
        <w:rFonts w:ascii="Calibri" w:hAnsi="Calibri" w:hint="default"/>
      </w:rPr>
    </w:lvl>
    <w:lvl w:ilvl="1" w:tplc="FA68EB98">
      <w:start w:val="1"/>
      <w:numFmt w:val="bullet"/>
      <w:lvlText w:val="o"/>
      <w:lvlJc w:val="left"/>
      <w:pPr>
        <w:ind w:left="1440" w:hanging="360"/>
      </w:pPr>
      <w:rPr>
        <w:rFonts w:ascii="Courier New" w:hAnsi="Courier New" w:hint="default"/>
      </w:rPr>
    </w:lvl>
    <w:lvl w:ilvl="2" w:tplc="B30A2166">
      <w:start w:val="1"/>
      <w:numFmt w:val="bullet"/>
      <w:lvlText w:val=""/>
      <w:lvlJc w:val="left"/>
      <w:pPr>
        <w:ind w:left="2160" w:hanging="360"/>
      </w:pPr>
      <w:rPr>
        <w:rFonts w:ascii="Wingdings" w:hAnsi="Wingdings" w:hint="default"/>
      </w:rPr>
    </w:lvl>
    <w:lvl w:ilvl="3" w:tplc="B992AE74">
      <w:start w:val="1"/>
      <w:numFmt w:val="bullet"/>
      <w:lvlText w:val=""/>
      <w:lvlJc w:val="left"/>
      <w:pPr>
        <w:ind w:left="2880" w:hanging="360"/>
      </w:pPr>
      <w:rPr>
        <w:rFonts w:ascii="Symbol" w:hAnsi="Symbol" w:hint="default"/>
      </w:rPr>
    </w:lvl>
    <w:lvl w:ilvl="4" w:tplc="3F8E7E82">
      <w:start w:val="1"/>
      <w:numFmt w:val="bullet"/>
      <w:lvlText w:val="o"/>
      <w:lvlJc w:val="left"/>
      <w:pPr>
        <w:ind w:left="3600" w:hanging="360"/>
      </w:pPr>
      <w:rPr>
        <w:rFonts w:ascii="Courier New" w:hAnsi="Courier New" w:hint="default"/>
      </w:rPr>
    </w:lvl>
    <w:lvl w:ilvl="5" w:tplc="C2941AEC">
      <w:start w:val="1"/>
      <w:numFmt w:val="bullet"/>
      <w:lvlText w:val=""/>
      <w:lvlJc w:val="left"/>
      <w:pPr>
        <w:ind w:left="4320" w:hanging="360"/>
      </w:pPr>
      <w:rPr>
        <w:rFonts w:ascii="Wingdings" w:hAnsi="Wingdings" w:hint="default"/>
      </w:rPr>
    </w:lvl>
    <w:lvl w:ilvl="6" w:tplc="587E5116">
      <w:start w:val="1"/>
      <w:numFmt w:val="bullet"/>
      <w:lvlText w:val=""/>
      <w:lvlJc w:val="left"/>
      <w:pPr>
        <w:ind w:left="5040" w:hanging="360"/>
      </w:pPr>
      <w:rPr>
        <w:rFonts w:ascii="Symbol" w:hAnsi="Symbol" w:hint="default"/>
      </w:rPr>
    </w:lvl>
    <w:lvl w:ilvl="7" w:tplc="14B82A5E">
      <w:start w:val="1"/>
      <w:numFmt w:val="bullet"/>
      <w:lvlText w:val="o"/>
      <w:lvlJc w:val="left"/>
      <w:pPr>
        <w:ind w:left="5760" w:hanging="360"/>
      </w:pPr>
      <w:rPr>
        <w:rFonts w:ascii="Courier New" w:hAnsi="Courier New" w:hint="default"/>
      </w:rPr>
    </w:lvl>
    <w:lvl w:ilvl="8" w:tplc="C29A3DC6">
      <w:start w:val="1"/>
      <w:numFmt w:val="bullet"/>
      <w:lvlText w:val=""/>
      <w:lvlJc w:val="left"/>
      <w:pPr>
        <w:ind w:left="6480" w:hanging="360"/>
      </w:pPr>
      <w:rPr>
        <w:rFonts w:ascii="Wingdings" w:hAnsi="Wingdings" w:hint="default"/>
      </w:rPr>
    </w:lvl>
  </w:abstractNum>
  <w:abstractNum w:abstractNumId="26" w15:restartNumberingAfterBreak="0">
    <w:nsid w:val="13445801"/>
    <w:multiLevelType w:val="hybridMultilevel"/>
    <w:tmpl w:val="E774EE7A"/>
    <w:lvl w:ilvl="0" w:tplc="FFFFFFFF">
      <w:start w:val="1"/>
      <w:numFmt w:val="bullet"/>
      <w:lvlText w:val=""/>
      <w:lvlJc w:val="left"/>
      <w:pPr>
        <w:ind w:left="720" w:hanging="360"/>
      </w:pPr>
      <w:rPr>
        <w:rFonts w:ascii="Symbol" w:hAnsi="Symbol" w:hint="default"/>
      </w:rPr>
    </w:lvl>
    <w:lvl w:ilvl="1" w:tplc="00ECBB06">
      <w:start w:val="1"/>
      <w:numFmt w:val="lowerLetter"/>
      <w:lvlText w:val="%2."/>
      <w:lvlJc w:val="left"/>
      <w:pPr>
        <w:ind w:left="1440" w:hanging="360"/>
      </w:pPr>
    </w:lvl>
    <w:lvl w:ilvl="2" w:tplc="8AD0DBFE">
      <w:start w:val="1"/>
      <w:numFmt w:val="lowerRoman"/>
      <w:lvlText w:val="%3."/>
      <w:lvlJc w:val="right"/>
      <w:pPr>
        <w:ind w:left="2160" w:hanging="180"/>
      </w:pPr>
    </w:lvl>
    <w:lvl w:ilvl="3" w:tplc="2D72FD02">
      <w:start w:val="1"/>
      <w:numFmt w:val="decimal"/>
      <w:lvlText w:val="%4."/>
      <w:lvlJc w:val="left"/>
      <w:pPr>
        <w:ind w:left="2880" w:hanging="360"/>
      </w:pPr>
    </w:lvl>
    <w:lvl w:ilvl="4" w:tplc="C9F8D04C">
      <w:start w:val="1"/>
      <w:numFmt w:val="lowerLetter"/>
      <w:lvlText w:val="%5."/>
      <w:lvlJc w:val="left"/>
      <w:pPr>
        <w:ind w:left="3600" w:hanging="360"/>
      </w:pPr>
    </w:lvl>
    <w:lvl w:ilvl="5" w:tplc="69C4E0D2">
      <w:start w:val="1"/>
      <w:numFmt w:val="lowerRoman"/>
      <w:lvlText w:val="%6."/>
      <w:lvlJc w:val="right"/>
      <w:pPr>
        <w:ind w:left="4320" w:hanging="180"/>
      </w:pPr>
    </w:lvl>
    <w:lvl w:ilvl="6" w:tplc="562E8626">
      <w:start w:val="1"/>
      <w:numFmt w:val="decimal"/>
      <w:lvlText w:val="%7."/>
      <w:lvlJc w:val="left"/>
      <w:pPr>
        <w:ind w:left="5040" w:hanging="360"/>
      </w:pPr>
    </w:lvl>
    <w:lvl w:ilvl="7" w:tplc="D30AE5CC">
      <w:start w:val="1"/>
      <w:numFmt w:val="lowerLetter"/>
      <w:lvlText w:val="%8."/>
      <w:lvlJc w:val="left"/>
      <w:pPr>
        <w:ind w:left="5760" w:hanging="360"/>
      </w:pPr>
    </w:lvl>
    <w:lvl w:ilvl="8" w:tplc="7EC84130">
      <w:start w:val="1"/>
      <w:numFmt w:val="lowerRoman"/>
      <w:lvlText w:val="%9."/>
      <w:lvlJc w:val="right"/>
      <w:pPr>
        <w:ind w:left="6480" w:hanging="180"/>
      </w:pPr>
    </w:lvl>
  </w:abstractNum>
  <w:abstractNum w:abstractNumId="27" w15:restartNumberingAfterBreak="0">
    <w:nsid w:val="13E439D5"/>
    <w:multiLevelType w:val="hybridMultilevel"/>
    <w:tmpl w:val="C26AFD10"/>
    <w:lvl w:ilvl="0" w:tplc="5C6E6D72">
      <w:start w:val="1"/>
      <w:numFmt w:val="bullet"/>
      <w:lvlText w:val=""/>
      <w:lvlJc w:val="left"/>
      <w:pPr>
        <w:ind w:left="720" w:hanging="360"/>
      </w:pPr>
      <w:rPr>
        <w:rFonts w:ascii="Wingdings" w:hAnsi="Wingdings" w:hint="default"/>
        <w:color w:val="FFC000"/>
        <w:sz w:val="4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3E87018"/>
    <w:multiLevelType w:val="multilevel"/>
    <w:tmpl w:val="2084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35E8E"/>
    <w:multiLevelType w:val="hybridMultilevel"/>
    <w:tmpl w:val="24CC2A2E"/>
    <w:lvl w:ilvl="0" w:tplc="0C0A0001">
      <w:start w:val="1"/>
      <w:numFmt w:val="bullet"/>
      <w:lvlText w:val=""/>
      <w:lvlJc w:val="left"/>
      <w:pPr>
        <w:ind w:left="936" w:hanging="360"/>
      </w:pPr>
      <w:rPr>
        <w:rFonts w:ascii="Symbol" w:hAnsi="Symbol" w:hint="default"/>
      </w:rPr>
    </w:lvl>
    <w:lvl w:ilvl="1" w:tplc="0C0A0003" w:tentative="1">
      <w:start w:val="1"/>
      <w:numFmt w:val="bullet"/>
      <w:lvlText w:val="o"/>
      <w:lvlJc w:val="left"/>
      <w:pPr>
        <w:ind w:left="1656" w:hanging="360"/>
      </w:pPr>
      <w:rPr>
        <w:rFonts w:ascii="Courier New" w:hAnsi="Courier New" w:cs="Courier New" w:hint="default"/>
      </w:rPr>
    </w:lvl>
    <w:lvl w:ilvl="2" w:tplc="0C0A0005" w:tentative="1">
      <w:start w:val="1"/>
      <w:numFmt w:val="bullet"/>
      <w:lvlText w:val=""/>
      <w:lvlJc w:val="left"/>
      <w:pPr>
        <w:ind w:left="2376" w:hanging="360"/>
      </w:pPr>
      <w:rPr>
        <w:rFonts w:ascii="Wingdings" w:hAnsi="Wingdings" w:hint="default"/>
      </w:rPr>
    </w:lvl>
    <w:lvl w:ilvl="3" w:tplc="0C0A0001" w:tentative="1">
      <w:start w:val="1"/>
      <w:numFmt w:val="bullet"/>
      <w:lvlText w:val=""/>
      <w:lvlJc w:val="left"/>
      <w:pPr>
        <w:ind w:left="3096" w:hanging="360"/>
      </w:pPr>
      <w:rPr>
        <w:rFonts w:ascii="Symbol" w:hAnsi="Symbol" w:hint="default"/>
      </w:rPr>
    </w:lvl>
    <w:lvl w:ilvl="4" w:tplc="0C0A0003" w:tentative="1">
      <w:start w:val="1"/>
      <w:numFmt w:val="bullet"/>
      <w:lvlText w:val="o"/>
      <w:lvlJc w:val="left"/>
      <w:pPr>
        <w:ind w:left="3816" w:hanging="360"/>
      </w:pPr>
      <w:rPr>
        <w:rFonts w:ascii="Courier New" w:hAnsi="Courier New" w:cs="Courier New" w:hint="default"/>
      </w:rPr>
    </w:lvl>
    <w:lvl w:ilvl="5" w:tplc="0C0A0005" w:tentative="1">
      <w:start w:val="1"/>
      <w:numFmt w:val="bullet"/>
      <w:lvlText w:val=""/>
      <w:lvlJc w:val="left"/>
      <w:pPr>
        <w:ind w:left="4536" w:hanging="360"/>
      </w:pPr>
      <w:rPr>
        <w:rFonts w:ascii="Wingdings" w:hAnsi="Wingdings" w:hint="default"/>
      </w:rPr>
    </w:lvl>
    <w:lvl w:ilvl="6" w:tplc="0C0A0001" w:tentative="1">
      <w:start w:val="1"/>
      <w:numFmt w:val="bullet"/>
      <w:lvlText w:val=""/>
      <w:lvlJc w:val="left"/>
      <w:pPr>
        <w:ind w:left="5256" w:hanging="360"/>
      </w:pPr>
      <w:rPr>
        <w:rFonts w:ascii="Symbol" w:hAnsi="Symbol" w:hint="default"/>
      </w:rPr>
    </w:lvl>
    <w:lvl w:ilvl="7" w:tplc="0C0A0003" w:tentative="1">
      <w:start w:val="1"/>
      <w:numFmt w:val="bullet"/>
      <w:lvlText w:val="o"/>
      <w:lvlJc w:val="left"/>
      <w:pPr>
        <w:ind w:left="5976" w:hanging="360"/>
      </w:pPr>
      <w:rPr>
        <w:rFonts w:ascii="Courier New" w:hAnsi="Courier New" w:cs="Courier New" w:hint="default"/>
      </w:rPr>
    </w:lvl>
    <w:lvl w:ilvl="8" w:tplc="0C0A0005" w:tentative="1">
      <w:start w:val="1"/>
      <w:numFmt w:val="bullet"/>
      <w:lvlText w:val=""/>
      <w:lvlJc w:val="left"/>
      <w:pPr>
        <w:ind w:left="6696" w:hanging="360"/>
      </w:pPr>
      <w:rPr>
        <w:rFonts w:ascii="Wingdings" w:hAnsi="Wingdings" w:hint="default"/>
      </w:rPr>
    </w:lvl>
  </w:abstractNum>
  <w:abstractNum w:abstractNumId="30" w15:restartNumberingAfterBreak="0">
    <w:nsid w:val="15A74C38"/>
    <w:multiLevelType w:val="hybridMultilevel"/>
    <w:tmpl w:val="51DA835C"/>
    <w:lvl w:ilvl="0" w:tplc="C4E4EA0C">
      <w:start w:val="1"/>
      <w:numFmt w:val="bullet"/>
      <w:pStyle w:val="VietaNivel4conTtulo"/>
      <w:lvlText w:val="o"/>
      <w:lvlJc w:val="left"/>
      <w:pPr>
        <w:ind w:left="2705" w:hanging="360"/>
      </w:pPr>
      <w:rPr>
        <w:rFonts w:ascii="Courier New" w:hAnsi="Courier New" w:cs="Courier New" w:hint="default"/>
      </w:rPr>
    </w:lvl>
    <w:lvl w:ilvl="1" w:tplc="0C0A0003" w:tentative="1">
      <w:start w:val="1"/>
      <w:numFmt w:val="bullet"/>
      <w:lvlText w:val="o"/>
      <w:lvlJc w:val="left"/>
      <w:pPr>
        <w:ind w:left="3425" w:hanging="360"/>
      </w:pPr>
      <w:rPr>
        <w:rFonts w:ascii="Courier New" w:hAnsi="Courier New" w:cs="Courier New" w:hint="default"/>
      </w:rPr>
    </w:lvl>
    <w:lvl w:ilvl="2" w:tplc="0C0A0005" w:tentative="1">
      <w:start w:val="1"/>
      <w:numFmt w:val="bullet"/>
      <w:lvlText w:val=""/>
      <w:lvlJc w:val="left"/>
      <w:pPr>
        <w:ind w:left="4145" w:hanging="360"/>
      </w:pPr>
      <w:rPr>
        <w:rFonts w:ascii="Wingdings" w:hAnsi="Wingdings" w:hint="default"/>
      </w:rPr>
    </w:lvl>
    <w:lvl w:ilvl="3" w:tplc="0C0A0001" w:tentative="1">
      <w:start w:val="1"/>
      <w:numFmt w:val="bullet"/>
      <w:lvlText w:val=""/>
      <w:lvlJc w:val="left"/>
      <w:pPr>
        <w:ind w:left="4865" w:hanging="360"/>
      </w:pPr>
      <w:rPr>
        <w:rFonts w:ascii="Symbol" w:hAnsi="Symbol" w:hint="default"/>
      </w:rPr>
    </w:lvl>
    <w:lvl w:ilvl="4" w:tplc="0C0A0003" w:tentative="1">
      <w:start w:val="1"/>
      <w:numFmt w:val="bullet"/>
      <w:lvlText w:val="o"/>
      <w:lvlJc w:val="left"/>
      <w:pPr>
        <w:ind w:left="5585" w:hanging="360"/>
      </w:pPr>
      <w:rPr>
        <w:rFonts w:ascii="Courier New" w:hAnsi="Courier New" w:cs="Courier New" w:hint="default"/>
      </w:rPr>
    </w:lvl>
    <w:lvl w:ilvl="5" w:tplc="0C0A0005" w:tentative="1">
      <w:start w:val="1"/>
      <w:numFmt w:val="bullet"/>
      <w:lvlText w:val=""/>
      <w:lvlJc w:val="left"/>
      <w:pPr>
        <w:ind w:left="6305" w:hanging="360"/>
      </w:pPr>
      <w:rPr>
        <w:rFonts w:ascii="Wingdings" w:hAnsi="Wingdings" w:hint="default"/>
      </w:rPr>
    </w:lvl>
    <w:lvl w:ilvl="6" w:tplc="0C0A0001" w:tentative="1">
      <w:start w:val="1"/>
      <w:numFmt w:val="bullet"/>
      <w:lvlText w:val=""/>
      <w:lvlJc w:val="left"/>
      <w:pPr>
        <w:ind w:left="7025" w:hanging="360"/>
      </w:pPr>
      <w:rPr>
        <w:rFonts w:ascii="Symbol" w:hAnsi="Symbol" w:hint="default"/>
      </w:rPr>
    </w:lvl>
    <w:lvl w:ilvl="7" w:tplc="0C0A0003" w:tentative="1">
      <w:start w:val="1"/>
      <w:numFmt w:val="bullet"/>
      <w:lvlText w:val="o"/>
      <w:lvlJc w:val="left"/>
      <w:pPr>
        <w:ind w:left="7745" w:hanging="360"/>
      </w:pPr>
      <w:rPr>
        <w:rFonts w:ascii="Courier New" w:hAnsi="Courier New" w:cs="Courier New" w:hint="default"/>
      </w:rPr>
    </w:lvl>
    <w:lvl w:ilvl="8" w:tplc="0C0A0005" w:tentative="1">
      <w:start w:val="1"/>
      <w:numFmt w:val="bullet"/>
      <w:lvlText w:val=""/>
      <w:lvlJc w:val="left"/>
      <w:pPr>
        <w:ind w:left="8465" w:hanging="360"/>
      </w:pPr>
      <w:rPr>
        <w:rFonts w:ascii="Wingdings" w:hAnsi="Wingdings" w:hint="default"/>
      </w:rPr>
    </w:lvl>
  </w:abstractNum>
  <w:abstractNum w:abstractNumId="31" w15:restartNumberingAfterBreak="0">
    <w:nsid w:val="15B6B809"/>
    <w:multiLevelType w:val="hybridMultilevel"/>
    <w:tmpl w:val="DD50EA44"/>
    <w:lvl w:ilvl="0" w:tplc="B60C7A7C">
      <w:start w:val="1"/>
      <w:numFmt w:val="bullet"/>
      <w:lvlText w:val=""/>
      <w:lvlJc w:val="left"/>
      <w:pPr>
        <w:ind w:left="360" w:hanging="360"/>
      </w:pPr>
      <w:rPr>
        <w:rFonts w:ascii="Symbol" w:hAnsi="Symbol" w:hint="default"/>
      </w:rPr>
    </w:lvl>
    <w:lvl w:ilvl="1" w:tplc="63E6FB20">
      <w:start w:val="1"/>
      <w:numFmt w:val="bullet"/>
      <w:lvlText w:val="o"/>
      <w:lvlJc w:val="left"/>
      <w:pPr>
        <w:ind w:left="1080" w:hanging="360"/>
      </w:pPr>
      <w:rPr>
        <w:rFonts w:ascii="Courier New" w:hAnsi="Courier New" w:hint="default"/>
      </w:rPr>
    </w:lvl>
    <w:lvl w:ilvl="2" w:tplc="9E5A7EDE">
      <w:start w:val="1"/>
      <w:numFmt w:val="bullet"/>
      <w:lvlText w:val=""/>
      <w:lvlJc w:val="left"/>
      <w:pPr>
        <w:ind w:left="1800" w:hanging="360"/>
      </w:pPr>
      <w:rPr>
        <w:rFonts w:ascii="Wingdings" w:hAnsi="Wingdings" w:hint="default"/>
      </w:rPr>
    </w:lvl>
    <w:lvl w:ilvl="3" w:tplc="A2A2B94E">
      <w:start w:val="1"/>
      <w:numFmt w:val="bullet"/>
      <w:lvlText w:val=""/>
      <w:lvlJc w:val="left"/>
      <w:pPr>
        <w:ind w:left="2520" w:hanging="360"/>
      </w:pPr>
      <w:rPr>
        <w:rFonts w:ascii="Symbol" w:hAnsi="Symbol" w:hint="default"/>
      </w:rPr>
    </w:lvl>
    <w:lvl w:ilvl="4" w:tplc="6A746948">
      <w:start w:val="1"/>
      <w:numFmt w:val="bullet"/>
      <w:lvlText w:val="o"/>
      <w:lvlJc w:val="left"/>
      <w:pPr>
        <w:ind w:left="3240" w:hanging="360"/>
      </w:pPr>
      <w:rPr>
        <w:rFonts w:ascii="Courier New" w:hAnsi="Courier New" w:hint="default"/>
      </w:rPr>
    </w:lvl>
    <w:lvl w:ilvl="5" w:tplc="4B1829FA">
      <w:start w:val="1"/>
      <w:numFmt w:val="bullet"/>
      <w:lvlText w:val=""/>
      <w:lvlJc w:val="left"/>
      <w:pPr>
        <w:ind w:left="3960" w:hanging="360"/>
      </w:pPr>
      <w:rPr>
        <w:rFonts w:ascii="Wingdings" w:hAnsi="Wingdings" w:hint="default"/>
      </w:rPr>
    </w:lvl>
    <w:lvl w:ilvl="6" w:tplc="E700913E">
      <w:start w:val="1"/>
      <w:numFmt w:val="bullet"/>
      <w:lvlText w:val=""/>
      <w:lvlJc w:val="left"/>
      <w:pPr>
        <w:ind w:left="4680" w:hanging="360"/>
      </w:pPr>
      <w:rPr>
        <w:rFonts w:ascii="Symbol" w:hAnsi="Symbol" w:hint="default"/>
      </w:rPr>
    </w:lvl>
    <w:lvl w:ilvl="7" w:tplc="70D6512C">
      <w:start w:val="1"/>
      <w:numFmt w:val="bullet"/>
      <w:lvlText w:val="o"/>
      <w:lvlJc w:val="left"/>
      <w:pPr>
        <w:ind w:left="5400" w:hanging="360"/>
      </w:pPr>
      <w:rPr>
        <w:rFonts w:ascii="Courier New" w:hAnsi="Courier New" w:hint="default"/>
      </w:rPr>
    </w:lvl>
    <w:lvl w:ilvl="8" w:tplc="57223C08">
      <w:start w:val="1"/>
      <w:numFmt w:val="bullet"/>
      <w:lvlText w:val=""/>
      <w:lvlJc w:val="left"/>
      <w:pPr>
        <w:ind w:left="6120" w:hanging="360"/>
      </w:pPr>
      <w:rPr>
        <w:rFonts w:ascii="Wingdings" w:hAnsi="Wingdings" w:hint="default"/>
      </w:rPr>
    </w:lvl>
  </w:abstractNum>
  <w:abstractNum w:abstractNumId="32" w15:restartNumberingAfterBreak="0">
    <w:nsid w:val="165E408D"/>
    <w:multiLevelType w:val="hybridMultilevel"/>
    <w:tmpl w:val="49688E12"/>
    <w:lvl w:ilvl="0" w:tplc="D988C866">
      <w:start w:val="1"/>
      <w:numFmt w:val="bullet"/>
      <w:lvlText w:val=""/>
      <w:lvlJc w:val="left"/>
      <w:pPr>
        <w:ind w:left="720" w:hanging="360"/>
      </w:pPr>
      <w:rPr>
        <w:rFonts w:ascii="Symbol" w:hAnsi="Symbol" w:hint="default"/>
      </w:rPr>
    </w:lvl>
    <w:lvl w:ilvl="1" w:tplc="78F25E0A">
      <w:start w:val="1"/>
      <w:numFmt w:val="bullet"/>
      <w:lvlText w:val="o"/>
      <w:lvlJc w:val="left"/>
      <w:pPr>
        <w:ind w:left="1440" w:hanging="360"/>
      </w:pPr>
      <w:rPr>
        <w:rFonts w:ascii="Courier New" w:hAnsi="Courier New" w:hint="default"/>
      </w:rPr>
    </w:lvl>
    <w:lvl w:ilvl="2" w:tplc="25349292">
      <w:start w:val="1"/>
      <w:numFmt w:val="bullet"/>
      <w:lvlText w:val=""/>
      <w:lvlJc w:val="left"/>
      <w:pPr>
        <w:ind w:left="2160" w:hanging="360"/>
      </w:pPr>
      <w:rPr>
        <w:rFonts w:ascii="Wingdings" w:hAnsi="Wingdings" w:hint="default"/>
      </w:rPr>
    </w:lvl>
    <w:lvl w:ilvl="3" w:tplc="63E23828">
      <w:start w:val="1"/>
      <w:numFmt w:val="bullet"/>
      <w:lvlText w:val=""/>
      <w:lvlJc w:val="left"/>
      <w:pPr>
        <w:ind w:left="2880" w:hanging="360"/>
      </w:pPr>
      <w:rPr>
        <w:rFonts w:ascii="Symbol" w:hAnsi="Symbol" w:hint="default"/>
      </w:rPr>
    </w:lvl>
    <w:lvl w:ilvl="4" w:tplc="AD203166">
      <w:start w:val="1"/>
      <w:numFmt w:val="bullet"/>
      <w:lvlText w:val="o"/>
      <w:lvlJc w:val="left"/>
      <w:pPr>
        <w:ind w:left="3600" w:hanging="360"/>
      </w:pPr>
      <w:rPr>
        <w:rFonts w:ascii="Courier New" w:hAnsi="Courier New" w:hint="default"/>
      </w:rPr>
    </w:lvl>
    <w:lvl w:ilvl="5" w:tplc="98C2D2DC">
      <w:start w:val="1"/>
      <w:numFmt w:val="bullet"/>
      <w:lvlText w:val=""/>
      <w:lvlJc w:val="left"/>
      <w:pPr>
        <w:ind w:left="4320" w:hanging="360"/>
      </w:pPr>
      <w:rPr>
        <w:rFonts w:ascii="Wingdings" w:hAnsi="Wingdings" w:hint="default"/>
      </w:rPr>
    </w:lvl>
    <w:lvl w:ilvl="6" w:tplc="BB5C3E56">
      <w:start w:val="1"/>
      <w:numFmt w:val="bullet"/>
      <w:lvlText w:val=""/>
      <w:lvlJc w:val="left"/>
      <w:pPr>
        <w:ind w:left="5040" w:hanging="360"/>
      </w:pPr>
      <w:rPr>
        <w:rFonts w:ascii="Symbol" w:hAnsi="Symbol" w:hint="default"/>
      </w:rPr>
    </w:lvl>
    <w:lvl w:ilvl="7" w:tplc="D618FEF8">
      <w:start w:val="1"/>
      <w:numFmt w:val="bullet"/>
      <w:lvlText w:val="o"/>
      <w:lvlJc w:val="left"/>
      <w:pPr>
        <w:ind w:left="5760" w:hanging="360"/>
      </w:pPr>
      <w:rPr>
        <w:rFonts w:ascii="Courier New" w:hAnsi="Courier New" w:hint="default"/>
      </w:rPr>
    </w:lvl>
    <w:lvl w:ilvl="8" w:tplc="079C4A64">
      <w:start w:val="1"/>
      <w:numFmt w:val="bullet"/>
      <w:lvlText w:val=""/>
      <w:lvlJc w:val="left"/>
      <w:pPr>
        <w:ind w:left="6480" w:hanging="360"/>
      </w:pPr>
      <w:rPr>
        <w:rFonts w:ascii="Wingdings" w:hAnsi="Wingdings" w:hint="default"/>
      </w:rPr>
    </w:lvl>
  </w:abstractNum>
  <w:abstractNum w:abstractNumId="33" w15:restartNumberingAfterBreak="0">
    <w:nsid w:val="17A67216"/>
    <w:multiLevelType w:val="hybridMultilevel"/>
    <w:tmpl w:val="EC3411BE"/>
    <w:lvl w:ilvl="0" w:tplc="1A9AC484">
      <w:start w:val="1"/>
      <w:numFmt w:val="bullet"/>
      <w:lvlText w:val=""/>
      <w:lvlJc w:val="left"/>
      <w:pPr>
        <w:ind w:left="720" w:hanging="360"/>
      </w:pPr>
      <w:rPr>
        <w:rFonts w:ascii="Symbol" w:hAnsi="Symbol" w:hint="default"/>
      </w:rPr>
    </w:lvl>
    <w:lvl w:ilvl="1" w:tplc="AFB096F2">
      <w:start w:val="1"/>
      <w:numFmt w:val="bullet"/>
      <w:lvlText w:val="o"/>
      <w:lvlJc w:val="left"/>
      <w:pPr>
        <w:ind w:left="1440" w:hanging="360"/>
      </w:pPr>
      <w:rPr>
        <w:rFonts w:ascii="Courier New" w:hAnsi="Courier New" w:hint="default"/>
      </w:rPr>
    </w:lvl>
    <w:lvl w:ilvl="2" w:tplc="50FC3E26">
      <w:start w:val="1"/>
      <w:numFmt w:val="bullet"/>
      <w:lvlText w:val=""/>
      <w:lvlJc w:val="left"/>
      <w:pPr>
        <w:ind w:left="2160" w:hanging="360"/>
      </w:pPr>
      <w:rPr>
        <w:rFonts w:ascii="Wingdings" w:hAnsi="Wingdings" w:hint="default"/>
      </w:rPr>
    </w:lvl>
    <w:lvl w:ilvl="3" w:tplc="84B44CA6">
      <w:start w:val="1"/>
      <w:numFmt w:val="bullet"/>
      <w:lvlText w:val=""/>
      <w:lvlJc w:val="left"/>
      <w:pPr>
        <w:ind w:left="2880" w:hanging="360"/>
      </w:pPr>
      <w:rPr>
        <w:rFonts w:ascii="Symbol" w:hAnsi="Symbol" w:hint="default"/>
      </w:rPr>
    </w:lvl>
    <w:lvl w:ilvl="4" w:tplc="D76E2258">
      <w:start w:val="1"/>
      <w:numFmt w:val="bullet"/>
      <w:lvlText w:val="o"/>
      <w:lvlJc w:val="left"/>
      <w:pPr>
        <w:ind w:left="3600" w:hanging="360"/>
      </w:pPr>
      <w:rPr>
        <w:rFonts w:ascii="Courier New" w:hAnsi="Courier New" w:hint="default"/>
      </w:rPr>
    </w:lvl>
    <w:lvl w:ilvl="5" w:tplc="CF9C10A8">
      <w:start w:val="1"/>
      <w:numFmt w:val="bullet"/>
      <w:lvlText w:val=""/>
      <w:lvlJc w:val="left"/>
      <w:pPr>
        <w:ind w:left="4320" w:hanging="360"/>
      </w:pPr>
      <w:rPr>
        <w:rFonts w:ascii="Wingdings" w:hAnsi="Wingdings" w:hint="default"/>
      </w:rPr>
    </w:lvl>
    <w:lvl w:ilvl="6" w:tplc="5A888E3E">
      <w:start w:val="1"/>
      <w:numFmt w:val="bullet"/>
      <w:lvlText w:val=""/>
      <w:lvlJc w:val="left"/>
      <w:pPr>
        <w:ind w:left="5040" w:hanging="360"/>
      </w:pPr>
      <w:rPr>
        <w:rFonts w:ascii="Symbol" w:hAnsi="Symbol" w:hint="default"/>
      </w:rPr>
    </w:lvl>
    <w:lvl w:ilvl="7" w:tplc="6CB617B0">
      <w:start w:val="1"/>
      <w:numFmt w:val="bullet"/>
      <w:lvlText w:val="o"/>
      <w:lvlJc w:val="left"/>
      <w:pPr>
        <w:ind w:left="5760" w:hanging="360"/>
      </w:pPr>
      <w:rPr>
        <w:rFonts w:ascii="Courier New" w:hAnsi="Courier New" w:hint="default"/>
      </w:rPr>
    </w:lvl>
    <w:lvl w:ilvl="8" w:tplc="287EB900">
      <w:start w:val="1"/>
      <w:numFmt w:val="bullet"/>
      <w:lvlText w:val=""/>
      <w:lvlJc w:val="left"/>
      <w:pPr>
        <w:ind w:left="6480" w:hanging="360"/>
      </w:pPr>
      <w:rPr>
        <w:rFonts w:ascii="Wingdings" w:hAnsi="Wingdings" w:hint="default"/>
      </w:rPr>
    </w:lvl>
  </w:abstractNum>
  <w:abstractNum w:abstractNumId="34" w15:restartNumberingAfterBreak="0">
    <w:nsid w:val="18D840F5"/>
    <w:multiLevelType w:val="hybridMultilevel"/>
    <w:tmpl w:val="4420FB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194C244A"/>
    <w:multiLevelType w:val="hybridMultilevel"/>
    <w:tmpl w:val="3FC26184"/>
    <w:lvl w:ilvl="0" w:tplc="44B2E2B0">
      <w:start w:val="1"/>
      <w:numFmt w:val="bullet"/>
      <w:pStyle w:val="TablaVietaNivel1conTtulo"/>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tplc="3736937A">
      <w:start w:val="1"/>
      <w:numFmt w:val="bullet"/>
      <w:lvlText w:val=""/>
      <w:lvlJc w:val="left"/>
      <w:pPr>
        <w:tabs>
          <w:tab w:val="num" w:pos="851"/>
        </w:tabs>
        <w:ind w:left="851"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2" w:tplc="594AFE96">
      <w:start w:val="1"/>
      <w:numFmt w:val="bullet"/>
      <w:lvlText w:val=""/>
      <w:lvlJc w:val="left"/>
      <w:pPr>
        <w:tabs>
          <w:tab w:val="num" w:pos="1418"/>
        </w:tabs>
        <w:ind w:left="1418" w:hanging="284"/>
      </w:pPr>
      <w:rPr>
        <w:rFonts w:ascii="Wingdings" w:hAnsi="Wingdings" w:hint="default"/>
        <w:color w:val="0759A3" w:themeColor="text2"/>
      </w:rPr>
    </w:lvl>
    <w:lvl w:ilvl="3" w:tplc="50367A70">
      <w:start w:val="1"/>
      <w:numFmt w:val="bullet"/>
      <w:lvlText w:val=""/>
      <w:lvlJc w:val="left"/>
      <w:pPr>
        <w:tabs>
          <w:tab w:val="num" w:pos="1985"/>
        </w:tabs>
        <w:ind w:left="1985" w:hanging="284"/>
      </w:pPr>
      <w:rPr>
        <w:rFonts w:ascii="Symbol" w:hAnsi="Symbol" w:hint="default"/>
        <w:color w:val="0759A3" w:themeColor="text2"/>
      </w:rPr>
    </w:lvl>
    <w:lvl w:ilvl="4" w:tplc="867E1DCA">
      <w:start w:val="1"/>
      <w:numFmt w:val="bullet"/>
      <w:lvlText w:val=""/>
      <w:lvlJc w:val="left"/>
      <w:pPr>
        <w:tabs>
          <w:tab w:val="num" w:pos="2552"/>
        </w:tabs>
        <w:ind w:left="2552" w:hanging="284"/>
      </w:pPr>
      <w:rPr>
        <w:rFonts w:ascii="Wingdings 2" w:hAnsi="Wingdings 2" w:hint="default"/>
        <w:color w:val="4E4E4E" w:themeColor="text1"/>
      </w:rPr>
    </w:lvl>
    <w:lvl w:ilvl="5" w:tplc="1912390C">
      <w:start w:val="1"/>
      <w:numFmt w:val="bullet"/>
      <w:lvlText w:val="o"/>
      <w:lvlJc w:val="left"/>
      <w:pPr>
        <w:tabs>
          <w:tab w:val="num" w:pos="3119"/>
        </w:tabs>
        <w:ind w:left="3119" w:hanging="284"/>
      </w:pPr>
      <w:rPr>
        <w:rFonts w:ascii="Courier New" w:hAnsi="Courier New" w:hint="default"/>
        <w:color w:val="4E4E4E" w:themeColor="text1"/>
      </w:rPr>
    </w:lvl>
    <w:lvl w:ilvl="6" w:tplc="0FFA2BAE">
      <w:start w:val="1"/>
      <w:numFmt w:val="bullet"/>
      <w:lvlText w:val=""/>
      <w:lvlJc w:val="left"/>
      <w:pPr>
        <w:tabs>
          <w:tab w:val="num" w:pos="3686"/>
        </w:tabs>
        <w:ind w:left="3686" w:hanging="284"/>
      </w:pPr>
      <w:rPr>
        <w:rFonts w:ascii="Wingdings" w:hAnsi="Wingdings" w:hint="default"/>
        <w:color w:val="4E4E4E" w:themeColor="text1"/>
      </w:rPr>
    </w:lvl>
    <w:lvl w:ilvl="7" w:tplc="0A8E6A10">
      <w:start w:val="1"/>
      <w:numFmt w:val="bullet"/>
      <w:lvlText w:val=""/>
      <w:lvlJc w:val="left"/>
      <w:pPr>
        <w:tabs>
          <w:tab w:val="num" w:pos="4253"/>
        </w:tabs>
        <w:ind w:left="4253" w:hanging="284"/>
      </w:pPr>
      <w:rPr>
        <w:rFonts w:ascii="Symbol" w:hAnsi="Symbol" w:hint="default"/>
        <w:color w:val="4E4E4E" w:themeColor="text1"/>
      </w:rPr>
    </w:lvl>
    <w:lvl w:ilvl="8" w:tplc="7FE4F1E2">
      <w:start w:val="1"/>
      <w:numFmt w:val="bullet"/>
      <w:lvlText w:val=""/>
      <w:lvlJc w:val="left"/>
      <w:pPr>
        <w:tabs>
          <w:tab w:val="num" w:pos="4820"/>
        </w:tabs>
        <w:ind w:left="4820" w:hanging="284"/>
      </w:pPr>
      <w:rPr>
        <w:rFonts w:ascii="Symbol" w:hAnsi="Symbol" w:hint="default"/>
        <w:color w:val="3EAB22" w:themeColor="accent6"/>
      </w:rPr>
    </w:lvl>
  </w:abstractNum>
  <w:abstractNum w:abstractNumId="36" w15:restartNumberingAfterBreak="0">
    <w:nsid w:val="19B74101"/>
    <w:multiLevelType w:val="hybridMultilevel"/>
    <w:tmpl w:val="06E24776"/>
    <w:lvl w:ilvl="0" w:tplc="E9A61B08">
      <w:start w:val="1"/>
      <w:numFmt w:val="bullet"/>
      <w:lvlText w:val=""/>
      <w:lvlJc w:val="left"/>
      <w:pPr>
        <w:ind w:left="360" w:hanging="360"/>
      </w:pPr>
      <w:rPr>
        <w:rFonts w:ascii="Wingdings" w:hAnsi="Wingdings" w:hint="default"/>
        <w:color w:val="444DFE"/>
        <w:sz w:val="40"/>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19BB42D4"/>
    <w:multiLevelType w:val="multilevel"/>
    <w:tmpl w:val="1D28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9EBBE03"/>
    <w:multiLevelType w:val="hybridMultilevel"/>
    <w:tmpl w:val="9BCC767C"/>
    <w:lvl w:ilvl="0" w:tplc="E14A7A24">
      <w:start w:val="1"/>
      <w:numFmt w:val="bullet"/>
      <w:lvlText w:val=""/>
      <w:lvlJc w:val="left"/>
      <w:pPr>
        <w:ind w:left="720" w:hanging="360"/>
      </w:pPr>
      <w:rPr>
        <w:rFonts w:ascii="Symbol" w:hAnsi="Symbol" w:hint="default"/>
      </w:rPr>
    </w:lvl>
    <w:lvl w:ilvl="1" w:tplc="2D6C16DC">
      <w:start w:val="1"/>
      <w:numFmt w:val="bullet"/>
      <w:lvlText w:val="o"/>
      <w:lvlJc w:val="left"/>
      <w:pPr>
        <w:ind w:left="1440" w:hanging="360"/>
      </w:pPr>
      <w:rPr>
        <w:rFonts w:ascii="Courier New" w:hAnsi="Courier New" w:hint="default"/>
      </w:rPr>
    </w:lvl>
    <w:lvl w:ilvl="2" w:tplc="401E443C">
      <w:start w:val="1"/>
      <w:numFmt w:val="bullet"/>
      <w:lvlText w:val=""/>
      <w:lvlJc w:val="left"/>
      <w:pPr>
        <w:ind w:left="2160" w:hanging="360"/>
      </w:pPr>
      <w:rPr>
        <w:rFonts w:ascii="Wingdings" w:hAnsi="Wingdings" w:hint="default"/>
      </w:rPr>
    </w:lvl>
    <w:lvl w:ilvl="3" w:tplc="26D664AA">
      <w:start w:val="1"/>
      <w:numFmt w:val="bullet"/>
      <w:lvlText w:val=""/>
      <w:lvlJc w:val="left"/>
      <w:pPr>
        <w:ind w:left="2880" w:hanging="360"/>
      </w:pPr>
      <w:rPr>
        <w:rFonts w:ascii="Symbol" w:hAnsi="Symbol" w:hint="default"/>
      </w:rPr>
    </w:lvl>
    <w:lvl w:ilvl="4" w:tplc="6190329E">
      <w:start w:val="1"/>
      <w:numFmt w:val="bullet"/>
      <w:lvlText w:val="o"/>
      <w:lvlJc w:val="left"/>
      <w:pPr>
        <w:ind w:left="3600" w:hanging="360"/>
      </w:pPr>
      <w:rPr>
        <w:rFonts w:ascii="Courier New" w:hAnsi="Courier New" w:hint="default"/>
      </w:rPr>
    </w:lvl>
    <w:lvl w:ilvl="5" w:tplc="4B1CE84E">
      <w:start w:val="1"/>
      <w:numFmt w:val="bullet"/>
      <w:lvlText w:val=""/>
      <w:lvlJc w:val="left"/>
      <w:pPr>
        <w:ind w:left="4320" w:hanging="360"/>
      </w:pPr>
      <w:rPr>
        <w:rFonts w:ascii="Wingdings" w:hAnsi="Wingdings" w:hint="default"/>
      </w:rPr>
    </w:lvl>
    <w:lvl w:ilvl="6" w:tplc="9DBCBBE0">
      <w:start w:val="1"/>
      <w:numFmt w:val="bullet"/>
      <w:lvlText w:val=""/>
      <w:lvlJc w:val="left"/>
      <w:pPr>
        <w:ind w:left="5040" w:hanging="360"/>
      </w:pPr>
      <w:rPr>
        <w:rFonts w:ascii="Symbol" w:hAnsi="Symbol" w:hint="default"/>
      </w:rPr>
    </w:lvl>
    <w:lvl w:ilvl="7" w:tplc="2B5A656E">
      <w:start w:val="1"/>
      <w:numFmt w:val="bullet"/>
      <w:lvlText w:val="o"/>
      <w:lvlJc w:val="left"/>
      <w:pPr>
        <w:ind w:left="5760" w:hanging="360"/>
      </w:pPr>
      <w:rPr>
        <w:rFonts w:ascii="Courier New" w:hAnsi="Courier New" w:hint="default"/>
      </w:rPr>
    </w:lvl>
    <w:lvl w:ilvl="8" w:tplc="95661764">
      <w:start w:val="1"/>
      <w:numFmt w:val="bullet"/>
      <w:lvlText w:val=""/>
      <w:lvlJc w:val="left"/>
      <w:pPr>
        <w:ind w:left="6480" w:hanging="360"/>
      </w:pPr>
      <w:rPr>
        <w:rFonts w:ascii="Wingdings" w:hAnsi="Wingdings" w:hint="default"/>
      </w:rPr>
    </w:lvl>
  </w:abstractNum>
  <w:abstractNum w:abstractNumId="39" w15:restartNumberingAfterBreak="0">
    <w:nsid w:val="1B791A52"/>
    <w:multiLevelType w:val="hybridMultilevel"/>
    <w:tmpl w:val="E722C180"/>
    <w:lvl w:ilvl="0" w:tplc="049E78C0">
      <w:start w:val="1"/>
      <w:numFmt w:val="bullet"/>
      <w:lvlText w:val=""/>
      <w:lvlJc w:val="left"/>
      <w:pPr>
        <w:ind w:left="720" w:hanging="360"/>
      </w:pPr>
      <w:rPr>
        <w:rFonts w:ascii="Symbol" w:hAnsi="Symbol" w:hint="default"/>
      </w:rPr>
    </w:lvl>
    <w:lvl w:ilvl="1" w:tplc="C7824840">
      <w:start w:val="1"/>
      <w:numFmt w:val="bullet"/>
      <w:lvlText w:val="o"/>
      <w:lvlJc w:val="left"/>
      <w:pPr>
        <w:ind w:left="1440" w:hanging="360"/>
      </w:pPr>
      <w:rPr>
        <w:rFonts w:ascii="Courier New" w:hAnsi="Courier New" w:hint="default"/>
      </w:rPr>
    </w:lvl>
    <w:lvl w:ilvl="2" w:tplc="5276FF30">
      <w:start w:val="1"/>
      <w:numFmt w:val="bullet"/>
      <w:lvlText w:val=""/>
      <w:lvlJc w:val="left"/>
      <w:pPr>
        <w:ind w:left="2160" w:hanging="360"/>
      </w:pPr>
      <w:rPr>
        <w:rFonts w:ascii="Wingdings" w:hAnsi="Wingdings" w:hint="default"/>
      </w:rPr>
    </w:lvl>
    <w:lvl w:ilvl="3" w:tplc="9266FF0A">
      <w:start w:val="1"/>
      <w:numFmt w:val="bullet"/>
      <w:lvlText w:val=""/>
      <w:lvlJc w:val="left"/>
      <w:pPr>
        <w:ind w:left="2880" w:hanging="360"/>
      </w:pPr>
      <w:rPr>
        <w:rFonts w:ascii="Symbol" w:hAnsi="Symbol" w:hint="default"/>
      </w:rPr>
    </w:lvl>
    <w:lvl w:ilvl="4" w:tplc="A7980BB4">
      <w:start w:val="1"/>
      <w:numFmt w:val="bullet"/>
      <w:lvlText w:val="o"/>
      <w:lvlJc w:val="left"/>
      <w:pPr>
        <w:ind w:left="3600" w:hanging="360"/>
      </w:pPr>
      <w:rPr>
        <w:rFonts w:ascii="Courier New" w:hAnsi="Courier New" w:hint="default"/>
      </w:rPr>
    </w:lvl>
    <w:lvl w:ilvl="5" w:tplc="6C522258">
      <w:start w:val="1"/>
      <w:numFmt w:val="bullet"/>
      <w:lvlText w:val=""/>
      <w:lvlJc w:val="left"/>
      <w:pPr>
        <w:ind w:left="4320" w:hanging="360"/>
      </w:pPr>
      <w:rPr>
        <w:rFonts w:ascii="Wingdings" w:hAnsi="Wingdings" w:hint="default"/>
      </w:rPr>
    </w:lvl>
    <w:lvl w:ilvl="6" w:tplc="0596AF58">
      <w:start w:val="1"/>
      <w:numFmt w:val="bullet"/>
      <w:lvlText w:val=""/>
      <w:lvlJc w:val="left"/>
      <w:pPr>
        <w:ind w:left="5040" w:hanging="360"/>
      </w:pPr>
      <w:rPr>
        <w:rFonts w:ascii="Symbol" w:hAnsi="Symbol" w:hint="default"/>
      </w:rPr>
    </w:lvl>
    <w:lvl w:ilvl="7" w:tplc="70280B68">
      <w:start w:val="1"/>
      <w:numFmt w:val="bullet"/>
      <w:lvlText w:val="o"/>
      <w:lvlJc w:val="left"/>
      <w:pPr>
        <w:ind w:left="5760" w:hanging="360"/>
      </w:pPr>
      <w:rPr>
        <w:rFonts w:ascii="Courier New" w:hAnsi="Courier New" w:hint="default"/>
      </w:rPr>
    </w:lvl>
    <w:lvl w:ilvl="8" w:tplc="D33A0F76">
      <w:start w:val="1"/>
      <w:numFmt w:val="bullet"/>
      <w:lvlText w:val=""/>
      <w:lvlJc w:val="left"/>
      <w:pPr>
        <w:ind w:left="6480" w:hanging="360"/>
      </w:pPr>
      <w:rPr>
        <w:rFonts w:ascii="Wingdings" w:hAnsi="Wingdings" w:hint="default"/>
      </w:rPr>
    </w:lvl>
  </w:abstractNum>
  <w:abstractNum w:abstractNumId="40" w15:restartNumberingAfterBreak="0">
    <w:nsid w:val="1BFA0C5C"/>
    <w:multiLevelType w:val="hybridMultilevel"/>
    <w:tmpl w:val="CFEAF35A"/>
    <w:lvl w:ilvl="0" w:tplc="652EF050">
      <w:start w:val="1"/>
      <w:numFmt w:val="bullet"/>
      <w:lvlText w:val=""/>
      <w:lvlJc w:val="left"/>
      <w:pPr>
        <w:ind w:left="720" w:hanging="360"/>
      </w:pPr>
      <w:rPr>
        <w:rFonts w:ascii="Symbol" w:hAnsi="Symbol" w:hint="default"/>
      </w:rPr>
    </w:lvl>
    <w:lvl w:ilvl="1" w:tplc="DECCDFDC">
      <w:start w:val="1"/>
      <w:numFmt w:val="bullet"/>
      <w:lvlText w:val="o"/>
      <w:lvlJc w:val="left"/>
      <w:pPr>
        <w:ind w:left="1440" w:hanging="360"/>
      </w:pPr>
      <w:rPr>
        <w:rFonts w:ascii="Courier New" w:hAnsi="Courier New" w:hint="default"/>
      </w:rPr>
    </w:lvl>
    <w:lvl w:ilvl="2" w:tplc="95348626">
      <w:start w:val="1"/>
      <w:numFmt w:val="bullet"/>
      <w:lvlText w:val=""/>
      <w:lvlJc w:val="left"/>
      <w:pPr>
        <w:ind w:left="2160" w:hanging="360"/>
      </w:pPr>
      <w:rPr>
        <w:rFonts w:ascii="Wingdings" w:hAnsi="Wingdings" w:hint="default"/>
      </w:rPr>
    </w:lvl>
    <w:lvl w:ilvl="3" w:tplc="0300920C">
      <w:start w:val="1"/>
      <w:numFmt w:val="bullet"/>
      <w:lvlText w:val=""/>
      <w:lvlJc w:val="left"/>
      <w:pPr>
        <w:ind w:left="2880" w:hanging="360"/>
      </w:pPr>
      <w:rPr>
        <w:rFonts w:ascii="Symbol" w:hAnsi="Symbol" w:hint="default"/>
      </w:rPr>
    </w:lvl>
    <w:lvl w:ilvl="4" w:tplc="509AA0B8">
      <w:start w:val="1"/>
      <w:numFmt w:val="bullet"/>
      <w:lvlText w:val="o"/>
      <w:lvlJc w:val="left"/>
      <w:pPr>
        <w:ind w:left="3600" w:hanging="360"/>
      </w:pPr>
      <w:rPr>
        <w:rFonts w:ascii="Courier New" w:hAnsi="Courier New" w:hint="default"/>
      </w:rPr>
    </w:lvl>
    <w:lvl w:ilvl="5" w:tplc="4D922C92">
      <w:start w:val="1"/>
      <w:numFmt w:val="bullet"/>
      <w:lvlText w:val=""/>
      <w:lvlJc w:val="left"/>
      <w:pPr>
        <w:ind w:left="4320" w:hanging="360"/>
      </w:pPr>
      <w:rPr>
        <w:rFonts w:ascii="Wingdings" w:hAnsi="Wingdings" w:hint="default"/>
      </w:rPr>
    </w:lvl>
    <w:lvl w:ilvl="6" w:tplc="454847F2">
      <w:start w:val="1"/>
      <w:numFmt w:val="bullet"/>
      <w:lvlText w:val=""/>
      <w:lvlJc w:val="left"/>
      <w:pPr>
        <w:ind w:left="5040" w:hanging="360"/>
      </w:pPr>
      <w:rPr>
        <w:rFonts w:ascii="Symbol" w:hAnsi="Symbol" w:hint="default"/>
      </w:rPr>
    </w:lvl>
    <w:lvl w:ilvl="7" w:tplc="A0A8F310">
      <w:start w:val="1"/>
      <w:numFmt w:val="bullet"/>
      <w:lvlText w:val="o"/>
      <w:lvlJc w:val="left"/>
      <w:pPr>
        <w:ind w:left="5760" w:hanging="360"/>
      </w:pPr>
      <w:rPr>
        <w:rFonts w:ascii="Courier New" w:hAnsi="Courier New" w:hint="default"/>
      </w:rPr>
    </w:lvl>
    <w:lvl w:ilvl="8" w:tplc="3CA872F4">
      <w:start w:val="1"/>
      <w:numFmt w:val="bullet"/>
      <w:lvlText w:val=""/>
      <w:lvlJc w:val="left"/>
      <w:pPr>
        <w:ind w:left="6480" w:hanging="360"/>
      </w:pPr>
      <w:rPr>
        <w:rFonts w:ascii="Wingdings" w:hAnsi="Wingdings" w:hint="default"/>
      </w:rPr>
    </w:lvl>
  </w:abstractNum>
  <w:abstractNum w:abstractNumId="41" w15:restartNumberingAfterBreak="0">
    <w:nsid w:val="1CC56260"/>
    <w:multiLevelType w:val="hybridMultilevel"/>
    <w:tmpl w:val="992465E8"/>
    <w:lvl w:ilvl="0" w:tplc="2D489B8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1DC253E5"/>
    <w:multiLevelType w:val="hybridMultilevel"/>
    <w:tmpl w:val="FFFFFFFF"/>
    <w:lvl w:ilvl="0" w:tplc="78F278D6">
      <w:start w:val="1"/>
      <w:numFmt w:val="bullet"/>
      <w:lvlText w:val=""/>
      <w:lvlJc w:val="left"/>
      <w:pPr>
        <w:ind w:left="720" w:hanging="360"/>
      </w:pPr>
      <w:rPr>
        <w:rFonts w:ascii="Symbol" w:hAnsi="Symbol" w:hint="default"/>
      </w:rPr>
    </w:lvl>
    <w:lvl w:ilvl="1" w:tplc="38AA57AC">
      <w:start w:val="1"/>
      <w:numFmt w:val="bullet"/>
      <w:lvlText w:val="o"/>
      <w:lvlJc w:val="left"/>
      <w:pPr>
        <w:ind w:left="1440" w:hanging="360"/>
      </w:pPr>
      <w:rPr>
        <w:rFonts w:ascii="Courier New" w:hAnsi="Courier New" w:hint="default"/>
      </w:rPr>
    </w:lvl>
    <w:lvl w:ilvl="2" w:tplc="D8EA2898">
      <w:start w:val="1"/>
      <w:numFmt w:val="bullet"/>
      <w:lvlText w:val=""/>
      <w:lvlJc w:val="left"/>
      <w:pPr>
        <w:ind w:left="2160" w:hanging="360"/>
      </w:pPr>
      <w:rPr>
        <w:rFonts w:ascii="Wingdings" w:hAnsi="Wingdings" w:hint="default"/>
      </w:rPr>
    </w:lvl>
    <w:lvl w:ilvl="3" w:tplc="D918F76C">
      <w:start w:val="1"/>
      <w:numFmt w:val="bullet"/>
      <w:lvlText w:val=""/>
      <w:lvlJc w:val="left"/>
      <w:pPr>
        <w:ind w:left="2880" w:hanging="360"/>
      </w:pPr>
      <w:rPr>
        <w:rFonts w:ascii="Symbol" w:hAnsi="Symbol" w:hint="default"/>
      </w:rPr>
    </w:lvl>
    <w:lvl w:ilvl="4" w:tplc="775C6CB8">
      <w:start w:val="1"/>
      <w:numFmt w:val="bullet"/>
      <w:lvlText w:val="o"/>
      <w:lvlJc w:val="left"/>
      <w:pPr>
        <w:ind w:left="3600" w:hanging="360"/>
      </w:pPr>
      <w:rPr>
        <w:rFonts w:ascii="Courier New" w:hAnsi="Courier New" w:hint="default"/>
      </w:rPr>
    </w:lvl>
    <w:lvl w:ilvl="5" w:tplc="34AC086C">
      <w:start w:val="1"/>
      <w:numFmt w:val="bullet"/>
      <w:lvlText w:val=""/>
      <w:lvlJc w:val="left"/>
      <w:pPr>
        <w:ind w:left="4320" w:hanging="360"/>
      </w:pPr>
      <w:rPr>
        <w:rFonts w:ascii="Wingdings" w:hAnsi="Wingdings" w:hint="default"/>
      </w:rPr>
    </w:lvl>
    <w:lvl w:ilvl="6" w:tplc="85D23852">
      <w:start w:val="1"/>
      <w:numFmt w:val="bullet"/>
      <w:lvlText w:val=""/>
      <w:lvlJc w:val="left"/>
      <w:pPr>
        <w:ind w:left="5040" w:hanging="360"/>
      </w:pPr>
      <w:rPr>
        <w:rFonts w:ascii="Symbol" w:hAnsi="Symbol" w:hint="default"/>
      </w:rPr>
    </w:lvl>
    <w:lvl w:ilvl="7" w:tplc="EBE8E620">
      <w:start w:val="1"/>
      <w:numFmt w:val="bullet"/>
      <w:lvlText w:val="o"/>
      <w:lvlJc w:val="left"/>
      <w:pPr>
        <w:ind w:left="5760" w:hanging="360"/>
      </w:pPr>
      <w:rPr>
        <w:rFonts w:ascii="Courier New" w:hAnsi="Courier New" w:hint="default"/>
      </w:rPr>
    </w:lvl>
    <w:lvl w:ilvl="8" w:tplc="E1F06D52">
      <w:start w:val="1"/>
      <w:numFmt w:val="bullet"/>
      <w:lvlText w:val=""/>
      <w:lvlJc w:val="left"/>
      <w:pPr>
        <w:ind w:left="6480" w:hanging="360"/>
      </w:pPr>
      <w:rPr>
        <w:rFonts w:ascii="Wingdings" w:hAnsi="Wingdings" w:hint="default"/>
      </w:rPr>
    </w:lvl>
  </w:abstractNum>
  <w:abstractNum w:abstractNumId="43" w15:restartNumberingAfterBreak="0">
    <w:nsid w:val="1E776E00"/>
    <w:multiLevelType w:val="hybridMultilevel"/>
    <w:tmpl w:val="6E367620"/>
    <w:lvl w:ilvl="0" w:tplc="7B5ACA68">
      <w:start w:val="1"/>
      <w:numFmt w:val="bullet"/>
      <w:lvlText w:val=""/>
      <w:lvlJc w:val="left"/>
      <w:pPr>
        <w:ind w:left="360" w:hanging="360"/>
      </w:pPr>
      <w:rPr>
        <w:rFonts w:ascii="Wingdings" w:hAnsi="Wingdings" w:hint="default"/>
        <w:color w:val="3366FF"/>
        <w:sz w:val="4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1ED69666"/>
    <w:multiLevelType w:val="hybridMultilevel"/>
    <w:tmpl w:val="C0AE6FCE"/>
    <w:lvl w:ilvl="0" w:tplc="C7B89A3E">
      <w:start w:val="1"/>
      <w:numFmt w:val="bullet"/>
      <w:lvlText w:val="-"/>
      <w:lvlJc w:val="left"/>
      <w:pPr>
        <w:ind w:left="720" w:hanging="360"/>
      </w:pPr>
      <w:rPr>
        <w:rFonts w:ascii="Calibri" w:hAnsi="Calibri" w:hint="default"/>
      </w:rPr>
    </w:lvl>
    <w:lvl w:ilvl="1" w:tplc="A3A8E8CA">
      <w:start w:val="1"/>
      <w:numFmt w:val="bullet"/>
      <w:lvlText w:val="o"/>
      <w:lvlJc w:val="left"/>
      <w:pPr>
        <w:ind w:left="1440" w:hanging="360"/>
      </w:pPr>
      <w:rPr>
        <w:rFonts w:ascii="Courier New" w:hAnsi="Courier New" w:hint="default"/>
      </w:rPr>
    </w:lvl>
    <w:lvl w:ilvl="2" w:tplc="0FF46F32">
      <w:start w:val="1"/>
      <w:numFmt w:val="bullet"/>
      <w:lvlText w:val=""/>
      <w:lvlJc w:val="left"/>
      <w:pPr>
        <w:ind w:left="2160" w:hanging="360"/>
      </w:pPr>
      <w:rPr>
        <w:rFonts w:ascii="Wingdings" w:hAnsi="Wingdings" w:hint="default"/>
      </w:rPr>
    </w:lvl>
    <w:lvl w:ilvl="3" w:tplc="36B669A8">
      <w:start w:val="1"/>
      <w:numFmt w:val="bullet"/>
      <w:lvlText w:val=""/>
      <w:lvlJc w:val="left"/>
      <w:pPr>
        <w:ind w:left="2880" w:hanging="360"/>
      </w:pPr>
      <w:rPr>
        <w:rFonts w:ascii="Symbol" w:hAnsi="Symbol" w:hint="default"/>
      </w:rPr>
    </w:lvl>
    <w:lvl w:ilvl="4" w:tplc="E6969080">
      <w:start w:val="1"/>
      <w:numFmt w:val="bullet"/>
      <w:lvlText w:val="o"/>
      <w:lvlJc w:val="left"/>
      <w:pPr>
        <w:ind w:left="3600" w:hanging="360"/>
      </w:pPr>
      <w:rPr>
        <w:rFonts w:ascii="Courier New" w:hAnsi="Courier New" w:hint="default"/>
      </w:rPr>
    </w:lvl>
    <w:lvl w:ilvl="5" w:tplc="E38ACC2E">
      <w:start w:val="1"/>
      <w:numFmt w:val="bullet"/>
      <w:lvlText w:val=""/>
      <w:lvlJc w:val="left"/>
      <w:pPr>
        <w:ind w:left="4320" w:hanging="360"/>
      </w:pPr>
      <w:rPr>
        <w:rFonts w:ascii="Wingdings" w:hAnsi="Wingdings" w:hint="default"/>
      </w:rPr>
    </w:lvl>
    <w:lvl w:ilvl="6" w:tplc="86C267BE">
      <w:start w:val="1"/>
      <w:numFmt w:val="bullet"/>
      <w:lvlText w:val=""/>
      <w:lvlJc w:val="left"/>
      <w:pPr>
        <w:ind w:left="5040" w:hanging="360"/>
      </w:pPr>
      <w:rPr>
        <w:rFonts w:ascii="Symbol" w:hAnsi="Symbol" w:hint="default"/>
      </w:rPr>
    </w:lvl>
    <w:lvl w:ilvl="7" w:tplc="3D30D61C">
      <w:start w:val="1"/>
      <w:numFmt w:val="bullet"/>
      <w:lvlText w:val="o"/>
      <w:lvlJc w:val="left"/>
      <w:pPr>
        <w:ind w:left="5760" w:hanging="360"/>
      </w:pPr>
      <w:rPr>
        <w:rFonts w:ascii="Courier New" w:hAnsi="Courier New" w:hint="default"/>
      </w:rPr>
    </w:lvl>
    <w:lvl w:ilvl="8" w:tplc="755A6B14">
      <w:start w:val="1"/>
      <w:numFmt w:val="bullet"/>
      <w:lvlText w:val=""/>
      <w:lvlJc w:val="left"/>
      <w:pPr>
        <w:ind w:left="6480" w:hanging="360"/>
      </w:pPr>
      <w:rPr>
        <w:rFonts w:ascii="Wingdings" w:hAnsi="Wingdings" w:hint="default"/>
      </w:rPr>
    </w:lvl>
  </w:abstractNum>
  <w:abstractNum w:abstractNumId="45" w15:restartNumberingAfterBreak="0">
    <w:nsid w:val="1F2A50D9"/>
    <w:multiLevelType w:val="multilevel"/>
    <w:tmpl w:val="AC66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F43310D"/>
    <w:multiLevelType w:val="hybridMultilevel"/>
    <w:tmpl w:val="FFFFFFFF"/>
    <w:lvl w:ilvl="0" w:tplc="47260BE0">
      <w:start w:val="1"/>
      <w:numFmt w:val="bullet"/>
      <w:lvlText w:val=""/>
      <w:lvlJc w:val="left"/>
      <w:pPr>
        <w:ind w:left="720" w:hanging="360"/>
      </w:pPr>
      <w:rPr>
        <w:rFonts w:ascii="Symbol" w:hAnsi="Symbol" w:hint="default"/>
      </w:rPr>
    </w:lvl>
    <w:lvl w:ilvl="1" w:tplc="15BE8572">
      <w:start w:val="1"/>
      <w:numFmt w:val="bullet"/>
      <w:lvlText w:val="o"/>
      <w:lvlJc w:val="left"/>
      <w:pPr>
        <w:ind w:left="1440" w:hanging="360"/>
      </w:pPr>
      <w:rPr>
        <w:rFonts w:ascii="Courier New" w:hAnsi="Courier New" w:hint="default"/>
      </w:rPr>
    </w:lvl>
    <w:lvl w:ilvl="2" w:tplc="C9C4E168">
      <w:start w:val="1"/>
      <w:numFmt w:val="bullet"/>
      <w:lvlText w:val=""/>
      <w:lvlJc w:val="left"/>
      <w:pPr>
        <w:ind w:left="2160" w:hanging="360"/>
      </w:pPr>
      <w:rPr>
        <w:rFonts w:ascii="Wingdings" w:hAnsi="Wingdings" w:hint="default"/>
      </w:rPr>
    </w:lvl>
    <w:lvl w:ilvl="3" w:tplc="CFB8811E">
      <w:start w:val="1"/>
      <w:numFmt w:val="bullet"/>
      <w:lvlText w:val=""/>
      <w:lvlJc w:val="left"/>
      <w:pPr>
        <w:ind w:left="2880" w:hanging="360"/>
      </w:pPr>
      <w:rPr>
        <w:rFonts w:ascii="Wingdings" w:hAnsi="Wingdings" w:hint="default"/>
      </w:rPr>
    </w:lvl>
    <w:lvl w:ilvl="4" w:tplc="C3542508">
      <w:start w:val="1"/>
      <w:numFmt w:val="bullet"/>
      <w:lvlText w:val="o"/>
      <w:lvlJc w:val="left"/>
      <w:pPr>
        <w:ind w:left="3600" w:hanging="360"/>
      </w:pPr>
      <w:rPr>
        <w:rFonts w:ascii="Courier New" w:hAnsi="Courier New" w:hint="default"/>
      </w:rPr>
    </w:lvl>
    <w:lvl w:ilvl="5" w:tplc="1E748E68">
      <w:start w:val="1"/>
      <w:numFmt w:val="bullet"/>
      <w:lvlText w:val=""/>
      <w:lvlJc w:val="left"/>
      <w:pPr>
        <w:ind w:left="4320" w:hanging="360"/>
      </w:pPr>
      <w:rPr>
        <w:rFonts w:ascii="Wingdings" w:hAnsi="Wingdings" w:hint="default"/>
      </w:rPr>
    </w:lvl>
    <w:lvl w:ilvl="6" w:tplc="95FC82B4">
      <w:start w:val="1"/>
      <w:numFmt w:val="bullet"/>
      <w:lvlText w:val=""/>
      <w:lvlJc w:val="left"/>
      <w:pPr>
        <w:ind w:left="5040" w:hanging="360"/>
      </w:pPr>
      <w:rPr>
        <w:rFonts w:ascii="Symbol" w:hAnsi="Symbol" w:hint="default"/>
      </w:rPr>
    </w:lvl>
    <w:lvl w:ilvl="7" w:tplc="C82CF898">
      <w:start w:val="1"/>
      <w:numFmt w:val="bullet"/>
      <w:lvlText w:val="o"/>
      <w:lvlJc w:val="left"/>
      <w:pPr>
        <w:ind w:left="5760" w:hanging="360"/>
      </w:pPr>
      <w:rPr>
        <w:rFonts w:ascii="Courier New" w:hAnsi="Courier New" w:hint="default"/>
      </w:rPr>
    </w:lvl>
    <w:lvl w:ilvl="8" w:tplc="98DCD192">
      <w:start w:val="1"/>
      <w:numFmt w:val="bullet"/>
      <w:lvlText w:val=""/>
      <w:lvlJc w:val="left"/>
      <w:pPr>
        <w:ind w:left="6480" w:hanging="360"/>
      </w:pPr>
      <w:rPr>
        <w:rFonts w:ascii="Wingdings" w:hAnsi="Wingdings" w:hint="default"/>
      </w:rPr>
    </w:lvl>
  </w:abstractNum>
  <w:abstractNum w:abstractNumId="47" w15:restartNumberingAfterBreak="0">
    <w:nsid w:val="1F926E15"/>
    <w:multiLevelType w:val="hybridMultilevel"/>
    <w:tmpl w:val="EEB4FA74"/>
    <w:lvl w:ilvl="0" w:tplc="66C28E1A">
      <w:start w:val="1"/>
      <w:numFmt w:val="bullet"/>
      <w:lvlText w:val=""/>
      <w:lvlJc w:val="left"/>
      <w:pPr>
        <w:ind w:left="434" w:hanging="360"/>
      </w:pPr>
      <w:rPr>
        <w:rFonts w:ascii="Wingdings" w:hAnsi="Wingdings" w:hint="default"/>
        <w:color w:val="339966"/>
        <w:sz w:val="40"/>
        <w:szCs w:val="40"/>
      </w:rPr>
    </w:lvl>
    <w:lvl w:ilvl="1" w:tplc="0C0A0003" w:tentative="1">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48" w15:restartNumberingAfterBreak="0">
    <w:nsid w:val="2013904E"/>
    <w:multiLevelType w:val="hybridMultilevel"/>
    <w:tmpl w:val="96CECB90"/>
    <w:lvl w:ilvl="0" w:tplc="EB248260">
      <w:start w:val="1"/>
      <w:numFmt w:val="bullet"/>
      <w:lvlText w:val=""/>
      <w:lvlJc w:val="left"/>
      <w:pPr>
        <w:ind w:left="720" w:hanging="360"/>
      </w:pPr>
      <w:rPr>
        <w:rFonts w:ascii="Symbol" w:hAnsi="Symbol" w:hint="default"/>
      </w:rPr>
    </w:lvl>
    <w:lvl w:ilvl="1" w:tplc="FEFA63DC">
      <w:start w:val="1"/>
      <w:numFmt w:val="bullet"/>
      <w:lvlText w:val="o"/>
      <w:lvlJc w:val="left"/>
      <w:pPr>
        <w:ind w:left="1440" w:hanging="360"/>
      </w:pPr>
      <w:rPr>
        <w:rFonts w:ascii="Courier New" w:hAnsi="Courier New" w:hint="default"/>
      </w:rPr>
    </w:lvl>
    <w:lvl w:ilvl="2" w:tplc="86306730">
      <w:start w:val="1"/>
      <w:numFmt w:val="bullet"/>
      <w:lvlText w:val=""/>
      <w:lvlJc w:val="left"/>
      <w:pPr>
        <w:ind w:left="2160" w:hanging="360"/>
      </w:pPr>
      <w:rPr>
        <w:rFonts w:ascii="Wingdings" w:hAnsi="Wingdings" w:hint="default"/>
      </w:rPr>
    </w:lvl>
    <w:lvl w:ilvl="3" w:tplc="24CE5012">
      <w:start w:val="1"/>
      <w:numFmt w:val="bullet"/>
      <w:lvlText w:val=""/>
      <w:lvlJc w:val="left"/>
      <w:pPr>
        <w:ind w:left="2880" w:hanging="360"/>
      </w:pPr>
      <w:rPr>
        <w:rFonts w:ascii="Symbol" w:hAnsi="Symbol" w:hint="default"/>
      </w:rPr>
    </w:lvl>
    <w:lvl w:ilvl="4" w:tplc="58AC3344">
      <w:start w:val="1"/>
      <w:numFmt w:val="bullet"/>
      <w:lvlText w:val="o"/>
      <w:lvlJc w:val="left"/>
      <w:pPr>
        <w:ind w:left="3600" w:hanging="360"/>
      </w:pPr>
      <w:rPr>
        <w:rFonts w:ascii="Courier New" w:hAnsi="Courier New" w:hint="default"/>
      </w:rPr>
    </w:lvl>
    <w:lvl w:ilvl="5" w:tplc="026641EA">
      <w:start w:val="1"/>
      <w:numFmt w:val="bullet"/>
      <w:lvlText w:val=""/>
      <w:lvlJc w:val="left"/>
      <w:pPr>
        <w:ind w:left="4320" w:hanging="360"/>
      </w:pPr>
      <w:rPr>
        <w:rFonts w:ascii="Wingdings" w:hAnsi="Wingdings" w:hint="default"/>
      </w:rPr>
    </w:lvl>
    <w:lvl w:ilvl="6" w:tplc="0608B476">
      <w:start w:val="1"/>
      <w:numFmt w:val="bullet"/>
      <w:lvlText w:val=""/>
      <w:lvlJc w:val="left"/>
      <w:pPr>
        <w:ind w:left="5040" w:hanging="360"/>
      </w:pPr>
      <w:rPr>
        <w:rFonts w:ascii="Symbol" w:hAnsi="Symbol" w:hint="default"/>
      </w:rPr>
    </w:lvl>
    <w:lvl w:ilvl="7" w:tplc="A6D490F6">
      <w:start w:val="1"/>
      <w:numFmt w:val="bullet"/>
      <w:lvlText w:val="o"/>
      <w:lvlJc w:val="left"/>
      <w:pPr>
        <w:ind w:left="5760" w:hanging="360"/>
      </w:pPr>
      <w:rPr>
        <w:rFonts w:ascii="Courier New" w:hAnsi="Courier New" w:hint="default"/>
      </w:rPr>
    </w:lvl>
    <w:lvl w:ilvl="8" w:tplc="C684394A">
      <w:start w:val="1"/>
      <w:numFmt w:val="bullet"/>
      <w:lvlText w:val=""/>
      <w:lvlJc w:val="left"/>
      <w:pPr>
        <w:ind w:left="6480" w:hanging="360"/>
      </w:pPr>
      <w:rPr>
        <w:rFonts w:ascii="Wingdings" w:hAnsi="Wingdings" w:hint="default"/>
      </w:rPr>
    </w:lvl>
  </w:abstractNum>
  <w:abstractNum w:abstractNumId="49" w15:restartNumberingAfterBreak="0">
    <w:nsid w:val="20660EA1"/>
    <w:multiLevelType w:val="multilevel"/>
    <w:tmpl w:val="EE62D180"/>
    <w:lvl w:ilvl="0">
      <w:start w:val="1"/>
      <w:numFmt w:val="decimal"/>
      <w:lvlText w:val="%1."/>
      <w:lvlJc w:val="left"/>
      <w:pPr>
        <w:ind w:left="720" w:hanging="360"/>
      </w:pPr>
    </w:lvl>
    <w:lvl w:ilvl="1">
      <w:start w:val="74"/>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10D47DC"/>
    <w:multiLevelType w:val="hybridMultilevel"/>
    <w:tmpl w:val="0F163D34"/>
    <w:lvl w:ilvl="0" w:tplc="4CCEEBD8">
      <w:start w:val="1"/>
      <w:numFmt w:val="bullet"/>
      <w:lvlText w:val=""/>
      <w:lvlJc w:val="left"/>
      <w:pPr>
        <w:ind w:left="360" w:hanging="360"/>
      </w:pPr>
      <w:rPr>
        <w:rFonts w:ascii="Symbol" w:hAnsi="Symbol" w:hint="default"/>
      </w:rPr>
    </w:lvl>
    <w:lvl w:ilvl="1" w:tplc="53A8DC56">
      <w:start w:val="1"/>
      <w:numFmt w:val="bullet"/>
      <w:lvlText w:val="o"/>
      <w:lvlJc w:val="left"/>
      <w:pPr>
        <w:ind w:left="1080" w:hanging="360"/>
      </w:pPr>
      <w:rPr>
        <w:rFonts w:ascii="Courier New" w:hAnsi="Courier New" w:hint="default"/>
      </w:rPr>
    </w:lvl>
    <w:lvl w:ilvl="2" w:tplc="78389A76">
      <w:start w:val="1"/>
      <w:numFmt w:val="bullet"/>
      <w:lvlText w:val=""/>
      <w:lvlJc w:val="left"/>
      <w:pPr>
        <w:ind w:left="1800" w:hanging="360"/>
      </w:pPr>
      <w:rPr>
        <w:rFonts w:ascii="Wingdings" w:hAnsi="Wingdings" w:hint="default"/>
      </w:rPr>
    </w:lvl>
    <w:lvl w:ilvl="3" w:tplc="2C565202">
      <w:start w:val="1"/>
      <w:numFmt w:val="bullet"/>
      <w:lvlText w:val=""/>
      <w:lvlJc w:val="left"/>
      <w:pPr>
        <w:ind w:left="2520" w:hanging="360"/>
      </w:pPr>
      <w:rPr>
        <w:rFonts w:ascii="Symbol" w:hAnsi="Symbol" w:hint="default"/>
      </w:rPr>
    </w:lvl>
    <w:lvl w:ilvl="4" w:tplc="9394379E">
      <w:start w:val="1"/>
      <w:numFmt w:val="bullet"/>
      <w:lvlText w:val="o"/>
      <w:lvlJc w:val="left"/>
      <w:pPr>
        <w:ind w:left="3240" w:hanging="360"/>
      </w:pPr>
      <w:rPr>
        <w:rFonts w:ascii="Courier New" w:hAnsi="Courier New" w:hint="default"/>
      </w:rPr>
    </w:lvl>
    <w:lvl w:ilvl="5" w:tplc="25AEECB2">
      <w:start w:val="1"/>
      <w:numFmt w:val="bullet"/>
      <w:lvlText w:val=""/>
      <w:lvlJc w:val="left"/>
      <w:pPr>
        <w:ind w:left="3960" w:hanging="360"/>
      </w:pPr>
      <w:rPr>
        <w:rFonts w:ascii="Wingdings" w:hAnsi="Wingdings" w:hint="default"/>
      </w:rPr>
    </w:lvl>
    <w:lvl w:ilvl="6" w:tplc="F02A04D2">
      <w:start w:val="1"/>
      <w:numFmt w:val="bullet"/>
      <w:lvlText w:val=""/>
      <w:lvlJc w:val="left"/>
      <w:pPr>
        <w:ind w:left="4680" w:hanging="360"/>
      </w:pPr>
      <w:rPr>
        <w:rFonts w:ascii="Symbol" w:hAnsi="Symbol" w:hint="default"/>
      </w:rPr>
    </w:lvl>
    <w:lvl w:ilvl="7" w:tplc="4612A38C">
      <w:start w:val="1"/>
      <w:numFmt w:val="bullet"/>
      <w:lvlText w:val="o"/>
      <w:lvlJc w:val="left"/>
      <w:pPr>
        <w:ind w:left="5400" w:hanging="360"/>
      </w:pPr>
      <w:rPr>
        <w:rFonts w:ascii="Courier New" w:hAnsi="Courier New" w:hint="default"/>
      </w:rPr>
    </w:lvl>
    <w:lvl w:ilvl="8" w:tplc="A26ECA8A">
      <w:start w:val="1"/>
      <w:numFmt w:val="bullet"/>
      <w:lvlText w:val=""/>
      <w:lvlJc w:val="left"/>
      <w:pPr>
        <w:ind w:left="6120" w:hanging="360"/>
      </w:pPr>
      <w:rPr>
        <w:rFonts w:ascii="Wingdings" w:hAnsi="Wingdings" w:hint="default"/>
      </w:rPr>
    </w:lvl>
  </w:abstractNum>
  <w:abstractNum w:abstractNumId="51" w15:restartNumberingAfterBreak="0">
    <w:nsid w:val="211303A1"/>
    <w:multiLevelType w:val="hybridMultilevel"/>
    <w:tmpl w:val="998C3B16"/>
    <w:lvl w:ilvl="0" w:tplc="5C6E6D72">
      <w:start w:val="1"/>
      <w:numFmt w:val="bullet"/>
      <w:lvlText w:val=""/>
      <w:lvlJc w:val="left"/>
      <w:pPr>
        <w:ind w:left="434" w:hanging="360"/>
      </w:pPr>
      <w:rPr>
        <w:rFonts w:ascii="Wingdings" w:hAnsi="Wingdings" w:hint="default"/>
        <w:color w:val="FFC000"/>
        <w:sz w:val="40"/>
      </w:rPr>
    </w:lvl>
    <w:lvl w:ilvl="1" w:tplc="0C0A0003" w:tentative="1">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52" w15:restartNumberingAfterBreak="0">
    <w:nsid w:val="21552F2B"/>
    <w:multiLevelType w:val="hybridMultilevel"/>
    <w:tmpl w:val="B4F21D9C"/>
    <w:lvl w:ilvl="0" w:tplc="623C1BD4">
      <w:start w:val="1"/>
      <w:numFmt w:val="bullet"/>
      <w:lvlText w:val=""/>
      <w:lvlJc w:val="left"/>
      <w:pPr>
        <w:ind w:left="720" w:hanging="360"/>
      </w:pPr>
      <w:rPr>
        <w:rFonts w:ascii="Symbol" w:hAnsi="Symbol" w:hint="default"/>
      </w:rPr>
    </w:lvl>
    <w:lvl w:ilvl="1" w:tplc="126E5D44">
      <w:start w:val="1"/>
      <w:numFmt w:val="bullet"/>
      <w:lvlText w:val="o"/>
      <w:lvlJc w:val="left"/>
      <w:pPr>
        <w:ind w:left="1440" w:hanging="360"/>
      </w:pPr>
      <w:rPr>
        <w:rFonts w:ascii="Courier New" w:hAnsi="Courier New" w:hint="default"/>
      </w:rPr>
    </w:lvl>
    <w:lvl w:ilvl="2" w:tplc="77043346">
      <w:start w:val="1"/>
      <w:numFmt w:val="bullet"/>
      <w:lvlText w:val="o"/>
      <w:lvlJc w:val="left"/>
      <w:pPr>
        <w:ind w:left="1800" w:hanging="360"/>
      </w:pPr>
      <w:rPr>
        <w:rFonts w:ascii="Courier New" w:hAnsi="Courier New" w:hint="default"/>
      </w:rPr>
    </w:lvl>
    <w:lvl w:ilvl="3" w:tplc="7D9E969C">
      <w:start w:val="1"/>
      <w:numFmt w:val="bullet"/>
      <w:lvlText w:val=""/>
      <w:lvlJc w:val="left"/>
      <w:pPr>
        <w:ind w:left="2880" w:hanging="360"/>
      </w:pPr>
      <w:rPr>
        <w:rFonts w:ascii="Symbol" w:hAnsi="Symbol" w:hint="default"/>
      </w:rPr>
    </w:lvl>
    <w:lvl w:ilvl="4" w:tplc="70BEBF32">
      <w:start w:val="1"/>
      <w:numFmt w:val="bullet"/>
      <w:lvlText w:val="o"/>
      <w:lvlJc w:val="left"/>
      <w:pPr>
        <w:ind w:left="3600" w:hanging="360"/>
      </w:pPr>
      <w:rPr>
        <w:rFonts w:ascii="Courier New" w:hAnsi="Courier New" w:hint="default"/>
      </w:rPr>
    </w:lvl>
    <w:lvl w:ilvl="5" w:tplc="703C4766">
      <w:start w:val="1"/>
      <w:numFmt w:val="bullet"/>
      <w:lvlText w:val=""/>
      <w:lvlJc w:val="left"/>
      <w:pPr>
        <w:ind w:left="4320" w:hanging="360"/>
      </w:pPr>
      <w:rPr>
        <w:rFonts w:ascii="Wingdings" w:hAnsi="Wingdings" w:hint="default"/>
      </w:rPr>
    </w:lvl>
    <w:lvl w:ilvl="6" w:tplc="7952D6BC">
      <w:start w:val="1"/>
      <w:numFmt w:val="bullet"/>
      <w:lvlText w:val=""/>
      <w:lvlJc w:val="left"/>
      <w:pPr>
        <w:ind w:left="5040" w:hanging="360"/>
      </w:pPr>
      <w:rPr>
        <w:rFonts w:ascii="Symbol" w:hAnsi="Symbol" w:hint="default"/>
      </w:rPr>
    </w:lvl>
    <w:lvl w:ilvl="7" w:tplc="7CB0E8B8">
      <w:start w:val="1"/>
      <w:numFmt w:val="bullet"/>
      <w:lvlText w:val="o"/>
      <w:lvlJc w:val="left"/>
      <w:pPr>
        <w:ind w:left="5760" w:hanging="360"/>
      </w:pPr>
      <w:rPr>
        <w:rFonts w:ascii="Courier New" w:hAnsi="Courier New" w:hint="default"/>
      </w:rPr>
    </w:lvl>
    <w:lvl w:ilvl="8" w:tplc="6E2ABF2C">
      <w:start w:val="1"/>
      <w:numFmt w:val="bullet"/>
      <w:lvlText w:val=""/>
      <w:lvlJc w:val="left"/>
      <w:pPr>
        <w:ind w:left="6480" w:hanging="360"/>
      </w:pPr>
      <w:rPr>
        <w:rFonts w:ascii="Wingdings" w:hAnsi="Wingdings" w:hint="default"/>
      </w:rPr>
    </w:lvl>
  </w:abstractNum>
  <w:abstractNum w:abstractNumId="53" w15:restartNumberingAfterBreak="0">
    <w:nsid w:val="217F4B84"/>
    <w:multiLevelType w:val="hybridMultilevel"/>
    <w:tmpl w:val="79FE8530"/>
    <w:lvl w:ilvl="0" w:tplc="5E1CBEAC">
      <w:start w:val="1"/>
      <w:numFmt w:val="bullet"/>
      <w:lvlText w:val=""/>
      <w:lvlJc w:val="left"/>
      <w:pPr>
        <w:ind w:left="360" w:hanging="360"/>
      </w:pPr>
      <w:rPr>
        <w:rFonts w:ascii="Wingdings" w:hAnsi="Wingdings" w:hint="default"/>
        <w:color w:val="339966"/>
        <w:sz w:val="40"/>
        <w:szCs w:val="4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223A51DC"/>
    <w:multiLevelType w:val="hybridMultilevel"/>
    <w:tmpl w:val="FFFFFFFF"/>
    <w:lvl w:ilvl="0" w:tplc="AC7C835C">
      <w:start w:val="1"/>
      <w:numFmt w:val="bullet"/>
      <w:lvlText w:val="o"/>
      <w:lvlJc w:val="left"/>
      <w:pPr>
        <w:ind w:left="720" w:hanging="360"/>
      </w:pPr>
      <w:rPr>
        <w:rFonts w:ascii="Courier New" w:hAnsi="Courier New" w:hint="default"/>
      </w:rPr>
    </w:lvl>
    <w:lvl w:ilvl="1" w:tplc="E7BCB9F2">
      <w:start w:val="1"/>
      <w:numFmt w:val="bullet"/>
      <w:lvlText w:val="o"/>
      <w:lvlJc w:val="left"/>
      <w:pPr>
        <w:ind w:left="1440" w:hanging="360"/>
      </w:pPr>
      <w:rPr>
        <w:rFonts w:ascii="Courier New" w:hAnsi="Courier New" w:hint="default"/>
      </w:rPr>
    </w:lvl>
    <w:lvl w:ilvl="2" w:tplc="1E3A074E">
      <w:start w:val="1"/>
      <w:numFmt w:val="bullet"/>
      <w:lvlText w:val=""/>
      <w:lvlJc w:val="left"/>
      <w:pPr>
        <w:ind w:left="2160" w:hanging="360"/>
      </w:pPr>
      <w:rPr>
        <w:rFonts w:ascii="Wingdings" w:hAnsi="Wingdings" w:hint="default"/>
      </w:rPr>
    </w:lvl>
    <w:lvl w:ilvl="3" w:tplc="8584A7A8">
      <w:start w:val="1"/>
      <w:numFmt w:val="bullet"/>
      <w:lvlText w:val=""/>
      <w:lvlJc w:val="left"/>
      <w:pPr>
        <w:ind w:left="2880" w:hanging="360"/>
      </w:pPr>
      <w:rPr>
        <w:rFonts w:ascii="Symbol" w:hAnsi="Symbol" w:hint="default"/>
      </w:rPr>
    </w:lvl>
    <w:lvl w:ilvl="4" w:tplc="5F943E88">
      <w:start w:val="1"/>
      <w:numFmt w:val="bullet"/>
      <w:lvlText w:val="o"/>
      <w:lvlJc w:val="left"/>
      <w:pPr>
        <w:ind w:left="3600" w:hanging="360"/>
      </w:pPr>
      <w:rPr>
        <w:rFonts w:ascii="Courier New" w:hAnsi="Courier New" w:hint="default"/>
      </w:rPr>
    </w:lvl>
    <w:lvl w:ilvl="5" w:tplc="74EE47E6">
      <w:start w:val="1"/>
      <w:numFmt w:val="bullet"/>
      <w:lvlText w:val=""/>
      <w:lvlJc w:val="left"/>
      <w:pPr>
        <w:ind w:left="4320" w:hanging="360"/>
      </w:pPr>
      <w:rPr>
        <w:rFonts w:ascii="Wingdings" w:hAnsi="Wingdings" w:hint="default"/>
      </w:rPr>
    </w:lvl>
    <w:lvl w:ilvl="6" w:tplc="C256DE44">
      <w:start w:val="1"/>
      <w:numFmt w:val="bullet"/>
      <w:lvlText w:val=""/>
      <w:lvlJc w:val="left"/>
      <w:pPr>
        <w:ind w:left="5040" w:hanging="360"/>
      </w:pPr>
      <w:rPr>
        <w:rFonts w:ascii="Symbol" w:hAnsi="Symbol" w:hint="default"/>
      </w:rPr>
    </w:lvl>
    <w:lvl w:ilvl="7" w:tplc="84E8273A">
      <w:start w:val="1"/>
      <w:numFmt w:val="bullet"/>
      <w:lvlText w:val="o"/>
      <w:lvlJc w:val="left"/>
      <w:pPr>
        <w:ind w:left="5760" w:hanging="360"/>
      </w:pPr>
      <w:rPr>
        <w:rFonts w:ascii="Courier New" w:hAnsi="Courier New" w:hint="default"/>
      </w:rPr>
    </w:lvl>
    <w:lvl w:ilvl="8" w:tplc="5406C9AA">
      <w:start w:val="1"/>
      <w:numFmt w:val="bullet"/>
      <w:lvlText w:val=""/>
      <w:lvlJc w:val="left"/>
      <w:pPr>
        <w:ind w:left="6480" w:hanging="360"/>
      </w:pPr>
      <w:rPr>
        <w:rFonts w:ascii="Wingdings" w:hAnsi="Wingdings" w:hint="default"/>
      </w:rPr>
    </w:lvl>
  </w:abstractNum>
  <w:abstractNum w:abstractNumId="55" w15:restartNumberingAfterBreak="0">
    <w:nsid w:val="22BD58A8"/>
    <w:multiLevelType w:val="hybridMultilevel"/>
    <w:tmpl w:val="E9F85F86"/>
    <w:lvl w:ilvl="0" w:tplc="2336469A">
      <w:start w:val="1"/>
      <w:numFmt w:val="bullet"/>
      <w:lvlText w:val=""/>
      <w:lvlJc w:val="left"/>
      <w:pPr>
        <w:ind w:left="720" w:hanging="360"/>
      </w:pPr>
      <w:rPr>
        <w:rFonts w:ascii="Symbol" w:hAnsi="Symbol" w:hint="default"/>
      </w:rPr>
    </w:lvl>
    <w:lvl w:ilvl="1" w:tplc="D494C9DE">
      <w:start w:val="1"/>
      <w:numFmt w:val="bullet"/>
      <w:lvlText w:val="o"/>
      <w:lvlJc w:val="left"/>
      <w:pPr>
        <w:ind w:left="1440" w:hanging="360"/>
      </w:pPr>
      <w:rPr>
        <w:rFonts w:ascii="Courier New" w:hAnsi="Courier New" w:hint="default"/>
      </w:rPr>
    </w:lvl>
    <w:lvl w:ilvl="2" w:tplc="BEE88166">
      <w:start w:val="1"/>
      <w:numFmt w:val="bullet"/>
      <w:lvlText w:val=""/>
      <w:lvlJc w:val="left"/>
      <w:pPr>
        <w:ind w:left="2160" w:hanging="360"/>
      </w:pPr>
      <w:rPr>
        <w:rFonts w:ascii="Wingdings" w:hAnsi="Wingdings" w:hint="default"/>
      </w:rPr>
    </w:lvl>
    <w:lvl w:ilvl="3" w:tplc="BD2601A0">
      <w:start w:val="1"/>
      <w:numFmt w:val="bullet"/>
      <w:lvlText w:val=""/>
      <w:lvlJc w:val="left"/>
      <w:pPr>
        <w:ind w:left="2880" w:hanging="360"/>
      </w:pPr>
      <w:rPr>
        <w:rFonts w:ascii="Symbol" w:hAnsi="Symbol" w:hint="default"/>
      </w:rPr>
    </w:lvl>
    <w:lvl w:ilvl="4" w:tplc="948ADB16">
      <w:start w:val="1"/>
      <w:numFmt w:val="bullet"/>
      <w:lvlText w:val="o"/>
      <w:lvlJc w:val="left"/>
      <w:pPr>
        <w:ind w:left="3600" w:hanging="360"/>
      </w:pPr>
      <w:rPr>
        <w:rFonts w:ascii="Courier New" w:hAnsi="Courier New" w:hint="default"/>
      </w:rPr>
    </w:lvl>
    <w:lvl w:ilvl="5" w:tplc="58FE977E">
      <w:start w:val="1"/>
      <w:numFmt w:val="bullet"/>
      <w:lvlText w:val=""/>
      <w:lvlJc w:val="left"/>
      <w:pPr>
        <w:ind w:left="4320" w:hanging="360"/>
      </w:pPr>
      <w:rPr>
        <w:rFonts w:ascii="Wingdings" w:hAnsi="Wingdings" w:hint="default"/>
      </w:rPr>
    </w:lvl>
    <w:lvl w:ilvl="6" w:tplc="37D20054">
      <w:start w:val="1"/>
      <w:numFmt w:val="bullet"/>
      <w:lvlText w:val=""/>
      <w:lvlJc w:val="left"/>
      <w:pPr>
        <w:ind w:left="5040" w:hanging="360"/>
      </w:pPr>
      <w:rPr>
        <w:rFonts w:ascii="Symbol" w:hAnsi="Symbol" w:hint="default"/>
      </w:rPr>
    </w:lvl>
    <w:lvl w:ilvl="7" w:tplc="0FA0C804">
      <w:start w:val="1"/>
      <w:numFmt w:val="bullet"/>
      <w:lvlText w:val="o"/>
      <w:lvlJc w:val="left"/>
      <w:pPr>
        <w:ind w:left="5760" w:hanging="360"/>
      </w:pPr>
      <w:rPr>
        <w:rFonts w:ascii="Courier New" w:hAnsi="Courier New" w:hint="default"/>
      </w:rPr>
    </w:lvl>
    <w:lvl w:ilvl="8" w:tplc="B4CCA55E">
      <w:start w:val="1"/>
      <w:numFmt w:val="bullet"/>
      <w:lvlText w:val=""/>
      <w:lvlJc w:val="left"/>
      <w:pPr>
        <w:ind w:left="6480" w:hanging="360"/>
      </w:pPr>
      <w:rPr>
        <w:rFonts w:ascii="Wingdings" w:hAnsi="Wingdings" w:hint="default"/>
      </w:rPr>
    </w:lvl>
  </w:abstractNum>
  <w:abstractNum w:abstractNumId="56" w15:restartNumberingAfterBreak="0">
    <w:nsid w:val="23507241"/>
    <w:multiLevelType w:val="multilevel"/>
    <w:tmpl w:val="D01E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46E35F7"/>
    <w:multiLevelType w:val="hybridMultilevel"/>
    <w:tmpl w:val="F36E894C"/>
    <w:lvl w:ilvl="0" w:tplc="971ED488">
      <w:start w:val="1"/>
      <w:numFmt w:val="bullet"/>
      <w:lvlText w:val=""/>
      <w:lvlJc w:val="left"/>
      <w:pPr>
        <w:ind w:left="720" w:hanging="360"/>
      </w:pPr>
      <w:rPr>
        <w:rFonts w:ascii="Symbol" w:hAnsi="Symbol" w:hint="default"/>
      </w:rPr>
    </w:lvl>
    <w:lvl w:ilvl="1" w:tplc="05C2398C">
      <w:start w:val="1"/>
      <w:numFmt w:val="bullet"/>
      <w:lvlText w:val="o"/>
      <w:lvlJc w:val="left"/>
      <w:pPr>
        <w:ind w:left="1440" w:hanging="360"/>
      </w:pPr>
      <w:rPr>
        <w:rFonts w:ascii="Courier New" w:hAnsi="Courier New" w:hint="default"/>
      </w:rPr>
    </w:lvl>
    <w:lvl w:ilvl="2" w:tplc="3AEA706C">
      <w:start w:val="1"/>
      <w:numFmt w:val="bullet"/>
      <w:lvlText w:val=""/>
      <w:lvlJc w:val="left"/>
      <w:pPr>
        <w:ind w:left="2160" w:hanging="360"/>
      </w:pPr>
      <w:rPr>
        <w:rFonts w:ascii="Wingdings" w:hAnsi="Wingdings" w:hint="default"/>
      </w:rPr>
    </w:lvl>
    <w:lvl w:ilvl="3" w:tplc="71CACE86">
      <w:start w:val="1"/>
      <w:numFmt w:val="bullet"/>
      <w:lvlText w:val=""/>
      <w:lvlJc w:val="left"/>
      <w:pPr>
        <w:ind w:left="2880" w:hanging="360"/>
      </w:pPr>
      <w:rPr>
        <w:rFonts w:ascii="Symbol" w:hAnsi="Symbol" w:hint="default"/>
      </w:rPr>
    </w:lvl>
    <w:lvl w:ilvl="4" w:tplc="6C3EFF26">
      <w:start w:val="1"/>
      <w:numFmt w:val="bullet"/>
      <w:lvlText w:val="o"/>
      <w:lvlJc w:val="left"/>
      <w:pPr>
        <w:ind w:left="3600" w:hanging="360"/>
      </w:pPr>
      <w:rPr>
        <w:rFonts w:ascii="Courier New" w:hAnsi="Courier New" w:hint="default"/>
      </w:rPr>
    </w:lvl>
    <w:lvl w:ilvl="5" w:tplc="19066FDC">
      <w:start w:val="1"/>
      <w:numFmt w:val="bullet"/>
      <w:lvlText w:val=""/>
      <w:lvlJc w:val="left"/>
      <w:pPr>
        <w:ind w:left="4320" w:hanging="360"/>
      </w:pPr>
      <w:rPr>
        <w:rFonts w:ascii="Wingdings" w:hAnsi="Wingdings" w:hint="default"/>
      </w:rPr>
    </w:lvl>
    <w:lvl w:ilvl="6" w:tplc="A752A02C">
      <w:start w:val="1"/>
      <w:numFmt w:val="bullet"/>
      <w:lvlText w:val=""/>
      <w:lvlJc w:val="left"/>
      <w:pPr>
        <w:ind w:left="5040" w:hanging="360"/>
      </w:pPr>
      <w:rPr>
        <w:rFonts w:ascii="Symbol" w:hAnsi="Symbol" w:hint="default"/>
      </w:rPr>
    </w:lvl>
    <w:lvl w:ilvl="7" w:tplc="2932B74A">
      <w:start w:val="1"/>
      <w:numFmt w:val="bullet"/>
      <w:lvlText w:val="o"/>
      <w:lvlJc w:val="left"/>
      <w:pPr>
        <w:ind w:left="5760" w:hanging="360"/>
      </w:pPr>
      <w:rPr>
        <w:rFonts w:ascii="Courier New" w:hAnsi="Courier New" w:hint="default"/>
      </w:rPr>
    </w:lvl>
    <w:lvl w:ilvl="8" w:tplc="35D46D5A">
      <w:start w:val="1"/>
      <w:numFmt w:val="bullet"/>
      <w:lvlText w:val=""/>
      <w:lvlJc w:val="left"/>
      <w:pPr>
        <w:ind w:left="6480" w:hanging="360"/>
      </w:pPr>
      <w:rPr>
        <w:rFonts w:ascii="Wingdings" w:hAnsi="Wingdings" w:hint="default"/>
      </w:rPr>
    </w:lvl>
  </w:abstractNum>
  <w:abstractNum w:abstractNumId="58" w15:restartNumberingAfterBreak="0">
    <w:nsid w:val="24A7F498"/>
    <w:multiLevelType w:val="hybridMultilevel"/>
    <w:tmpl w:val="FFFFFFFF"/>
    <w:lvl w:ilvl="0" w:tplc="10D4FCE6">
      <w:start w:val="1"/>
      <w:numFmt w:val="bullet"/>
      <w:lvlText w:val=""/>
      <w:lvlJc w:val="left"/>
      <w:pPr>
        <w:ind w:left="720" w:hanging="360"/>
      </w:pPr>
      <w:rPr>
        <w:rFonts w:ascii="Symbol" w:hAnsi="Symbol" w:hint="default"/>
      </w:rPr>
    </w:lvl>
    <w:lvl w:ilvl="1" w:tplc="87D4446C">
      <w:start w:val="1"/>
      <w:numFmt w:val="bullet"/>
      <w:lvlText w:val="o"/>
      <w:lvlJc w:val="left"/>
      <w:pPr>
        <w:ind w:left="1440" w:hanging="360"/>
      </w:pPr>
      <w:rPr>
        <w:rFonts w:ascii="Courier New" w:hAnsi="Courier New" w:hint="default"/>
      </w:rPr>
    </w:lvl>
    <w:lvl w:ilvl="2" w:tplc="41D26944">
      <w:start w:val="1"/>
      <w:numFmt w:val="bullet"/>
      <w:lvlText w:val=""/>
      <w:lvlJc w:val="left"/>
      <w:pPr>
        <w:ind w:left="2160" w:hanging="360"/>
      </w:pPr>
      <w:rPr>
        <w:rFonts w:ascii="Wingdings" w:hAnsi="Wingdings" w:hint="default"/>
      </w:rPr>
    </w:lvl>
    <w:lvl w:ilvl="3" w:tplc="D54C47B2">
      <w:start w:val="1"/>
      <w:numFmt w:val="bullet"/>
      <w:lvlText w:val=""/>
      <w:lvlJc w:val="left"/>
      <w:pPr>
        <w:ind w:left="2880" w:hanging="360"/>
      </w:pPr>
      <w:rPr>
        <w:rFonts w:ascii="Symbol" w:hAnsi="Symbol" w:hint="default"/>
      </w:rPr>
    </w:lvl>
    <w:lvl w:ilvl="4" w:tplc="C62AC436">
      <w:start w:val="1"/>
      <w:numFmt w:val="bullet"/>
      <w:lvlText w:val="o"/>
      <w:lvlJc w:val="left"/>
      <w:pPr>
        <w:ind w:left="3600" w:hanging="360"/>
      </w:pPr>
      <w:rPr>
        <w:rFonts w:ascii="Courier New" w:hAnsi="Courier New" w:hint="default"/>
      </w:rPr>
    </w:lvl>
    <w:lvl w:ilvl="5" w:tplc="D1EE426C">
      <w:start w:val="1"/>
      <w:numFmt w:val="bullet"/>
      <w:lvlText w:val=""/>
      <w:lvlJc w:val="left"/>
      <w:pPr>
        <w:ind w:left="4320" w:hanging="360"/>
      </w:pPr>
      <w:rPr>
        <w:rFonts w:ascii="Wingdings" w:hAnsi="Wingdings" w:hint="default"/>
      </w:rPr>
    </w:lvl>
    <w:lvl w:ilvl="6" w:tplc="8AB0EDB6">
      <w:start w:val="1"/>
      <w:numFmt w:val="bullet"/>
      <w:lvlText w:val=""/>
      <w:lvlJc w:val="left"/>
      <w:pPr>
        <w:ind w:left="5040" w:hanging="360"/>
      </w:pPr>
      <w:rPr>
        <w:rFonts w:ascii="Symbol" w:hAnsi="Symbol" w:hint="default"/>
      </w:rPr>
    </w:lvl>
    <w:lvl w:ilvl="7" w:tplc="E0943D0E">
      <w:start w:val="1"/>
      <w:numFmt w:val="bullet"/>
      <w:lvlText w:val="o"/>
      <w:lvlJc w:val="left"/>
      <w:pPr>
        <w:ind w:left="5760" w:hanging="360"/>
      </w:pPr>
      <w:rPr>
        <w:rFonts w:ascii="Courier New" w:hAnsi="Courier New" w:hint="default"/>
      </w:rPr>
    </w:lvl>
    <w:lvl w:ilvl="8" w:tplc="B6627C80">
      <w:start w:val="1"/>
      <w:numFmt w:val="bullet"/>
      <w:lvlText w:val=""/>
      <w:lvlJc w:val="left"/>
      <w:pPr>
        <w:ind w:left="6480" w:hanging="360"/>
      </w:pPr>
      <w:rPr>
        <w:rFonts w:ascii="Wingdings" w:hAnsi="Wingdings" w:hint="default"/>
      </w:rPr>
    </w:lvl>
  </w:abstractNum>
  <w:abstractNum w:abstractNumId="59" w15:restartNumberingAfterBreak="0">
    <w:nsid w:val="26CA0043"/>
    <w:multiLevelType w:val="hybridMultilevel"/>
    <w:tmpl w:val="FFFFFFFF"/>
    <w:lvl w:ilvl="0" w:tplc="180A96F6">
      <w:start w:val="1"/>
      <w:numFmt w:val="decimal"/>
      <w:lvlText w:val="%1."/>
      <w:lvlJc w:val="left"/>
      <w:pPr>
        <w:ind w:left="720" w:hanging="360"/>
      </w:pPr>
    </w:lvl>
    <w:lvl w:ilvl="1" w:tplc="DBA02820">
      <w:start w:val="1"/>
      <w:numFmt w:val="lowerLetter"/>
      <w:lvlText w:val="%2."/>
      <w:lvlJc w:val="left"/>
      <w:pPr>
        <w:ind w:left="1440" w:hanging="360"/>
      </w:pPr>
    </w:lvl>
    <w:lvl w:ilvl="2" w:tplc="9B688FF8">
      <w:start w:val="1"/>
      <w:numFmt w:val="lowerRoman"/>
      <w:lvlText w:val="%3."/>
      <w:lvlJc w:val="right"/>
      <w:pPr>
        <w:ind w:left="2160" w:hanging="180"/>
      </w:pPr>
    </w:lvl>
    <w:lvl w:ilvl="3" w:tplc="90AEEEAE">
      <w:start w:val="1"/>
      <w:numFmt w:val="decimal"/>
      <w:lvlText w:val="%4."/>
      <w:lvlJc w:val="left"/>
      <w:pPr>
        <w:ind w:left="2880" w:hanging="360"/>
      </w:pPr>
    </w:lvl>
    <w:lvl w:ilvl="4" w:tplc="3AC4F4C4">
      <w:start w:val="1"/>
      <w:numFmt w:val="lowerLetter"/>
      <w:lvlText w:val="%5."/>
      <w:lvlJc w:val="left"/>
      <w:pPr>
        <w:ind w:left="3600" w:hanging="360"/>
      </w:pPr>
    </w:lvl>
    <w:lvl w:ilvl="5" w:tplc="CE52DD72">
      <w:start w:val="1"/>
      <w:numFmt w:val="lowerRoman"/>
      <w:lvlText w:val="%6."/>
      <w:lvlJc w:val="right"/>
      <w:pPr>
        <w:ind w:left="4320" w:hanging="180"/>
      </w:pPr>
    </w:lvl>
    <w:lvl w:ilvl="6" w:tplc="F888054A">
      <w:start w:val="1"/>
      <w:numFmt w:val="decimal"/>
      <w:lvlText w:val="%7."/>
      <w:lvlJc w:val="left"/>
      <w:pPr>
        <w:ind w:left="5040" w:hanging="360"/>
      </w:pPr>
    </w:lvl>
    <w:lvl w:ilvl="7" w:tplc="4D4A9BEE">
      <w:start w:val="1"/>
      <w:numFmt w:val="lowerLetter"/>
      <w:lvlText w:val="%8."/>
      <w:lvlJc w:val="left"/>
      <w:pPr>
        <w:ind w:left="5760" w:hanging="360"/>
      </w:pPr>
    </w:lvl>
    <w:lvl w:ilvl="8" w:tplc="9196A654">
      <w:start w:val="1"/>
      <w:numFmt w:val="lowerRoman"/>
      <w:lvlText w:val="%9."/>
      <w:lvlJc w:val="right"/>
      <w:pPr>
        <w:ind w:left="6480" w:hanging="180"/>
      </w:pPr>
    </w:lvl>
  </w:abstractNum>
  <w:abstractNum w:abstractNumId="60" w15:restartNumberingAfterBreak="0">
    <w:nsid w:val="271B6066"/>
    <w:multiLevelType w:val="hybridMultilevel"/>
    <w:tmpl w:val="FBB84670"/>
    <w:lvl w:ilvl="0" w:tplc="A086C63E">
      <w:start w:val="1"/>
      <w:numFmt w:val="bullet"/>
      <w:lvlText w:val=""/>
      <w:lvlJc w:val="left"/>
      <w:pPr>
        <w:ind w:left="360" w:hanging="360"/>
      </w:pPr>
      <w:rPr>
        <w:rFonts w:ascii="Wingdings" w:hAnsi="Wingdings" w:hint="default"/>
        <w:color w:val="C00000"/>
        <w:sz w:val="40"/>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272E1ECD"/>
    <w:multiLevelType w:val="hybridMultilevel"/>
    <w:tmpl w:val="FFFFFFFF"/>
    <w:lvl w:ilvl="0" w:tplc="35844FE2">
      <w:start w:val="1"/>
      <w:numFmt w:val="bullet"/>
      <w:lvlText w:val=""/>
      <w:lvlJc w:val="left"/>
      <w:pPr>
        <w:ind w:left="720" w:hanging="360"/>
      </w:pPr>
      <w:rPr>
        <w:rFonts w:ascii="Symbol" w:hAnsi="Symbol" w:hint="default"/>
      </w:rPr>
    </w:lvl>
    <w:lvl w:ilvl="1" w:tplc="1DBC2E52">
      <w:start w:val="1"/>
      <w:numFmt w:val="bullet"/>
      <w:lvlText w:val="o"/>
      <w:lvlJc w:val="left"/>
      <w:pPr>
        <w:ind w:left="1440" w:hanging="360"/>
      </w:pPr>
      <w:rPr>
        <w:rFonts w:ascii="Courier New" w:hAnsi="Courier New" w:hint="default"/>
      </w:rPr>
    </w:lvl>
    <w:lvl w:ilvl="2" w:tplc="648EF338">
      <w:start w:val="1"/>
      <w:numFmt w:val="bullet"/>
      <w:lvlText w:val=""/>
      <w:lvlJc w:val="left"/>
      <w:pPr>
        <w:ind w:left="2160" w:hanging="360"/>
      </w:pPr>
      <w:rPr>
        <w:rFonts w:ascii="Wingdings" w:hAnsi="Wingdings" w:hint="default"/>
      </w:rPr>
    </w:lvl>
    <w:lvl w:ilvl="3" w:tplc="70667620">
      <w:start w:val="1"/>
      <w:numFmt w:val="bullet"/>
      <w:lvlText w:val=""/>
      <w:lvlJc w:val="left"/>
      <w:pPr>
        <w:ind w:left="2880" w:hanging="360"/>
      </w:pPr>
      <w:rPr>
        <w:rFonts w:ascii="Symbol" w:hAnsi="Symbol" w:hint="default"/>
      </w:rPr>
    </w:lvl>
    <w:lvl w:ilvl="4" w:tplc="2336107A">
      <w:start w:val="1"/>
      <w:numFmt w:val="bullet"/>
      <w:lvlText w:val="o"/>
      <w:lvlJc w:val="left"/>
      <w:pPr>
        <w:ind w:left="3600" w:hanging="360"/>
      </w:pPr>
      <w:rPr>
        <w:rFonts w:ascii="Courier New" w:hAnsi="Courier New" w:hint="default"/>
      </w:rPr>
    </w:lvl>
    <w:lvl w:ilvl="5" w:tplc="8DC4332E">
      <w:start w:val="1"/>
      <w:numFmt w:val="bullet"/>
      <w:lvlText w:val=""/>
      <w:lvlJc w:val="left"/>
      <w:pPr>
        <w:ind w:left="4320" w:hanging="360"/>
      </w:pPr>
      <w:rPr>
        <w:rFonts w:ascii="Wingdings" w:hAnsi="Wingdings" w:hint="default"/>
      </w:rPr>
    </w:lvl>
    <w:lvl w:ilvl="6" w:tplc="BC8CECF2">
      <w:start w:val="1"/>
      <w:numFmt w:val="bullet"/>
      <w:lvlText w:val=""/>
      <w:lvlJc w:val="left"/>
      <w:pPr>
        <w:ind w:left="5040" w:hanging="360"/>
      </w:pPr>
      <w:rPr>
        <w:rFonts w:ascii="Symbol" w:hAnsi="Symbol" w:hint="default"/>
      </w:rPr>
    </w:lvl>
    <w:lvl w:ilvl="7" w:tplc="C4E88CDC">
      <w:start w:val="1"/>
      <w:numFmt w:val="bullet"/>
      <w:lvlText w:val="o"/>
      <w:lvlJc w:val="left"/>
      <w:pPr>
        <w:ind w:left="5760" w:hanging="360"/>
      </w:pPr>
      <w:rPr>
        <w:rFonts w:ascii="Courier New" w:hAnsi="Courier New" w:hint="default"/>
      </w:rPr>
    </w:lvl>
    <w:lvl w:ilvl="8" w:tplc="4FB2C294">
      <w:start w:val="1"/>
      <w:numFmt w:val="bullet"/>
      <w:lvlText w:val=""/>
      <w:lvlJc w:val="left"/>
      <w:pPr>
        <w:ind w:left="6480" w:hanging="360"/>
      </w:pPr>
      <w:rPr>
        <w:rFonts w:ascii="Wingdings" w:hAnsi="Wingdings" w:hint="default"/>
      </w:rPr>
    </w:lvl>
  </w:abstractNum>
  <w:abstractNum w:abstractNumId="62" w15:restartNumberingAfterBreak="0">
    <w:nsid w:val="2783080E"/>
    <w:multiLevelType w:val="hybridMultilevel"/>
    <w:tmpl w:val="76C4A500"/>
    <w:lvl w:ilvl="0" w:tplc="A4667220">
      <w:start w:val="1"/>
      <w:numFmt w:val="bullet"/>
      <w:lvlText w:val=""/>
      <w:lvlJc w:val="left"/>
      <w:pPr>
        <w:ind w:left="720" w:hanging="360"/>
      </w:pPr>
      <w:rPr>
        <w:rFonts w:ascii="Symbol" w:hAnsi="Symbol" w:hint="default"/>
      </w:rPr>
    </w:lvl>
    <w:lvl w:ilvl="1" w:tplc="BF3CD322">
      <w:start w:val="1"/>
      <w:numFmt w:val="bullet"/>
      <w:lvlText w:val="o"/>
      <w:lvlJc w:val="left"/>
      <w:pPr>
        <w:ind w:left="1440" w:hanging="360"/>
      </w:pPr>
      <w:rPr>
        <w:rFonts w:ascii="Courier New" w:hAnsi="Courier New" w:hint="default"/>
      </w:rPr>
    </w:lvl>
    <w:lvl w:ilvl="2" w:tplc="3FC8396A">
      <w:start w:val="1"/>
      <w:numFmt w:val="bullet"/>
      <w:lvlText w:val=""/>
      <w:lvlJc w:val="left"/>
      <w:pPr>
        <w:ind w:left="2160" w:hanging="360"/>
      </w:pPr>
      <w:rPr>
        <w:rFonts w:ascii="Wingdings" w:hAnsi="Wingdings" w:hint="default"/>
      </w:rPr>
    </w:lvl>
    <w:lvl w:ilvl="3" w:tplc="DEF6451C">
      <w:start w:val="1"/>
      <w:numFmt w:val="bullet"/>
      <w:lvlText w:val=""/>
      <w:lvlJc w:val="left"/>
      <w:pPr>
        <w:ind w:left="2880" w:hanging="360"/>
      </w:pPr>
      <w:rPr>
        <w:rFonts w:ascii="Symbol" w:hAnsi="Symbol" w:hint="default"/>
      </w:rPr>
    </w:lvl>
    <w:lvl w:ilvl="4" w:tplc="98CC4A24">
      <w:start w:val="1"/>
      <w:numFmt w:val="bullet"/>
      <w:lvlText w:val="o"/>
      <w:lvlJc w:val="left"/>
      <w:pPr>
        <w:ind w:left="3600" w:hanging="360"/>
      </w:pPr>
      <w:rPr>
        <w:rFonts w:ascii="Courier New" w:hAnsi="Courier New" w:hint="default"/>
      </w:rPr>
    </w:lvl>
    <w:lvl w:ilvl="5" w:tplc="A808CB8A">
      <w:start w:val="1"/>
      <w:numFmt w:val="bullet"/>
      <w:lvlText w:val=""/>
      <w:lvlJc w:val="left"/>
      <w:pPr>
        <w:ind w:left="4320" w:hanging="360"/>
      </w:pPr>
      <w:rPr>
        <w:rFonts w:ascii="Wingdings" w:hAnsi="Wingdings" w:hint="default"/>
      </w:rPr>
    </w:lvl>
    <w:lvl w:ilvl="6" w:tplc="0284B8E0">
      <w:start w:val="1"/>
      <w:numFmt w:val="bullet"/>
      <w:lvlText w:val=""/>
      <w:lvlJc w:val="left"/>
      <w:pPr>
        <w:ind w:left="5040" w:hanging="360"/>
      </w:pPr>
      <w:rPr>
        <w:rFonts w:ascii="Symbol" w:hAnsi="Symbol" w:hint="default"/>
      </w:rPr>
    </w:lvl>
    <w:lvl w:ilvl="7" w:tplc="E11A27B8">
      <w:start w:val="1"/>
      <w:numFmt w:val="bullet"/>
      <w:lvlText w:val="o"/>
      <w:lvlJc w:val="left"/>
      <w:pPr>
        <w:ind w:left="5760" w:hanging="360"/>
      </w:pPr>
      <w:rPr>
        <w:rFonts w:ascii="Courier New" w:hAnsi="Courier New" w:hint="default"/>
      </w:rPr>
    </w:lvl>
    <w:lvl w:ilvl="8" w:tplc="2EB4233C">
      <w:start w:val="1"/>
      <w:numFmt w:val="bullet"/>
      <w:lvlText w:val=""/>
      <w:lvlJc w:val="left"/>
      <w:pPr>
        <w:ind w:left="6480" w:hanging="360"/>
      </w:pPr>
      <w:rPr>
        <w:rFonts w:ascii="Wingdings" w:hAnsi="Wingdings" w:hint="default"/>
      </w:rPr>
    </w:lvl>
  </w:abstractNum>
  <w:abstractNum w:abstractNumId="63" w15:restartNumberingAfterBreak="0">
    <w:nsid w:val="27D014B8"/>
    <w:multiLevelType w:val="hybridMultilevel"/>
    <w:tmpl w:val="243ED2FC"/>
    <w:lvl w:ilvl="0" w:tplc="A83A5A0C">
      <w:start w:val="1"/>
      <w:numFmt w:val="decimal"/>
      <w:lvlText w:val="%1."/>
      <w:lvlJc w:val="left"/>
      <w:pPr>
        <w:ind w:left="720" w:hanging="360"/>
      </w:pPr>
    </w:lvl>
    <w:lvl w:ilvl="1" w:tplc="DF3A6980">
      <w:start w:val="1"/>
      <w:numFmt w:val="lowerLetter"/>
      <w:lvlText w:val="%2."/>
      <w:lvlJc w:val="left"/>
      <w:pPr>
        <w:ind w:left="1440" w:hanging="360"/>
      </w:pPr>
    </w:lvl>
    <w:lvl w:ilvl="2" w:tplc="F502E78C">
      <w:start w:val="1"/>
      <w:numFmt w:val="lowerRoman"/>
      <w:lvlText w:val="%3."/>
      <w:lvlJc w:val="right"/>
      <w:pPr>
        <w:ind w:left="2160" w:hanging="180"/>
      </w:pPr>
    </w:lvl>
    <w:lvl w:ilvl="3" w:tplc="ACA48926">
      <w:start w:val="1"/>
      <w:numFmt w:val="decimal"/>
      <w:lvlText w:val="%4."/>
      <w:lvlJc w:val="left"/>
      <w:pPr>
        <w:ind w:left="2880" w:hanging="360"/>
      </w:pPr>
    </w:lvl>
    <w:lvl w:ilvl="4" w:tplc="1764DBD0">
      <w:start w:val="1"/>
      <w:numFmt w:val="lowerLetter"/>
      <w:lvlText w:val="%5."/>
      <w:lvlJc w:val="left"/>
      <w:pPr>
        <w:ind w:left="3600" w:hanging="360"/>
      </w:pPr>
    </w:lvl>
    <w:lvl w:ilvl="5" w:tplc="6FE2BAD0">
      <w:start w:val="1"/>
      <w:numFmt w:val="lowerRoman"/>
      <w:lvlText w:val="%6."/>
      <w:lvlJc w:val="right"/>
      <w:pPr>
        <w:ind w:left="4320" w:hanging="180"/>
      </w:pPr>
    </w:lvl>
    <w:lvl w:ilvl="6" w:tplc="66AE77CE">
      <w:start w:val="1"/>
      <w:numFmt w:val="decimal"/>
      <w:lvlText w:val="%7."/>
      <w:lvlJc w:val="left"/>
      <w:pPr>
        <w:ind w:left="5040" w:hanging="360"/>
      </w:pPr>
    </w:lvl>
    <w:lvl w:ilvl="7" w:tplc="BBA09446">
      <w:start w:val="1"/>
      <w:numFmt w:val="lowerLetter"/>
      <w:lvlText w:val="%8."/>
      <w:lvlJc w:val="left"/>
      <w:pPr>
        <w:ind w:left="5760" w:hanging="360"/>
      </w:pPr>
    </w:lvl>
    <w:lvl w:ilvl="8" w:tplc="D64CAD90">
      <w:start w:val="1"/>
      <w:numFmt w:val="lowerRoman"/>
      <w:lvlText w:val="%9."/>
      <w:lvlJc w:val="right"/>
      <w:pPr>
        <w:ind w:left="6480" w:hanging="180"/>
      </w:pPr>
    </w:lvl>
  </w:abstractNum>
  <w:abstractNum w:abstractNumId="64" w15:restartNumberingAfterBreak="0">
    <w:nsid w:val="294F685D"/>
    <w:multiLevelType w:val="hybridMultilevel"/>
    <w:tmpl w:val="1A802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29F7349B"/>
    <w:multiLevelType w:val="hybridMultilevel"/>
    <w:tmpl w:val="AD262F5C"/>
    <w:lvl w:ilvl="0" w:tplc="0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2B5B7E04"/>
    <w:multiLevelType w:val="hybridMultilevel"/>
    <w:tmpl w:val="DF207A80"/>
    <w:lvl w:ilvl="0" w:tplc="956E4B56">
      <w:start w:val="1"/>
      <w:numFmt w:val="bullet"/>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tplc="B02C0FBA">
      <w:start w:val="1"/>
      <w:numFmt w:val="bullet"/>
      <w:pStyle w:val="TablaVietaNivel2conTtulo"/>
      <w:lvlText w:val="o"/>
      <w:lvlJc w:val="left"/>
      <w:pPr>
        <w:tabs>
          <w:tab w:val="num" w:pos="851"/>
        </w:tabs>
        <w:ind w:left="851" w:hanging="284"/>
      </w:pPr>
      <w:rPr>
        <w:rFonts w:ascii="Courier New" w:hAnsi="Courier New" w:hint="default"/>
        <w:color w:val="0759A3" w:themeColor="text2"/>
      </w:rPr>
    </w:lvl>
    <w:lvl w:ilvl="2" w:tplc="A65A5A7C">
      <w:start w:val="1"/>
      <w:numFmt w:val="bullet"/>
      <w:pStyle w:val="TablaVietaNivel3conTtulo"/>
      <w:lvlText w:val=""/>
      <w:lvlJc w:val="left"/>
      <w:pPr>
        <w:tabs>
          <w:tab w:val="num" w:pos="1418"/>
        </w:tabs>
        <w:ind w:left="1418" w:hanging="284"/>
      </w:pPr>
      <w:rPr>
        <w:rFonts w:ascii="Wingdings" w:hAnsi="Wingdings" w:hint="default"/>
        <w:color w:val="0759A3" w:themeColor="text2"/>
      </w:rPr>
    </w:lvl>
    <w:lvl w:ilvl="3" w:tplc="A680F636">
      <w:start w:val="1"/>
      <w:numFmt w:val="bullet"/>
      <w:pStyle w:val="TablaVietaNivel4conTtulo"/>
      <w:lvlText w:val=""/>
      <w:lvlJc w:val="left"/>
      <w:pPr>
        <w:tabs>
          <w:tab w:val="num" w:pos="1985"/>
        </w:tabs>
        <w:ind w:left="1985" w:hanging="284"/>
      </w:pPr>
      <w:rPr>
        <w:rFonts w:ascii="Symbol" w:hAnsi="Symbol" w:hint="default"/>
        <w:color w:val="0759A3" w:themeColor="text2"/>
      </w:rPr>
    </w:lvl>
    <w:lvl w:ilvl="4" w:tplc="03D8BE20">
      <w:start w:val="1"/>
      <w:numFmt w:val="bullet"/>
      <w:pStyle w:val="TablaVietaNivel5conTtulo"/>
      <w:lvlText w:val=""/>
      <w:lvlJc w:val="left"/>
      <w:pPr>
        <w:tabs>
          <w:tab w:val="num" w:pos="2552"/>
        </w:tabs>
        <w:ind w:left="2552" w:hanging="284"/>
      </w:pPr>
      <w:rPr>
        <w:rFonts w:ascii="Wingdings 2" w:hAnsi="Wingdings 2" w:hint="default"/>
        <w:color w:val="4E4E4E" w:themeColor="text1"/>
      </w:rPr>
    </w:lvl>
    <w:lvl w:ilvl="5" w:tplc="7862BE1E">
      <w:start w:val="1"/>
      <w:numFmt w:val="bullet"/>
      <w:pStyle w:val="TablaVietaNivel6conTtulo"/>
      <w:lvlText w:val="o"/>
      <w:lvlJc w:val="left"/>
      <w:pPr>
        <w:tabs>
          <w:tab w:val="num" w:pos="3119"/>
        </w:tabs>
        <w:ind w:left="3119" w:hanging="284"/>
      </w:pPr>
      <w:rPr>
        <w:rFonts w:ascii="Courier New" w:hAnsi="Courier New" w:hint="default"/>
        <w:color w:val="4E4E4E" w:themeColor="text1"/>
      </w:rPr>
    </w:lvl>
    <w:lvl w:ilvl="6" w:tplc="09BA783E">
      <w:start w:val="1"/>
      <w:numFmt w:val="bullet"/>
      <w:pStyle w:val="TablaVietaNivel7conTutlo"/>
      <w:lvlText w:val=""/>
      <w:lvlJc w:val="left"/>
      <w:pPr>
        <w:tabs>
          <w:tab w:val="num" w:pos="3686"/>
        </w:tabs>
        <w:ind w:left="3686" w:hanging="284"/>
      </w:pPr>
      <w:rPr>
        <w:rFonts w:ascii="Wingdings" w:hAnsi="Wingdings" w:hint="default"/>
        <w:color w:val="4E4E4E" w:themeColor="text1"/>
      </w:rPr>
    </w:lvl>
    <w:lvl w:ilvl="7" w:tplc="461AC8A4">
      <w:start w:val="1"/>
      <w:numFmt w:val="bullet"/>
      <w:lvlText w:val=""/>
      <w:lvlJc w:val="left"/>
      <w:pPr>
        <w:tabs>
          <w:tab w:val="num" w:pos="4253"/>
        </w:tabs>
        <w:ind w:left="4253" w:hanging="284"/>
      </w:pPr>
      <w:rPr>
        <w:rFonts w:ascii="Symbol" w:hAnsi="Symbol" w:hint="default"/>
        <w:color w:val="4E4E4E" w:themeColor="text1"/>
      </w:rPr>
    </w:lvl>
    <w:lvl w:ilvl="8" w:tplc="DEFA9744">
      <w:start w:val="1"/>
      <w:numFmt w:val="bullet"/>
      <w:pStyle w:val="TablaVietaNivel9conTtulo"/>
      <w:lvlText w:val=""/>
      <w:lvlJc w:val="left"/>
      <w:pPr>
        <w:tabs>
          <w:tab w:val="num" w:pos="4820"/>
        </w:tabs>
        <w:ind w:left="4820" w:hanging="284"/>
      </w:pPr>
      <w:rPr>
        <w:rFonts w:ascii="Symbol" w:hAnsi="Symbol" w:hint="default"/>
        <w:color w:val="3EAB22" w:themeColor="accent6"/>
      </w:rPr>
    </w:lvl>
  </w:abstractNum>
  <w:abstractNum w:abstractNumId="67" w15:restartNumberingAfterBreak="0">
    <w:nsid w:val="2C9223A3"/>
    <w:multiLevelType w:val="hybridMultilevel"/>
    <w:tmpl w:val="F3828832"/>
    <w:lvl w:ilvl="0" w:tplc="FFFFFFFF">
      <w:start w:val="1"/>
      <w:numFmt w:val="bullet"/>
      <w:lvlText w:val=""/>
      <w:lvlJc w:val="left"/>
      <w:pPr>
        <w:ind w:left="108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tplc="FFFFFFFF">
      <w:start w:val="1"/>
      <w:numFmt w:val="bullet"/>
      <w:lvlText w:val="o"/>
      <w:lvlJc w:val="left"/>
      <w:pPr>
        <w:ind w:left="1800" w:hanging="360"/>
      </w:pPr>
      <w:rPr>
        <w:rFonts w:ascii="Courier New" w:hAnsi="Courier New" w:hint="default"/>
        <w:color w:val="0759A3" w:themeColor="text2"/>
      </w:rPr>
    </w:lvl>
    <w:lvl w:ilvl="2" w:tplc="FFFFFFFF">
      <w:start w:val="1"/>
      <w:numFmt w:val="bullet"/>
      <w:lvlText w:val=""/>
      <w:lvlJc w:val="left"/>
      <w:pPr>
        <w:ind w:left="2520" w:hanging="360"/>
      </w:pPr>
      <w:rPr>
        <w:rFonts w:ascii="Wingdings" w:hAnsi="Wingdings" w:hint="default"/>
        <w:color w:val="0759A3" w:themeColor="text2"/>
      </w:rPr>
    </w:lvl>
    <w:lvl w:ilvl="3" w:tplc="2490199E">
      <w:start w:val="1"/>
      <w:numFmt w:val="bullet"/>
      <w:lvlText w:val=""/>
      <w:lvlJc w:val="left"/>
      <w:pPr>
        <w:ind w:left="3240" w:hanging="360"/>
      </w:pPr>
      <w:rPr>
        <w:rFonts w:ascii="Symbol" w:hAnsi="Symbol" w:hint="default"/>
        <w:color w:val="0759A3" w:themeColor="text2"/>
      </w:rPr>
    </w:lvl>
    <w:lvl w:ilvl="4" w:tplc="2D686E28">
      <w:start w:val="1"/>
      <w:numFmt w:val="bullet"/>
      <w:lvlText w:val=""/>
      <w:lvlJc w:val="left"/>
      <w:pPr>
        <w:ind w:left="3960" w:hanging="360"/>
      </w:pPr>
      <w:rPr>
        <w:rFonts w:ascii="Wingdings 2" w:hAnsi="Wingdings 2" w:hint="default"/>
        <w:color w:val="4E4E4E" w:themeColor="text1"/>
      </w:rPr>
    </w:lvl>
    <w:lvl w:ilvl="5" w:tplc="66067A32">
      <w:start w:val="1"/>
      <w:numFmt w:val="bullet"/>
      <w:lvlText w:val="o"/>
      <w:lvlJc w:val="left"/>
      <w:pPr>
        <w:ind w:left="4680" w:hanging="360"/>
      </w:pPr>
      <w:rPr>
        <w:rFonts w:ascii="Courier New" w:hAnsi="Courier New" w:hint="default"/>
        <w:color w:val="4E4E4E" w:themeColor="text1"/>
      </w:rPr>
    </w:lvl>
    <w:lvl w:ilvl="6" w:tplc="438A6D5A">
      <w:start w:val="1"/>
      <w:numFmt w:val="bullet"/>
      <w:lvlText w:val=""/>
      <w:lvlJc w:val="left"/>
      <w:pPr>
        <w:ind w:left="5400" w:hanging="360"/>
      </w:pPr>
      <w:rPr>
        <w:rFonts w:ascii="Wingdings" w:hAnsi="Wingdings" w:hint="default"/>
        <w:color w:val="4E4E4E" w:themeColor="text1"/>
      </w:rPr>
    </w:lvl>
    <w:lvl w:ilvl="7" w:tplc="AC002A10">
      <w:start w:val="1"/>
      <w:numFmt w:val="bullet"/>
      <w:lvlText w:val=""/>
      <w:lvlJc w:val="left"/>
      <w:pPr>
        <w:ind w:left="6120" w:hanging="360"/>
      </w:pPr>
      <w:rPr>
        <w:rFonts w:ascii="Symbol" w:hAnsi="Symbol" w:hint="default"/>
        <w:color w:val="4E4E4E" w:themeColor="text1"/>
      </w:rPr>
    </w:lvl>
    <w:lvl w:ilvl="8" w:tplc="04E297C8">
      <w:start w:val="1"/>
      <w:numFmt w:val="bullet"/>
      <w:lvlText w:val=""/>
      <w:lvlJc w:val="left"/>
      <w:pPr>
        <w:ind w:left="6840" w:hanging="360"/>
      </w:pPr>
      <w:rPr>
        <w:rFonts w:ascii="Symbol" w:hAnsi="Symbol" w:hint="default"/>
        <w:color w:val="3EAB22" w:themeColor="accent6"/>
      </w:rPr>
    </w:lvl>
  </w:abstractNum>
  <w:abstractNum w:abstractNumId="68" w15:restartNumberingAfterBreak="0">
    <w:nsid w:val="2CC12357"/>
    <w:multiLevelType w:val="hybridMultilevel"/>
    <w:tmpl w:val="F4724312"/>
    <w:lvl w:ilvl="0" w:tplc="A3FECAF8">
      <w:start w:val="1"/>
      <w:numFmt w:val="bullet"/>
      <w:lvlText w:val="-"/>
      <w:lvlJc w:val="left"/>
      <w:pPr>
        <w:ind w:left="720" w:hanging="360"/>
      </w:pPr>
      <w:rPr>
        <w:rFonts w:ascii="Aptos" w:hAnsi="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2D5C68EA"/>
    <w:multiLevelType w:val="hybridMultilevel"/>
    <w:tmpl w:val="60424FB6"/>
    <w:lvl w:ilvl="0" w:tplc="7884E8D8">
      <w:start w:val="1"/>
      <w:numFmt w:val="bullet"/>
      <w:lvlText w:val=""/>
      <w:lvlJc w:val="left"/>
      <w:pPr>
        <w:ind w:left="720" w:hanging="360"/>
      </w:pPr>
      <w:rPr>
        <w:rFonts w:ascii="Symbol" w:hAnsi="Symbol" w:hint="default"/>
      </w:rPr>
    </w:lvl>
    <w:lvl w:ilvl="1" w:tplc="69869B7A">
      <w:start w:val="1"/>
      <w:numFmt w:val="bullet"/>
      <w:lvlText w:val="o"/>
      <w:lvlJc w:val="left"/>
      <w:pPr>
        <w:ind w:left="1440" w:hanging="360"/>
      </w:pPr>
      <w:rPr>
        <w:rFonts w:ascii="Courier New" w:hAnsi="Courier New" w:hint="default"/>
      </w:rPr>
    </w:lvl>
    <w:lvl w:ilvl="2" w:tplc="34D41C18">
      <w:start w:val="1"/>
      <w:numFmt w:val="bullet"/>
      <w:lvlText w:val=""/>
      <w:lvlJc w:val="left"/>
      <w:pPr>
        <w:ind w:left="2160" w:hanging="360"/>
      </w:pPr>
      <w:rPr>
        <w:rFonts w:ascii="Wingdings" w:hAnsi="Wingdings" w:hint="default"/>
      </w:rPr>
    </w:lvl>
    <w:lvl w:ilvl="3" w:tplc="283E5152">
      <w:start w:val="1"/>
      <w:numFmt w:val="bullet"/>
      <w:lvlText w:val=""/>
      <w:lvlJc w:val="left"/>
      <w:pPr>
        <w:ind w:left="2880" w:hanging="360"/>
      </w:pPr>
      <w:rPr>
        <w:rFonts w:ascii="Symbol" w:hAnsi="Symbol" w:hint="default"/>
      </w:rPr>
    </w:lvl>
    <w:lvl w:ilvl="4" w:tplc="0CC8D828">
      <w:start w:val="1"/>
      <w:numFmt w:val="bullet"/>
      <w:lvlText w:val="o"/>
      <w:lvlJc w:val="left"/>
      <w:pPr>
        <w:ind w:left="3600" w:hanging="360"/>
      </w:pPr>
      <w:rPr>
        <w:rFonts w:ascii="Courier New" w:hAnsi="Courier New" w:hint="default"/>
      </w:rPr>
    </w:lvl>
    <w:lvl w:ilvl="5" w:tplc="1E760D74">
      <w:start w:val="1"/>
      <w:numFmt w:val="bullet"/>
      <w:lvlText w:val=""/>
      <w:lvlJc w:val="left"/>
      <w:pPr>
        <w:ind w:left="4320" w:hanging="360"/>
      </w:pPr>
      <w:rPr>
        <w:rFonts w:ascii="Wingdings" w:hAnsi="Wingdings" w:hint="default"/>
      </w:rPr>
    </w:lvl>
    <w:lvl w:ilvl="6" w:tplc="63B0D80A">
      <w:start w:val="1"/>
      <w:numFmt w:val="bullet"/>
      <w:lvlText w:val=""/>
      <w:lvlJc w:val="left"/>
      <w:pPr>
        <w:ind w:left="5040" w:hanging="360"/>
      </w:pPr>
      <w:rPr>
        <w:rFonts w:ascii="Symbol" w:hAnsi="Symbol" w:hint="default"/>
      </w:rPr>
    </w:lvl>
    <w:lvl w:ilvl="7" w:tplc="9EF0F40A">
      <w:start w:val="1"/>
      <w:numFmt w:val="bullet"/>
      <w:lvlText w:val="o"/>
      <w:lvlJc w:val="left"/>
      <w:pPr>
        <w:ind w:left="5760" w:hanging="360"/>
      </w:pPr>
      <w:rPr>
        <w:rFonts w:ascii="Courier New" w:hAnsi="Courier New" w:hint="default"/>
      </w:rPr>
    </w:lvl>
    <w:lvl w:ilvl="8" w:tplc="B120BBBA">
      <w:start w:val="1"/>
      <w:numFmt w:val="bullet"/>
      <w:lvlText w:val=""/>
      <w:lvlJc w:val="left"/>
      <w:pPr>
        <w:ind w:left="6480" w:hanging="360"/>
      </w:pPr>
      <w:rPr>
        <w:rFonts w:ascii="Wingdings" w:hAnsi="Wingdings" w:hint="default"/>
      </w:rPr>
    </w:lvl>
  </w:abstractNum>
  <w:abstractNum w:abstractNumId="70" w15:restartNumberingAfterBreak="0">
    <w:nsid w:val="2DD77B13"/>
    <w:multiLevelType w:val="hybridMultilevel"/>
    <w:tmpl w:val="FFFFFFFF"/>
    <w:lvl w:ilvl="0" w:tplc="0C14DF14">
      <w:start w:val="1"/>
      <w:numFmt w:val="bullet"/>
      <w:lvlText w:val=""/>
      <w:lvlJc w:val="left"/>
      <w:pPr>
        <w:ind w:left="720" w:hanging="360"/>
      </w:pPr>
      <w:rPr>
        <w:rFonts w:ascii="Symbol" w:hAnsi="Symbol" w:hint="default"/>
      </w:rPr>
    </w:lvl>
    <w:lvl w:ilvl="1" w:tplc="A8264FA2">
      <w:start w:val="1"/>
      <w:numFmt w:val="bullet"/>
      <w:lvlText w:val="o"/>
      <w:lvlJc w:val="left"/>
      <w:pPr>
        <w:ind w:left="1440" w:hanging="360"/>
      </w:pPr>
      <w:rPr>
        <w:rFonts w:ascii="Courier New" w:hAnsi="Courier New" w:hint="default"/>
      </w:rPr>
    </w:lvl>
    <w:lvl w:ilvl="2" w:tplc="634017D6">
      <w:start w:val="1"/>
      <w:numFmt w:val="bullet"/>
      <w:lvlText w:val=""/>
      <w:lvlJc w:val="left"/>
      <w:pPr>
        <w:ind w:left="2160" w:hanging="360"/>
      </w:pPr>
      <w:rPr>
        <w:rFonts w:ascii="Wingdings" w:hAnsi="Wingdings" w:hint="default"/>
      </w:rPr>
    </w:lvl>
    <w:lvl w:ilvl="3" w:tplc="DA6C00F2">
      <w:start w:val="1"/>
      <w:numFmt w:val="bullet"/>
      <w:lvlText w:val=""/>
      <w:lvlJc w:val="left"/>
      <w:pPr>
        <w:ind w:left="2880" w:hanging="360"/>
      </w:pPr>
      <w:rPr>
        <w:rFonts w:ascii="Symbol" w:hAnsi="Symbol" w:hint="default"/>
      </w:rPr>
    </w:lvl>
    <w:lvl w:ilvl="4" w:tplc="841819A4">
      <w:start w:val="1"/>
      <w:numFmt w:val="bullet"/>
      <w:lvlText w:val="o"/>
      <w:lvlJc w:val="left"/>
      <w:pPr>
        <w:ind w:left="3600" w:hanging="360"/>
      </w:pPr>
      <w:rPr>
        <w:rFonts w:ascii="Courier New" w:hAnsi="Courier New" w:hint="default"/>
      </w:rPr>
    </w:lvl>
    <w:lvl w:ilvl="5" w:tplc="FB80253A">
      <w:start w:val="1"/>
      <w:numFmt w:val="bullet"/>
      <w:lvlText w:val=""/>
      <w:lvlJc w:val="left"/>
      <w:pPr>
        <w:ind w:left="4320" w:hanging="360"/>
      </w:pPr>
      <w:rPr>
        <w:rFonts w:ascii="Wingdings" w:hAnsi="Wingdings" w:hint="default"/>
      </w:rPr>
    </w:lvl>
    <w:lvl w:ilvl="6" w:tplc="A60CB4D8">
      <w:start w:val="1"/>
      <w:numFmt w:val="bullet"/>
      <w:lvlText w:val=""/>
      <w:lvlJc w:val="left"/>
      <w:pPr>
        <w:ind w:left="5040" w:hanging="360"/>
      </w:pPr>
      <w:rPr>
        <w:rFonts w:ascii="Symbol" w:hAnsi="Symbol" w:hint="default"/>
      </w:rPr>
    </w:lvl>
    <w:lvl w:ilvl="7" w:tplc="4F84D4F6">
      <w:start w:val="1"/>
      <w:numFmt w:val="bullet"/>
      <w:lvlText w:val="o"/>
      <w:lvlJc w:val="left"/>
      <w:pPr>
        <w:ind w:left="5760" w:hanging="360"/>
      </w:pPr>
      <w:rPr>
        <w:rFonts w:ascii="Courier New" w:hAnsi="Courier New" w:hint="default"/>
      </w:rPr>
    </w:lvl>
    <w:lvl w:ilvl="8" w:tplc="86F28C2C">
      <w:start w:val="1"/>
      <w:numFmt w:val="bullet"/>
      <w:lvlText w:val=""/>
      <w:lvlJc w:val="left"/>
      <w:pPr>
        <w:ind w:left="6480" w:hanging="360"/>
      </w:pPr>
      <w:rPr>
        <w:rFonts w:ascii="Wingdings" w:hAnsi="Wingdings" w:hint="default"/>
      </w:rPr>
    </w:lvl>
  </w:abstractNum>
  <w:abstractNum w:abstractNumId="71" w15:restartNumberingAfterBreak="0">
    <w:nsid w:val="2F660694"/>
    <w:multiLevelType w:val="hybridMultilevel"/>
    <w:tmpl w:val="36C44A56"/>
    <w:lvl w:ilvl="0" w:tplc="FFFFFFFF">
      <w:start w:val="1"/>
      <w:numFmt w:val="bullet"/>
      <w:lvlText w:val="-"/>
      <w:lvlJc w:val="left"/>
      <w:pPr>
        <w:ind w:left="720" w:hanging="360"/>
      </w:pPr>
      <w:rPr>
        <w:rFonts w:ascii="Calibri" w:hAnsi="Calibri" w:hint="default"/>
      </w:rPr>
    </w:lvl>
    <w:lvl w:ilvl="1" w:tplc="19C2ABB8">
      <w:start w:val="1"/>
      <w:numFmt w:val="bullet"/>
      <w:lvlText w:val="o"/>
      <w:lvlJc w:val="left"/>
      <w:pPr>
        <w:ind w:left="1440" w:hanging="360"/>
      </w:pPr>
      <w:rPr>
        <w:rFonts w:ascii="Courier New" w:hAnsi="Courier New" w:hint="default"/>
      </w:rPr>
    </w:lvl>
    <w:lvl w:ilvl="2" w:tplc="588A1000">
      <w:start w:val="1"/>
      <w:numFmt w:val="bullet"/>
      <w:lvlText w:val=""/>
      <w:lvlJc w:val="left"/>
      <w:pPr>
        <w:ind w:left="2160" w:hanging="360"/>
      </w:pPr>
      <w:rPr>
        <w:rFonts w:ascii="Wingdings" w:hAnsi="Wingdings" w:hint="default"/>
      </w:rPr>
    </w:lvl>
    <w:lvl w:ilvl="3" w:tplc="550654EC">
      <w:start w:val="1"/>
      <w:numFmt w:val="bullet"/>
      <w:lvlText w:val=""/>
      <w:lvlJc w:val="left"/>
      <w:pPr>
        <w:ind w:left="2880" w:hanging="360"/>
      </w:pPr>
      <w:rPr>
        <w:rFonts w:ascii="Symbol" w:hAnsi="Symbol" w:hint="default"/>
      </w:rPr>
    </w:lvl>
    <w:lvl w:ilvl="4" w:tplc="65700824">
      <w:start w:val="1"/>
      <w:numFmt w:val="bullet"/>
      <w:lvlText w:val="o"/>
      <w:lvlJc w:val="left"/>
      <w:pPr>
        <w:ind w:left="3600" w:hanging="360"/>
      </w:pPr>
      <w:rPr>
        <w:rFonts w:ascii="Courier New" w:hAnsi="Courier New" w:hint="default"/>
      </w:rPr>
    </w:lvl>
    <w:lvl w:ilvl="5" w:tplc="A4D867D2">
      <w:start w:val="1"/>
      <w:numFmt w:val="bullet"/>
      <w:lvlText w:val=""/>
      <w:lvlJc w:val="left"/>
      <w:pPr>
        <w:ind w:left="4320" w:hanging="360"/>
      </w:pPr>
      <w:rPr>
        <w:rFonts w:ascii="Wingdings" w:hAnsi="Wingdings" w:hint="default"/>
      </w:rPr>
    </w:lvl>
    <w:lvl w:ilvl="6" w:tplc="53042910">
      <w:start w:val="1"/>
      <w:numFmt w:val="bullet"/>
      <w:lvlText w:val=""/>
      <w:lvlJc w:val="left"/>
      <w:pPr>
        <w:ind w:left="5040" w:hanging="360"/>
      </w:pPr>
      <w:rPr>
        <w:rFonts w:ascii="Symbol" w:hAnsi="Symbol" w:hint="default"/>
      </w:rPr>
    </w:lvl>
    <w:lvl w:ilvl="7" w:tplc="D9E8598E">
      <w:start w:val="1"/>
      <w:numFmt w:val="bullet"/>
      <w:lvlText w:val="o"/>
      <w:lvlJc w:val="left"/>
      <w:pPr>
        <w:ind w:left="5760" w:hanging="360"/>
      </w:pPr>
      <w:rPr>
        <w:rFonts w:ascii="Courier New" w:hAnsi="Courier New" w:hint="default"/>
      </w:rPr>
    </w:lvl>
    <w:lvl w:ilvl="8" w:tplc="248A10AE">
      <w:start w:val="1"/>
      <w:numFmt w:val="bullet"/>
      <w:lvlText w:val=""/>
      <w:lvlJc w:val="left"/>
      <w:pPr>
        <w:ind w:left="6480" w:hanging="360"/>
      </w:pPr>
      <w:rPr>
        <w:rFonts w:ascii="Wingdings" w:hAnsi="Wingdings" w:hint="default"/>
      </w:rPr>
    </w:lvl>
  </w:abstractNum>
  <w:abstractNum w:abstractNumId="72" w15:restartNumberingAfterBreak="0">
    <w:nsid w:val="365A54AA"/>
    <w:multiLevelType w:val="hybridMultilevel"/>
    <w:tmpl w:val="7F22CBF8"/>
    <w:lvl w:ilvl="0" w:tplc="B2DE752C">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3" w15:restartNumberingAfterBreak="0">
    <w:nsid w:val="3701639A"/>
    <w:multiLevelType w:val="hybridMultilevel"/>
    <w:tmpl w:val="B2B0AC72"/>
    <w:lvl w:ilvl="0" w:tplc="FBAED0CA">
      <w:start w:val="1"/>
      <w:numFmt w:val="decimal"/>
      <w:lvlText w:val="%1)"/>
      <w:lvlJc w:val="left"/>
      <w:pPr>
        <w:ind w:left="720" w:hanging="360"/>
      </w:pPr>
      <w:rPr>
        <w:rFonts w:hint="default"/>
        <w:b w:val="0"/>
        <w:bCs w:val="0"/>
      </w:rPr>
    </w:lvl>
    <w:lvl w:ilvl="1" w:tplc="1660D9E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37614FFD"/>
    <w:multiLevelType w:val="hybridMultilevel"/>
    <w:tmpl w:val="F216D64A"/>
    <w:lvl w:ilvl="0" w:tplc="6AE06FF6">
      <w:start w:val="1"/>
      <w:numFmt w:val="decimal"/>
      <w:pStyle w:val="Ttulo5cinco"/>
      <w:lvlText w:val="4.1.3.%1.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38418DFA"/>
    <w:multiLevelType w:val="hybridMultilevel"/>
    <w:tmpl w:val="FFFFFFFF"/>
    <w:lvl w:ilvl="0" w:tplc="4F86301E">
      <w:start w:val="1"/>
      <w:numFmt w:val="bullet"/>
      <w:lvlText w:val=""/>
      <w:lvlJc w:val="left"/>
      <w:pPr>
        <w:ind w:left="720" w:hanging="360"/>
      </w:pPr>
      <w:rPr>
        <w:rFonts w:ascii="Symbol" w:hAnsi="Symbol" w:hint="default"/>
      </w:rPr>
    </w:lvl>
    <w:lvl w:ilvl="1" w:tplc="3D4E5A7C">
      <w:start w:val="1"/>
      <w:numFmt w:val="bullet"/>
      <w:lvlText w:val="o"/>
      <w:lvlJc w:val="left"/>
      <w:pPr>
        <w:ind w:left="1440" w:hanging="360"/>
      </w:pPr>
      <w:rPr>
        <w:rFonts w:ascii="Courier New" w:hAnsi="Courier New" w:hint="default"/>
      </w:rPr>
    </w:lvl>
    <w:lvl w:ilvl="2" w:tplc="A1D4CE8C">
      <w:start w:val="1"/>
      <w:numFmt w:val="bullet"/>
      <w:lvlText w:val=""/>
      <w:lvlJc w:val="left"/>
      <w:pPr>
        <w:ind w:left="2160" w:hanging="360"/>
      </w:pPr>
      <w:rPr>
        <w:rFonts w:ascii="Wingdings" w:hAnsi="Wingdings" w:hint="default"/>
      </w:rPr>
    </w:lvl>
    <w:lvl w:ilvl="3" w:tplc="53545058">
      <w:start w:val="1"/>
      <w:numFmt w:val="bullet"/>
      <w:lvlText w:val=""/>
      <w:lvlJc w:val="left"/>
      <w:pPr>
        <w:ind w:left="2880" w:hanging="360"/>
      </w:pPr>
      <w:rPr>
        <w:rFonts w:ascii="Wingdings" w:hAnsi="Wingdings" w:hint="default"/>
      </w:rPr>
    </w:lvl>
    <w:lvl w:ilvl="4" w:tplc="A014CE86">
      <w:start w:val="1"/>
      <w:numFmt w:val="bullet"/>
      <w:lvlText w:val="o"/>
      <w:lvlJc w:val="left"/>
      <w:pPr>
        <w:ind w:left="3600" w:hanging="360"/>
      </w:pPr>
      <w:rPr>
        <w:rFonts w:ascii="Courier New" w:hAnsi="Courier New" w:hint="default"/>
      </w:rPr>
    </w:lvl>
    <w:lvl w:ilvl="5" w:tplc="9A6A3BCE">
      <w:start w:val="1"/>
      <w:numFmt w:val="bullet"/>
      <w:lvlText w:val=""/>
      <w:lvlJc w:val="left"/>
      <w:pPr>
        <w:ind w:left="4320" w:hanging="360"/>
      </w:pPr>
      <w:rPr>
        <w:rFonts w:ascii="Wingdings" w:hAnsi="Wingdings" w:hint="default"/>
      </w:rPr>
    </w:lvl>
    <w:lvl w:ilvl="6" w:tplc="B2BC69CE">
      <w:start w:val="1"/>
      <w:numFmt w:val="bullet"/>
      <w:lvlText w:val=""/>
      <w:lvlJc w:val="left"/>
      <w:pPr>
        <w:ind w:left="5040" w:hanging="360"/>
      </w:pPr>
      <w:rPr>
        <w:rFonts w:ascii="Symbol" w:hAnsi="Symbol" w:hint="default"/>
      </w:rPr>
    </w:lvl>
    <w:lvl w:ilvl="7" w:tplc="6DB29E2C">
      <w:start w:val="1"/>
      <w:numFmt w:val="bullet"/>
      <w:lvlText w:val="o"/>
      <w:lvlJc w:val="left"/>
      <w:pPr>
        <w:ind w:left="5760" w:hanging="360"/>
      </w:pPr>
      <w:rPr>
        <w:rFonts w:ascii="Courier New" w:hAnsi="Courier New" w:hint="default"/>
      </w:rPr>
    </w:lvl>
    <w:lvl w:ilvl="8" w:tplc="6D3ABD14">
      <w:start w:val="1"/>
      <w:numFmt w:val="bullet"/>
      <w:lvlText w:val=""/>
      <w:lvlJc w:val="left"/>
      <w:pPr>
        <w:ind w:left="6480" w:hanging="360"/>
      </w:pPr>
      <w:rPr>
        <w:rFonts w:ascii="Wingdings" w:hAnsi="Wingdings" w:hint="default"/>
      </w:rPr>
    </w:lvl>
  </w:abstractNum>
  <w:abstractNum w:abstractNumId="76" w15:restartNumberingAfterBreak="0">
    <w:nsid w:val="397329E3"/>
    <w:multiLevelType w:val="hybridMultilevel"/>
    <w:tmpl w:val="25D023B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3A6870E8"/>
    <w:multiLevelType w:val="hybridMultilevel"/>
    <w:tmpl w:val="8724E176"/>
    <w:lvl w:ilvl="0" w:tplc="C7B89A3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3C8F0143"/>
    <w:multiLevelType w:val="hybridMultilevel"/>
    <w:tmpl w:val="114A9CC6"/>
    <w:lvl w:ilvl="0" w:tplc="DBA4B32E">
      <w:start w:val="1"/>
      <w:numFmt w:val="bullet"/>
      <w:lvlText w:val=""/>
      <w:lvlJc w:val="left"/>
      <w:pPr>
        <w:ind w:left="720" w:hanging="360"/>
      </w:pPr>
      <w:rPr>
        <w:rFonts w:ascii="Symbol" w:hAnsi="Symbol" w:hint="default"/>
      </w:rPr>
    </w:lvl>
    <w:lvl w:ilvl="1" w:tplc="765C3638">
      <w:start w:val="1"/>
      <w:numFmt w:val="bullet"/>
      <w:lvlText w:val="o"/>
      <w:lvlJc w:val="left"/>
      <w:pPr>
        <w:ind w:left="1440" w:hanging="360"/>
      </w:pPr>
      <w:rPr>
        <w:rFonts w:ascii="Courier New" w:hAnsi="Courier New" w:hint="default"/>
      </w:rPr>
    </w:lvl>
    <w:lvl w:ilvl="2" w:tplc="56D8122E">
      <w:start w:val="1"/>
      <w:numFmt w:val="bullet"/>
      <w:lvlText w:val=""/>
      <w:lvlJc w:val="left"/>
      <w:pPr>
        <w:ind w:left="2160" w:hanging="360"/>
      </w:pPr>
      <w:rPr>
        <w:rFonts w:ascii="Wingdings" w:hAnsi="Wingdings" w:hint="default"/>
      </w:rPr>
    </w:lvl>
    <w:lvl w:ilvl="3" w:tplc="D19E3DE6">
      <w:start w:val="1"/>
      <w:numFmt w:val="bullet"/>
      <w:lvlText w:val=""/>
      <w:lvlJc w:val="left"/>
      <w:pPr>
        <w:ind w:left="2880" w:hanging="360"/>
      </w:pPr>
      <w:rPr>
        <w:rFonts w:ascii="Symbol" w:hAnsi="Symbol" w:hint="default"/>
      </w:rPr>
    </w:lvl>
    <w:lvl w:ilvl="4" w:tplc="024A1206">
      <w:start w:val="1"/>
      <w:numFmt w:val="bullet"/>
      <w:lvlText w:val="o"/>
      <w:lvlJc w:val="left"/>
      <w:pPr>
        <w:ind w:left="3600" w:hanging="360"/>
      </w:pPr>
      <w:rPr>
        <w:rFonts w:ascii="Courier New" w:hAnsi="Courier New" w:hint="default"/>
      </w:rPr>
    </w:lvl>
    <w:lvl w:ilvl="5" w:tplc="C750EA96">
      <w:start w:val="1"/>
      <w:numFmt w:val="bullet"/>
      <w:lvlText w:val=""/>
      <w:lvlJc w:val="left"/>
      <w:pPr>
        <w:ind w:left="4320" w:hanging="360"/>
      </w:pPr>
      <w:rPr>
        <w:rFonts w:ascii="Wingdings" w:hAnsi="Wingdings" w:hint="default"/>
      </w:rPr>
    </w:lvl>
    <w:lvl w:ilvl="6" w:tplc="0F7685DA">
      <w:start w:val="1"/>
      <w:numFmt w:val="bullet"/>
      <w:lvlText w:val=""/>
      <w:lvlJc w:val="left"/>
      <w:pPr>
        <w:ind w:left="5040" w:hanging="360"/>
      </w:pPr>
      <w:rPr>
        <w:rFonts w:ascii="Symbol" w:hAnsi="Symbol" w:hint="default"/>
      </w:rPr>
    </w:lvl>
    <w:lvl w:ilvl="7" w:tplc="5C70AF64">
      <w:start w:val="1"/>
      <w:numFmt w:val="bullet"/>
      <w:lvlText w:val="o"/>
      <w:lvlJc w:val="left"/>
      <w:pPr>
        <w:ind w:left="5760" w:hanging="360"/>
      </w:pPr>
      <w:rPr>
        <w:rFonts w:ascii="Courier New" w:hAnsi="Courier New" w:hint="default"/>
      </w:rPr>
    </w:lvl>
    <w:lvl w:ilvl="8" w:tplc="45FE7E2E">
      <w:start w:val="1"/>
      <w:numFmt w:val="bullet"/>
      <w:lvlText w:val=""/>
      <w:lvlJc w:val="left"/>
      <w:pPr>
        <w:ind w:left="6480" w:hanging="360"/>
      </w:pPr>
      <w:rPr>
        <w:rFonts w:ascii="Wingdings" w:hAnsi="Wingdings" w:hint="default"/>
      </w:rPr>
    </w:lvl>
  </w:abstractNum>
  <w:abstractNum w:abstractNumId="79" w15:restartNumberingAfterBreak="0">
    <w:nsid w:val="3E8D6642"/>
    <w:multiLevelType w:val="hybridMultilevel"/>
    <w:tmpl w:val="3796004E"/>
    <w:lvl w:ilvl="0" w:tplc="F618B4AE">
      <w:start w:val="1"/>
      <w:numFmt w:val="bullet"/>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tplc="29B6919C">
      <w:start w:val="1"/>
      <w:numFmt w:val="bullet"/>
      <w:pStyle w:val="TablaVietaNivel2"/>
      <w:lvlText w:val="o"/>
      <w:lvlJc w:val="left"/>
      <w:pPr>
        <w:tabs>
          <w:tab w:val="num" w:pos="851"/>
        </w:tabs>
        <w:ind w:left="851" w:hanging="284"/>
      </w:pPr>
      <w:rPr>
        <w:rFonts w:ascii="Courier New" w:hAnsi="Courier New" w:hint="default"/>
        <w:color w:val="0759A3" w:themeColor="text2"/>
      </w:rPr>
    </w:lvl>
    <w:lvl w:ilvl="2" w:tplc="B6E85846">
      <w:start w:val="1"/>
      <w:numFmt w:val="bullet"/>
      <w:pStyle w:val="TablaVietaNivel3"/>
      <w:lvlText w:val=""/>
      <w:lvlJc w:val="left"/>
      <w:pPr>
        <w:tabs>
          <w:tab w:val="num" w:pos="1418"/>
        </w:tabs>
        <w:ind w:left="1418" w:hanging="284"/>
      </w:pPr>
      <w:rPr>
        <w:rFonts w:ascii="Wingdings" w:hAnsi="Wingdings" w:hint="default"/>
        <w:color w:val="0759A3" w:themeColor="text2"/>
      </w:rPr>
    </w:lvl>
    <w:lvl w:ilvl="3" w:tplc="F3128AD6">
      <w:start w:val="1"/>
      <w:numFmt w:val="bullet"/>
      <w:pStyle w:val="TablaVietaNivel4"/>
      <w:lvlText w:val=""/>
      <w:lvlJc w:val="left"/>
      <w:pPr>
        <w:tabs>
          <w:tab w:val="num" w:pos="1985"/>
        </w:tabs>
        <w:ind w:left="1985" w:hanging="284"/>
      </w:pPr>
      <w:rPr>
        <w:rFonts w:ascii="Symbol" w:hAnsi="Symbol" w:hint="default"/>
        <w:color w:val="0759A3" w:themeColor="text2"/>
      </w:rPr>
    </w:lvl>
    <w:lvl w:ilvl="4" w:tplc="BFEEA41C">
      <w:start w:val="1"/>
      <w:numFmt w:val="bullet"/>
      <w:pStyle w:val="TablaVietaNivel5"/>
      <w:lvlText w:val=""/>
      <w:lvlJc w:val="left"/>
      <w:pPr>
        <w:tabs>
          <w:tab w:val="num" w:pos="2552"/>
        </w:tabs>
        <w:ind w:left="2552" w:hanging="284"/>
      </w:pPr>
      <w:rPr>
        <w:rFonts w:ascii="Wingdings 2" w:hAnsi="Wingdings 2" w:hint="default"/>
        <w:color w:val="4E4E4E" w:themeColor="text1"/>
      </w:rPr>
    </w:lvl>
    <w:lvl w:ilvl="5" w:tplc="31DC55B8">
      <w:start w:val="1"/>
      <w:numFmt w:val="bullet"/>
      <w:pStyle w:val="TablaVietaNivel6"/>
      <w:lvlText w:val="o"/>
      <w:lvlJc w:val="left"/>
      <w:pPr>
        <w:tabs>
          <w:tab w:val="num" w:pos="3119"/>
        </w:tabs>
        <w:ind w:left="3119" w:hanging="284"/>
      </w:pPr>
      <w:rPr>
        <w:rFonts w:ascii="Courier New" w:hAnsi="Courier New" w:hint="default"/>
        <w:color w:val="4E4E4E" w:themeColor="text1"/>
      </w:rPr>
    </w:lvl>
    <w:lvl w:ilvl="6" w:tplc="E13A23DE">
      <w:start w:val="1"/>
      <w:numFmt w:val="bullet"/>
      <w:pStyle w:val="TablaVietaNivel7"/>
      <w:lvlText w:val=""/>
      <w:lvlJc w:val="left"/>
      <w:pPr>
        <w:tabs>
          <w:tab w:val="num" w:pos="3686"/>
        </w:tabs>
        <w:ind w:left="3686" w:hanging="284"/>
      </w:pPr>
      <w:rPr>
        <w:rFonts w:ascii="Wingdings" w:hAnsi="Wingdings" w:hint="default"/>
        <w:color w:val="4E4E4E" w:themeColor="text1"/>
      </w:rPr>
    </w:lvl>
    <w:lvl w:ilvl="7" w:tplc="85EEA0E4">
      <w:start w:val="1"/>
      <w:numFmt w:val="bullet"/>
      <w:pStyle w:val="TablaVietaNivel8conTtulo"/>
      <w:lvlText w:val=""/>
      <w:lvlJc w:val="left"/>
      <w:pPr>
        <w:tabs>
          <w:tab w:val="num" w:pos="4253"/>
        </w:tabs>
        <w:ind w:left="4253" w:hanging="284"/>
      </w:pPr>
      <w:rPr>
        <w:rFonts w:ascii="Symbol" w:hAnsi="Symbol" w:hint="default"/>
        <w:color w:val="4E4E4E" w:themeColor="text1"/>
      </w:rPr>
    </w:lvl>
    <w:lvl w:ilvl="8" w:tplc="F4AE496C">
      <w:start w:val="1"/>
      <w:numFmt w:val="bullet"/>
      <w:pStyle w:val="TablaVietaNivel9"/>
      <w:lvlText w:val=""/>
      <w:lvlJc w:val="left"/>
      <w:pPr>
        <w:tabs>
          <w:tab w:val="num" w:pos="4820"/>
        </w:tabs>
        <w:ind w:left="4820" w:hanging="284"/>
      </w:pPr>
      <w:rPr>
        <w:rFonts w:ascii="Symbol" w:hAnsi="Symbol" w:hint="default"/>
        <w:color w:val="3EAB22" w:themeColor="accent6"/>
      </w:rPr>
    </w:lvl>
  </w:abstractNum>
  <w:abstractNum w:abstractNumId="80" w15:restartNumberingAfterBreak="0">
    <w:nsid w:val="3F00A438"/>
    <w:multiLevelType w:val="hybridMultilevel"/>
    <w:tmpl w:val="FFFFFFFF"/>
    <w:lvl w:ilvl="0" w:tplc="DBD03790">
      <w:start w:val="1"/>
      <w:numFmt w:val="bullet"/>
      <w:lvlText w:val=""/>
      <w:lvlJc w:val="left"/>
      <w:pPr>
        <w:ind w:left="720" w:hanging="360"/>
      </w:pPr>
      <w:rPr>
        <w:rFonts w:ascii="Symbol" w:hAnsi="Symbol" w:hint="default"/>
      </w:rPr>
    </w:lvl>
    <w:lvl w:ilvl="1" w:tplc="E2740C96">
      <w:start w:val="1"/>
      <w:numFmt w:val="bullet"/>
      <w:lvlText w:val="o"/>
      <w:lvlJc w:val="left"/>
      <w:pPr>
        <w:ind w:left="1440" w:hanging="360"/>
      </w:pPr>
      <w:rPr>
        <w:rFonts w:ascii="Courier New" w:hAnsi="Courier New" w:hint="default"/>
      </w:rPr>
    </w:lvl>
    <w:lvl w:ilvl="2" w:tplc="373E97F2">
      <w:start w:val="1"/>
      <w:numFmt w:val="bullet"/>
      <w:lvlText w:val=""/>
      <w:lvlJc w:val="left"/>
      <w:pPr>
        <w:ind w:left="2160" w:hanging="360"/>
      </w:pPr>
      <w:rPr>
        <w:rFonts w:ascii="Wingdings" w:hAnsi="Wingdings" w:hint="default"/>
      </w:rPr>
    </w:lvl>
    <w:lvl w:ilvl="3" w:tplc="8FE0150E">
      <w:start w:val="1"/>
      <w:numFmt w:val="bullet"/>
      <w:lvlText w:val=""/>
      <w:lvlJc w:val="left"/>
      <w:pPr>
        <w:ind w:left="2880" w:hanging="360"/>
      </w:pPr>
      <w:rPr>
        <w:rFonts w:ascii="Symbol" w:hAnsi="Symbol" w:hint="default"/>
      </w:rPr>
    </w:lvl>
    <w:lvl w:ilvl="4" w:tplc="2416C678">
      <w:start w:val="1"/>
      <w:numFmt w:val="bullet"/>
      <w:lvlText w:val="o"/>
      <w:lvlJc w:val="left"/>
      <w:pPr>
        <w:ind w:left="3600" w:hanging="360"/>
      </w:pPr>
      <w:rPr>
        <w:rFonts w:ascii="Courier New" w:hAnsi="Courier New" w:hint="default"/>
      </w:rPr>
    </w:lvl>
    <w:lvl w:ilvl="5" w:tplc="7EA4EEB8">
      <w:start w:val="1"/>
      <w:numFmt w:val="bullet"/>
      <w:lvlText w:val=""/>
      <w:lvlJc w:val="left"/>
      <w:pPr>
        <w:ind w:left="4320" w:hanging="360"/>
      </w:pPr>
      <w:rPr>
        <w:rFonts w:ascii="Wingdings" w:hAnsi="Wingdings" w:hint="default"/>
      </w:rPr>
    </w:lvl>
    <w:lvl w:ilvl="6" w:tplc="C1A671E4">
      <w:start w:val="1"/>
      <w:numFmt w:val="bullet"/>
      <w:lvlText w:val=""/>
      <w:lvlJc w:val="left"/>
      <w:pPr>
        <w:ind w:left="5040" w:hanging="360"/>
      </w:pPr>
      <w:rPr>
        <w:rFonts w:ascii="Symbol" w:hAnsi="Symbol" w:hint="default"/>
      </w:rPr>
    </w:lvl>
    <w:lvl w:ilvl="7" w:tplc="D21ACD04">
      <w:start w:val="1"/>
      <w:numFmt w:val="bullet"/>
      <w:lvlText w:val="o"/>
      <w:lvlJc w:val="left"/>
      <w:pPr>
        <w:ind w:left="5760" w:hanging="360"/>
      </w:pPr>
      <w:rPr>
        <w:rFonts w:ascii="Courier New" w:hAnsi="Courier New" w:hint="default"/>
      </w:rPr>
    </w:lvl>
    <w:lvl w:ilvl="8" w:tplc="CAD6EB0E">
      <w:start w:val="1"/>
      <w:numFmt w:val="bullet"/>
      <w:lvlText w:val=""/>
      <w:lvlJc w:val="left"/>
      <w:pPr>
        <w:ind w:left="6480" w:hanging="360"/>
      </w:pPr>
      <w:rPr>
        <w:rFonts w:ascii="Wingdings" w:hAnsi="Wingdings" w:hint="default"/>
      </w:rPr>
    </w:lvl>
  </w:abstractNum>
  <w:abstractNum w:abstractNumId="81" w15:restartNumberingAfterBreak="0">
    <w:nsid w:val="3F526B67"/>
    <w:multiLevelType w:val="multilevel"/>
    <w:tmpl w:val="F746D9B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862"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5%1.%2.%3.%4"/>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2" w15:restartNumberingAfterBreak="0">
    <w:nsid w:val="3FEF788C"/>
    <w:multiLevelType w:val="hybridMultilevel"/>
    <w:tmpl w:val="B7B8C55A"/>
    <w:lvl w:ilvl="0" w:tplc="CAD00BB6">
      <w:start w:val="1"/>
      <w:numFmt w:val="bullet"/>
      <w:pStyle w:val="VietaNivel4"/>
      <w:lvlText w:val="o"/>
      <w:lvlJc w:val="left"/>
      <w:pPr>
        <w:ind w:left="2705" w:hanging="360"/>
      </w:pPr>
      <w:rPr>
        <w:rFonts w:ascii="Courier New" w:hAnsi="Courier New" w:cs="Courier New" w:hint="default"/>
      </w:rPr>
    </w:lvl>
    <w:lvl w:ilvl="1" w:tplc="0C0A0003" w:tentative="1">
      <w:start w:val="1"/>
      <w:numFmt w:val="bullet"/>
      <w:lvlText w:val="o"/>
      <w:lvlJc w:val="left"/>
      <w:pPr>
        <w:ind w:left="3425" w:hanging="360"/>
      </w:pPr>
      <w:rPr>
        <w:rFonts w:ascii="Courier New" w:hAnsi="Courier New" w:cs="Courier New" w:hint="default"/>
      </w:rPr>
    </w:lvl>
    <w:lvl w:ilvl="2" w:tplc="0C0A0005" w:tentative="1">
      <w:start w:val="1"/>
      <w:numFmt w:val="bullet"/>
      <w:lvlText w:val=""/>
      <w:lvlJc w:val="left"/>
      <w:pPr>
        <w:ind w:left="4145" w:hanging="360"/>
      </w:pPr>
      <w:rPr>
        <w:rFonts w:ascii="Wingdings" w:hAnsi="Wingdings" w:hint="default"/>
      </w:rPr>
    </w:lvl>
    <w:lvl w:ilvl="3" w:tplc="0C0A0001" w:tentative="1">
      <w:start w:val="1"/>
      <w:numFmt w:val="bullet"/>
      <w:lvlText w:val=""/>
      <w:lvlJc w:val="left"/>
      <w:pPr>
        <w:ind w:left="4865" w:hanging="360"/>
      </w:pPr>
      <w:rPr>
        <w:rFonts w:ascii="Symbol" w:hAnsi="Symbol" w:hint="default"/>
      </w:rPr>
    </w:lvl>
    <w:lvl w:ilvl="4" w:tplc="0C0A0003" w:tentative="1">
      <w:start w:val="1"/>
      <w:numFmt w:val="bullet"/>
      <w:lvlText w:val="o"/>
      <w:lvlJc w:val="left"/>
      <w:pPr>
        <w:ind w:left="5585" w:hanging="360"/>
      </w:pPr>
      <w:rPr>
        <w:rFonts w:ascii="Courier New" w:hAnsi="Courier New" w:cs="Courier New" w:hint="default"/>
      </w:rPr>
    </w:lvl>
    <w:lvl w:ilvl="5" w:tplc="0C0A0005" w:tentative="1">
      <w:start w:val="1"/>
      <w:numFmt w:val="bullet"/>
      <w:lvlText w:val=""/>
      <w:lvlJc w:val="left"/>
      <w:pPr>
        <w:ind w:left="6305" w:hanging="360"/>
      </w:pPr>
      <w:rPr>
        <w:rFonts w:ascii="Wingdings" w:hAnsi="Wingdings" w:hint="default"/>
      </w:rPr>
    </w:lvl>
    <w:lvl w:ilvl="6" w:tplc="0C0A0001" w:tentative="1">
      <w:start w:val="1"/>
      <w:numFmt w:val="bullet"/>
      <w:lvlText w:val=""/>
      <w:lvlJc w:val="left"/>
      <w:pPr>
        <w:ind w:left="7025" w:hanging="360"/>
      </w:pPr>
      <w:rPr>
        <w:rFonts w:ascii="Symbol" w:hAnsi="Symbol" w:hint="default"/>
      </w:rPr>
    </w:lvl>
    <w:lvl w:ilvl="7" w:tplc="0C0A0003" w:tentative="1">
      <w:start w:val="1"/>
      <w:numFmt w:val="bullet"/>
      <w:lvlText w:val="o"/>
      <w:lvlJc w:val="left"/>
      <w:pPr>
        <w:ind w:left="7745" w:hanging="360"/>
      </w:pPr>
      <w:rPr>
        <w:rFonts w:ascii="Courier New" w:hAnsi="Courier New" w:cs="Courier New" w:hint="default"/>
      </w:rPr>
    </w:lvl>
    <w:lvl w:ilvl="8" w:tplc="0C0A0005" w:tentative="1">
      <w:start w:val="1"/>
      <w:numFmt w:val="bullet"/>
      <w:lvlText w:val=""/>
      <w:lvlJc w:val="left"/>
      <w:pPr>
        <w:ind w:left="8465" w:hanging="360"/>
      </w:pPr>
      <w:rPr>
        <w:rFonts w:ascii="Wingdings" w:hAnsi="Wingdings" w:hint="default"/>
      </w:rPr>
    </w:lvl>
  </w:abstractNum>
  <w:abstractNum w:abstractNumId="83" w15:restartNumberingAfterBreak="0">
    <w:nsid w:val="416C7BB3"/>
    <w:multiLevelType w:val="hybridMultilevel"/>
    <w:tmpl w:val="C2FCBF14"/>
    <w:lvl w:ilvl="0" w:tplc="C7B89A3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370731D"/>
    <w:multiLevelType w:val="multilevel"/>
    <w:tmpl w:val="C096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56B6573"/>
    <w:multiLevelType w:val="hybridMultilevel"/>
    <w:tmpl w:val="78FE03FC"/>
    <w:lvl w:ilvl="0" w:tplc="B59C9AB4">
      <w:start w:val="1"/>
      <w:numFmt w:val="bullet"/>
      <w:lvlText w:val=""/>
      <w:lvlJc w:val="left"/>
      <w:pPr>
        <w:ind w:left="434" w:hanging="360"/>
      </w:pPr>
      <w:rPr>
        <w:rFonts w:ascii="Wingdings" w:hAnsi="Wingdings" w:hint="default"/>
        <w:color w:val="FF0000"/>
        <w:sz w:val="4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46660FA8"/>
    <w:multiLevelType w:val="hybridMultilevel"/>
    <w:tmpl w:val="EEDCF3B8"/>
    <w:lvl w:ilvl="0" w:tplc="7E2001C0">
      <w:start w:val="1"/>
      <w:numFmt w:val="bullet"/>
      <w:lvlText w:val="-"/>
      <w:lvlJc w:val="left"/>
      <w:pPr>
        <w:ind w:left="720" w:hanging="360"/>
      </w:pPr>
      <w:rPr>
        <w:rFonts w:ascii="Calibri" w:hAnsi="Calibri" w:hint="default"/>
      </w:rPr>
    </w:lvl>
    <w:lvl w:ilvl="1" w:tplc="8690CE20">
      <w:start w:val="1"/>
      <w:numFmt w:val="bullet"/>
      <w:lvlText w:val="o"/>
      <w:lvlJc w:val="left"/>
      <w:pPr>
        <w:ind w:left="1440" w:hanging="360"/>
      </w:pPr>
      <w:rPr>
        <w:rFonts w:ascii="Courier New" w:hAnsi="Courier New" w:hint="default"/>
      </w:rPr>
    </w:lvl>
    <w:lvl w:ilvl="2" w:tplc="254C1F46">
      <w:start w:val="1"/>
      <w:numFmt w:val="bullet"/>
      <w:lvlText w:val=""/>
      <w:lvlJc w:val="left"/>
      <w:pPr>
        <w:ind w:left="2160" w:hanging="360"/>
      </w:pPr>
      <w:rPr>
        <w:rFonts w:ascii="Wingdings" w:hAnsi="Wingdings" w:hint="default"/>
      </w:rPr>
    </w:lvl>
    <w:lvl w:ilvl="3" w:tplc="1C565DB8">
      <w:start w:val="1"/>
      <w:numFmt w:val="bullet"/>
      <w:lvlText w:val=""/>
      <w:lvlJc w:val="left"/>
      <w:pPr>
        <w:ind w:left="2880" w:hanging="360"/>
      </w:pPr>
      <w:rPr>
        <w:rFonts w:ascii="Symbol" w:hAnsi="Symbol" w:hint="default"/>
      </w:rPr>
    </w:lvl>
    <w:lvl w:ilvl="4" w:tplc="B63EDD36">
      <w:start w:val="1"/>
      <w:numFmt w:val="bullet"/>
      <w:lvlText w:val="o"/>
      <w:lvlJc w:val="left"/>
      <w:pPr>
        <w:ind w:left="3600" w:hanging="360"/>
      </w:pPr>
      <w:rPr>
        <w:rFonts w:ascii="Courier New" w:hAnsi="Courier New" w:hint="default"/>
      </w:rPr>
    </w:lvl>
    <w:lvl w:ilvl="5" w:tplc="084E19F0">
      <w:start w:val="1"/>
      <w:numFmt w:val="bullet"/>
      <w:lvlText w:val=""/>
      <w:lvlJc w:val="left"/>
      <w:pPr>
        <w:ind w:left="4320" w:hanging="360"/>
      </w:pPr>
      <w:rPr>
        <w:rFonts w:ascii="Wingdings" w:hAnsi="Wingdings" w:hint="default"/>
      </w:rPr>
    </w:lvl>
    <w:lvl w:ilvl="6" w:tplc="7598C66C">
      <w:start w:val="1"/>
      <w:numFmt w:val="bullet"/>
      <w:lvlText w:val=""/>
      <w:lvlJc w:val="left"/>
      <w:pPr>
        <w:ind w:left="5040" w:hanging="360"/>
      </w:pPr>
      <w:rPr>
        <w:rFonts w:ascii="Symbol" w:hAnsi="Symbol" w:hint="default"/>
      </w:rPr>
    </w:lvl>
    <w:lvl w:ilvl="7" w:tplc="C6C2878E">
      <w:start w:val="1"/>
      <w:numFmt w:val="bullet"/>
      <w:lvlText w:val="o"/>
      <w:lvlJc w:val="left"/>
      <w:pPr>
        <w:ind w:left="5760" w:hanging="360"/>
      </w:pPr>
      <w:rPr>
        <w:rFonts w:ascii="Courier New" w:hAnsi="Courier New" w:hint="default"/>
      </w:rPr>
    </w:lvl>
    <w:lvl w:ilvl="8" w:tplc="C6EE3014">
      <w:start w:val="1"/>
      <w:numFmt w:val="bullet"/>
      <w:lvlText w:val=""/>
      <w:lvlJc w:val="left"/>
      <w:pPr>
        <w:ind w:left="6480" w:hanging="360"/>
      </w:pPr>
      <w:rPr>
        <w:rFonts w:ascii="Wingdings" w:hAnsi="Wingdings" w:hint="default"/>
      </w:rPr>
    </w:lvl>
  </w:abstractNum>
  <w:abstractNum w:abstractNumId="87" w15:restartNumberingAfterBreak="0">
    <w:nsid w:val="47E14E8E"/>
    <w:multiLevelType w:val="hybridMultilevel"/>
    <w:tmpl w:val="C2608332"/>
    <w:lvl w:ilvl="0" w:tplc="A3F20ADE">
      <w:start w:val="1"/>
      <w:numFmt w:val="bullet"/>
      <w:lvlText w:val=""/>
      <w:lvlJc w:val="left"/>
      <w:pPr>
        <w:ind w:left="360" w:hanging="360"/>
      </w:pPr>
      <w:rPr>
        <w:rFonts w:ascii="Symbol" w:hAnsi="Symbol" w:hint="default"/>
      </w:rPr>
    </w:lvl>
    <w:lvl w:ilvl="1" w:tplc="2B9C8AA6">
      <w:start w:val="1"/>
      <w:numFmt w:val="bullet"/>
      <w:lvlText w:val="o"/>
      <w:lvlJc w:val="left"/>
      <w:pPr>
        <w:ind w:left="1080" w:hanging="360"/>
      </w:pPr>
      <w:rPr>
        <w:rFonts w:ascii="Courier New" w:hAnsi="Courier New" w:hint="default"/>
      </w:rPr>
    </w:lvl>
    <w:lvl w:ilvl="2" w:tplc="840072EA">
      <w:start w:val="1"/>
      <w:numFmt w:val="bullet"/>
      <w:lvlText w:val=""/>
      <w:lvlJc w:val="left"/>
      <w:pPr>
        <w:ind w:left="1800" w:hanging="360"/>
      </w:pPr>
      <w:rPr>
        <w:rFonts w:ascii="Wingdings" w:hAnsi="Wingdings" w:hint="default"/>
      </w:rPr>
    </w:lvl>
    <w:lvl w:ilvl="3" w:tplc="06F8AD44">
      <w:start w:val="1"/>
      <w:numFmt w:val="bullet"/>
      <w:lvlText w:val=""/>
      <w:lvlJc w:val="left"/>
      <w:pPr>
        <w:ind w:left="2520" w:hanging="360"/>
      </w:pPr>
      <w:rPr>
        <w:rFonts w:ascii="Symbol" w:hAnsi="Symbol" w:hint="default"/>
      </w:rPr>
    </w:lvl>
    <w:lvl w:ilvl="4" w:tplc="810AC1AE">
      <w:start w:val="1"/>
      <w:numFmt w:val="bullet"/>
      <w:lvlText w:val="o"/>
      <w:lvlJc w:val="left"/>
      <w:pPr>
        <w:ind w:left="3240" w:hanging="360"/>
      </w:pPr>
      <w:rPr>
        <w:rFonts w:ascii="Courier New" w:hAnsi="Courier New" w:hint="default"/>
      </w:rPr>
    </w:lvl>
    <w:lvl w:ilvl="5" w:tplc="A91E6EB4">
      <w:start w:val="1"/>
      <w:numFmt w:val="bullet"/>
      <w:lvlText w:val=""/>
      <w:lvlJc w:val="left"/>
      <w:pPr>
        <w:ind w:left="3960" w:hanging="360"/>
      </w:pPr>
      <w:rPr>
        <w:rFonts w:ascii="Wingdings" w:hAnsi="Wingdings" w:hint="default"/>
      </w:rPr>
    </w:lvl>
    <w:lvl w:ilvl="6" w:tplc="666CCC64">
      <w:start w:val="1"/>
      <w:numFmt w:val="bullet"/>
      <w:lvlText w:val=""/>
      <w:lvlJc w:val="left"/>
      <w:pPr>
        <w:ind w:left="4680" w:hanging="360"/>
      </w:pPr>
      <w:rPr>
        <w:rFonts w:ascii="Symbol" w:hAnsi="Symbol" w:hint="default"/>
      </w:rPr>
    </w:lvl>
    <w:lvl w:ilvl="7" w:tplc="D3B66F78">
      <w:start w:val="1"/>
      <w:numFmt w:val="bullet"/>
      <w:lvlText w:val="o"/>
      <w:lvlJc w:val="left"/>
      <w:pPr>
        <w:ind w:left="5400" w:hanging="360"/>
      </w:pPr>
      <w:rPr>
        <w:rFonts w:ascii="Courier New" w:hAnsi="Courier New" w:hint="default"/>
      </w:rPr>
    </w:lvl>
    <w:lvl w:ilvl="8" w:tplc="D4AAF508">
      <w:start w:val="1"/>
      <w:numFmt w:val="bullet"/>
      <w:lvlText w:val=""/>
      <w:lvlJc w:val="left"/>
      <w:pPr>
        <w:ind w:left="6120" w:hanging="360"/>
      </w:pPr>
      <w:rPr>
        <w:rFonts w:ascii="Wingdings" w:hAnsi="Wingdings" w:hint="default"/>
      </w:rPr>
    </w:lvl>
  </w:abstractNum>
  <w:abstractNum w:abstractNumId="88" w15:restartNumberingAfterBreak="0">
    <w:nsid w:val="485D86FE"/>
    <w:multiLevelType w:val="hybridMultilevel"/>
    <w:tmpl w:val="B1F48A6C"/>
    <w:lvl w:ilvl="0" w:tplc="D4205F24">
      <w:start w:val="1"/>
      <w:numFmt w:val="bullet"/>
      <w:lvlText w:val=""/>
      <w:lvlJc w:val="left"/>
      <w:pPr>
        <w:ind w:left="360" w:hanging="360"/>
      </w:pPr>
      <w:rPr>
        <w:rFonts w:ascii="Symbol" w:hAnsi="Symbol" w:hint="default"/>
      </w:rPr>
    </w:lvl>
    <w:lvl w:ilvl="1" w:tplc="5B0C52D6">
      <w:start w:val="1"/>
      <w:numFmt w:val="bullet"/>
      <w:lvlText w:val="o"/>
      <w:lvlJc w:val="left"/>
      <w:pPr>
        <w:ind w:left="1080" w:hanging="360"/>
      </w:pPr>
      <w:rPr>
        <w:rFonts w:ascii="Courier New" w:hAnsi="Courier New" w:hint="default"/>
      </w:rPr>
    </w:lvl>
    <w:lvl w:ilvl="2" w:tplc="44AE3432">
      <w:start w:val="1"/>
      <w:numFmt w:val="bullet"/>
      <w:lvlText w:val=""/>
      <w:lvlJc w:val="left"/>
      <w:pPr>
        <w:ind w:left="1800" w:hanging="360"/>
      </w:pPr>
      <w:rPr>
        <w:rFonts w:ascii="Wingdings" w:hAnsi="Wingdings" w:hint="default"/>
      </w:rPr>
    </w:lvl>
    <w:lvl w:ilvl="3" w:tplc="D7AEBFEC">
      <w:start w:val="1"/>
      <w:numFmt w:val="bullet"/>
      <w:lvlText w:val=""/>
      <w:lvlJc w:val="left"/>
      <w:pPr>
        <w:ind w:left="2520" w:hanging="360"/>
      </w:pPr>
      <w:rPr>
        <w:rFonts w:ascii="Symbol" w:hAnsi="Symbol" w:hint="default"/>
      </w:rPr>
    </w:lvl>
    <w:lvl w:ilvl="4" w:tplc="3BBACB04">
      <w:start w:val="1"/>
      <w:numFmt w:val="bullet"/>
      <w:lvlText w:val="o"/>
      <w:lvlJc w:val="left"/>
      <w:pPr>
        <w:ind w:left="3240" w:hanging="360"/>
      </w:pPr>
      <w:rPr>
        <w:rFonts w:ascii="Courier New" w:hAnsi="Courier New" w:hint="default"/>
      </w:rPr>
    </w:lvl>
    <w:lvl w:ilvl="5" w:tplc="EAE4C690">
      <w:start w:val="1"/>
      <w:numFmt w:val="bullet"/>
      <w:lvlText w:val=""/>
      <w:lvlJc w:val="left"/>
      <w:pPr>
        <w:ind w:left="3960" w:hanging="360"/>
      </w:pPr>
      <w:rPr>
        <w:rFonts w:ascii="Wingdings" w:hAnsi="Wingdings" w:hint="default"/>
      </w:rPr>
    </w:lvl>
    <w:lvl w:ilvl="6" w:tplc="31D89282">
      <w:start w:val="1"/>
      <w:numFmt w:val="bullet"/>
      <w:lvlText w:val=""/>
      <w:lvlJc w:val="left"/>
      <w:pPr>
        <w:ind w:left="4680" w:hanging="360"/>
      </w:pPr>
      <w:rPr>
        <w:rFonts w:ascii="Symbol" w:hAnsi="Symbol" w:hint="default"/>
      </w:rPr>
    </w:lvl>
    <w:lvl w:ilvl="7" w:tplc="FDD0C5FC">
      <w:start w:val="1"/>
      <w:numFmt w:val="bullet"/>
      <w:lvlText w:val="o"/>
      <w:lvlJc w:val="left"/>
      <w:pPr>
        <w:ind w:left="5400" w:hanging="360"/>
      </w:pPr>
      <w:rPr>
        <w:rFonts w:ascii="Courier New" w:hAnsi="Courier New" w:hint="default"/>
      </w:rPr>
    </w:lvl>
    <w:lvl w:ilvl="8" w:tplc="CD4684FA">
      <w:start w:val="1"/>
      <w:numFmt w:val="bullet"/>
      <w:lvlText w:val=""/>
      <w:lvlJc w:val="left"/>
      <w:pPr>
        <w:ind w:left="6120" w:hanging="360"/>
      </w:pPr>
      <w:rPr>
        <w:rFonts w:ascii="Wingdings" w:hAnsi="Wingdings" w:hint="default"/>
      </w:rPr>
    </w:lvl>
  </w:abstractNum>
  <w:abstractNum w:abstractNumId="89" w15:restartNumberingAfterBreak="0">
    <w:nsid w:val="48D25606"/>
    <w:multiLevelType w:val="hybridMultilevel"/>
    <w:tmpl w:val="31481BFA"/>
    <w:lvl w:ilvl="0" w:tplc="66C28E1A">
      <w:start w:val="1"/>
      <w:numFmt w:val="bullet"/>
      <w:lvlText w:val=""/>
      <w:lvlJc w:val="left"/>
      <w:pPr>
        <w:ind w:left="434" w:hanging="360"/>
      </w:pPr>
      <w:rPr>
        <w:rFonts w:ascii="Wingdings" w:hAnsi="Wingdings" w:hint="default"/>
        <w:color w:val="339966"/>
        <w:sz w:val="40"/>
        <w:szCs w:val="40"/>
      </w:rPr>
    </w:lvl>
    <w:lvl w:ilvl="1" w:tplc="0C0A0003">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90" w15:restartNumberingAfterBreak="0">
    <w:nsid w:val="4A8A53F6"/>
    <w:multiLevelType w:val="multilevel"/>
    <w:tmpl w:val="94C8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AB54AF6"/>
    <w:multiLevelType w:val="hybridMultilevel"/>
    <w:tmpl w:val="0F069F34"/>
    <w:lvl w:ilvl="0" w:tplc="3DC64802">
      <w:start w:val="1"/>
      <w:numFmt w:val="bullet"/>
      <w:lvlText w:val=""/>
      <w:lvlJc w:val="left"/>
      <w:pPr>
        <w:ind w:left="720" w:hanging="360"/>
      </w:pPr>
      <w:rPr>
        <w:rFonts w:ascii="Symbol" w:hAnsi="Symbol" w:hint="default"/>
      </w:rPr>
    </w:lvl>
    <w:lvl w:ilvl="1" w:tplc="D51AF106">
      <w:start w:val="1"/>
      <w:numFmt w:val="bullet"/>
      <w:lvlText w:val="o"/>
      <w:lvlJc w:val="left"/>
      <w:pPr>
        <w:ind w:left="1440" w:hanging="360"/>
      </w:pPr>
      <w:rPr>
        <w:rFonts w:ascii="Courier New" w:hAnsi="Courier New" w:hint="default"/>
      </w:rPr>
    </w:lvl>
    <w:lvl w:ilvl="2" w:tplc="1CE49848">
      <w:start w:val="1"/>
      <w:numFmt w:val="bullet"/>
      <w:lvlText w:val=""/>
      <w:lvlJc w:val="left"/>
      <w:pPr>
        <w:ind w:left="2160" w:hanging="360"/>
      </w:pPr>
      <w:rPr>
        <w:rFonts w:ascii="Wingdings" w:hAnsi="Wingdings" w:hint="default"/>
      </w:rPr>
    </w:lvl>
    <w:lvl w:ilvl="3" w:tplc="6E4A91B4">
      <w:start w:val="1"/>
      <w:numFmt w:val="bullet"/>
      <w:lvlText w:val=""/>
      <w:lvlJc w:val="left"/>
      <w:pPr>
        <w:ind w:left="2880" w:hanging="360"/>
      </w:pPr>
      <w:rPr>
        <w:rFonts w:ascii="Symbol" w:hAnsi="Symbol" w:hint="default"/>
      </w:rPr>
    </w:lvl>
    <w:lvl w:ilvl="4" w:tplc="27EE5B1E">
      <w:start w:val="1"/>
      <w:numFmt w:val="bullet"/>
      <w:lvlText w:val="o"/>
      <w:lvlJc w:val="left"/>
      <w:pPr>
        <w:ind w:left="3600" w:hanging="360"/>
      </w:pPr>
      <w:rPr>
        <w:rFonts w:ascii="Courier New" w:hAnsi="Courier New" w:hint="default"/>
      </w:rPr>
    </w:lvl>
    <w:lvl w:ilvl="5" w:tplc="E964212E">
      <w:start w:val="1"/>
      <w:numFmt w:val="bullet"/>
      <w:lvlText w:val=""/>
      <w:lvlJc w:val="left"/>
      <w:pPr>
        <w:ind w:left="4320" w:hanging="360"/>
      </w:pPr>
      <w:rPr>
        <w:rFonts w:ascii="Wingdings" w:hAnsi="Wingdings" w:hint="default"/>
      </w:rPr>
    </w:lvl>
    <w:lvl w:ilvl="6" w:tplc="61DA8228">
      <w:start w:val="1"/>
      <w:numFmt w:val="bullet"/>
      <w:lvlText w:val=""/>
      <w:lvlJc w:val="left"/>
      <w:pPr>
        <w:ind w:left="5040" w:hanging="360"/>
      </w:pPr>
      <w:rPr>
        <w:rFonts w:ascii="Symbol" w:hAnsi="Symbol" w:hint="default"/>
      </w:rPr>
    </w:lvl>
    <w:lvl w:ilvl="7" w:tplc="D6DEA996">
      <w:start w:val="1"/>
      <w:numFmt w:val="bullet"/>
      <w:lvlText w:val="o"/>
      <w:lvlJc w:val="left"/>
      <w:pPr>
        <w:ind w:left="5760" w:hanging="360"/>
      </w:pPr>
      <w:rPr>
        <w:rFonts w:ascii="Courier New" w:hAnsi="Courier New" w:hint="default"/>
      </w:rPr>
    </w:lvl>
    <w:lvl w:ilvl="8" w:tplc="566AB4F4">
      <w:start w:val="1"/>
      <w:numFmt w:val="bullet"/>
      <w:lvlText w:val=""/>
      <w:lvlJc w:val="left"/>
      <w:pPr>
        <w:ind w:left="6480" w:hanging="360"/>
      </w:pPr>
      <w:rPr>
        <w:rFonts w:ascii="Wingdings" w:hAnsi="Wingdings" w:hint="default"/>
      </w:rPr>
    </w:lvl>
  </w:abstractNum>
  <w:abstractNum w:abstractNumId="92" w15:restartNumberingAfterBreak="0">
    <w:nsid w:val="4B665781"/>
    <w:multiLevelType w:val="hybridMultilevel"/>
    <w:tmpl w:val="CD98C6CC"/>
    <w:lvl w:ilvl="0" w:tplc="FFFFFFFF">
      <w:start w:val="1"/>
      <w:numFmt w:val="bullet"/>
      <w:lvlText w:val="-"/>
      <w:lvlJc w:val="left"/>
      <w:pPr>
        <w:ind w:left="720" w:hanging="360"/>
      </w:pPr>
      <w:rPr>
        <w:rFonts w:ascii="&quot;Calibri&quot;,sans-serif" w:hAnsi="&quot;Calibri&quot;,sans-serif" w:hint="default"/>
      </w:rPr>
    </w:lvl>
    <w:lvl w:ilvl="1" w:tplc="2D489B84">
      <w:numFmt w:val="bullet"/>
      <w:lvlText w:val="•"/>
      <w:lvlJc w:val="left"/>
      <w:pPr>
        <w:ind w:left="2154"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4C0E6C62"/>
    <w:multiLevelType w:val="hybridMultilevel"/>
    <w:tmpl w:val="FFFFFFFF"/>
    <w:lvl w:ilvl="0" w:tplc="EA7E8ADE">
      <w:start w:val="1"/>
      <w:numFmt w:val="decimal"/>
      <w:lvlText w:val="%1."/>
      <w:lvlJc w:val="left"/>
      <w:pPr>
        <w:ind w:left="720" w:hanging="360"/>
      </w:pPr>
    </w:lvl>
    <w:lvl w:ilvl="1" w:tplc="D0E8D6B2">
      <w:start w:val="1"/>
      <w:numFmt w:val="lowerLetter"/>
      <w:lvlText w:val="%2."/>
      <w:lvlJc w:val="left"/>
      <w:pPr>
        <w:ind w:left="1440" w:hanging="360"/>
      </w:pPr>
    </w:lvl>
    <w:lvl w:ilvl="2" w:tplc="1F74F74A">
      <w:start w:val="1"/>
      <w:numFmt w:val="lowerRoman"/>
      <w:lvlText w:val="%3."/>
      <w:lvlJc w:val="right"/>
      <w:pPr>
        <w:ind w:left="2160" w:hanging="180"/>
      </w:pPr>
    </w:lvl>
    <w:lvl w:ilvl="3" w:tplc="7A720DE2">
      <w:start w:val="1"/>
      <w:numFmt w:val="decimal"/>
      <w:lvlText w:val="%4."/>
      <w:lvlJc w:val="left"/>
      <w:pPr>
        <w:ind w:left="2880" w:hanging="360"/>
      </w:pPr>
    </w:lvl>
    <w:lvl w:ilvl="4" w:tplc="12744D8A">
      <w:start w:val="1"/>
      <w:numFmt w:val="lowerLetter"/>
      <w:lvlText w:val="%5."/>
      <w:lvlJc w:val="left"/>
      <w:pPr>
        <w:ind w:left="3600" w:hanging="360"/>
      </w:pPr>
    </w:lvl>
    <w:lvl w:ilvl="5" w:tplc="06C4E6C8">
      <w:start w:val="1"/>
      <w:numFmt w:val="lowerRoman"/>
      <w:lvlText w:val="%6."/>
      <w:lvlJc w:val="right"/>
      <w:pPr>
        <w:ind w:left="4320" w:hanging="180"/>
      </w:pPr>
    </w:lvl>
    <w:lvl w:ilvl="6" w:tplc="2062B5CC">
      <w:start w:val="1"/>
      <w:numFmt w:val="decimal"/>
      <w:lvlText w:val="%7."/>
      <w:lvlJc w:val="left"/>
      <w:pPr>
        <w:ind w:left="5040" w:hanging="360"/>
      </w:pPr>
    </w:lvl>
    <w:lvl w:ilvl="7" w:tplc="EA30EC44">
      <w:start w:val="1"/>
      <w:numFmt w:val="lowerLetter"/>
      <w:lvlText w:val="%8."/>
      <w:lvlJc w:val="left"/>
      <w:pPr>
        <w:ind w:left="5760" w:hanging="360"/>
      </w:pPr>
    </w:lvl>
    <w:lvl w:ilvl="8" w:tplc="70D646B8">
      <w:start w:val="1"/>
      <w:numFmt w:val="lowerRoman"/>
      <w:lvlText w:val="%9."/>
      <w:lvlJc w:val="right"/>
      <w:pPr>
        <w:ind w:left="6480" w:hanging="180"/>
      </w:pPr>
    </w:lvl>
  </w:abstractNum>
  <w:abstractNum w:abstractNumId="94" w15:restartNumberingAfterBreak="0">
    <w:nsid w:val="4D502D23"/>
    <w:multiLevelType w:val="hybridMultilevel"/>
    <w:tmpl w:val="C4382054"/>
    <w:lvl w:ilvl="0" w:tplc="A2E6C99C">
      <w:start w:val="1"/>
      <w:numFmt w:val="bullet"/>
      <w:lvlText w:val=""/>
      <w:lvlJc w:val="left"/>
      <w:pPr>
        <w:ind w:left="720" w:hanging="360"/>
      </w:pPr>
      <w:rPr>
        <w:rFonts w:ascii="Symbol" w:hAnsi="Symbol" w:hint="default"/>
      </w:rPr>
    </w:lvl>
    <w:lvl w:ilvl="1" w:tplc="1B68AF26">
      <w:start w:val="1"/>
      <w:numFmt w:val="bullet"/>
      <w:lvlText w:val="o"/>
      <w:lvlJc w:val="left"/>
      <w:pPr>
        <w:ind w:left="1440" w:hanging="360"/>
      </w:pPr>
      <w:rPr>
        <w:rFonts w:ascii="Courier New" w:hAnsi="Courier New" w:hint="default"/>
      </w:rPr>
    </w:lvl>
    <w:lvl w:ilvl="2" w:tplc="CD18C6F0">
      <w:start w:val="1"/>
      <w:numFmt w:val="bullet"/>
      <w:lvlText w:val=""/>
      <w:lvlJc w:val="left"/>
      <w:pPr>
        <w:ind w:left="2160" w:hanging="360"/>
      </w:pPr>
      <w:rPr>
        <w:rFonts w:ascii="Wingdings" w:hAnsi="Wingdings" w:hint="default"/>
      </w:rPr>
    </w:lvl>
    <w:lvl w:ilvl="3" w:tplc="90DA8B50">
      <w:start w:val="1"/>
      <w:numFmt w:val="bullet"/>
      <w:lvlText w:val=""/>
      <w:lvlJc w:val="left"/>
      <w:pPr>
        <w:ind w:left="2880" w:hanging="360"/>
      </w:pPr>
      <w:rPr>
        <w:rFonts w:ascii="Symbol" w:hAnsi="Symbol" w:hint="default"/>
      </w:rPr>
    </w:lvl>
    <w:lvl w:ilvl="4" w:tplc="F052434C">
      <w:start w:val="1"/>
      <w:numFmt w:val="bullet"/>
      <w:lvlText w:val="o"/>
      <w:lvlJc w:val="left"/>
      <w:pPr>
        <w:ind w:left="3600" w:hanging="360"/>
      </w:pPr>
      <w:rPr>
        <w:rFonts w:ascii="Courier New" w:hAnsi="Courier New" w:hint="default"/>
      </w:rPr>
    </w:lvl>
    <w:lvl w:ilvl="5" w:tplc="3F949DDC">
      <w:start w:val="1"/>
      <w:numFmt w:val="bullet"/>
      <w:lvlText w:val=""/>
      <w:lvlJc w:val="left"/>
      <w:pPr>
        <w:ind w:left="4320" w:hanging="360"/>
      </w:pPr>
      <w:rPr>
        <w:rFonts w:ascii="Wingdings" w:hAnsi="Wingdings" w:hint="default"/>
      </w:rPr>
    </w:lvl>
    <w:lvl w:ilvl="6" w:tplc="95A0833C">
      <w:start w:val="1"/>
      <w:numFmt w:val="bullet"/>
      <w:lvlText w:val=""/>
      <w:lvlJc w:val="left"/>
      <w:pPr>
        <w:ind w:left="5040" w:hanging="360"/>
      </w:pPr>
      <w:rPr>
        <w:rFonts w:ascii="Symbol" w:hAnsi="Symbol" w:hint="default"/>
      </w:rPr>
    </w:lvl>
    <w:lvl w:ilvl="7" w:tplc="FD92602E">
      <w:start w:val="1"/>
      <w:numFmt w:val="bullet"/>
      <w:lvlText w:val="o"/>
      <w:lvlJc w:val="left"/>
      <w:pPr>
        <w:ind w:left="5760" w:hanging="360"/>
      </w:pPr>
      <w:rPr>
        <w:rFonts w:ascii="Courier New" w:hAnsi="Courier New" w:hint="default"/>
      </w:rPr>
    </w:lvl>
    <w:lvl w:ilvl="8" w:tplc="2C6ED17C">
      <w:start w:val="1"/>
      <w:numFmt w:val="bullet"/>
      <w:lvlText w:val=""/>
      <w:lvlJc w:val="left"/>
      <w:pPr>
        <w:ind w:left="6480" w:hanging="360"/>
      </w:pPr>
      <w:rPr>
        <w:rFonts w:ascii="Wingdings" w:hAnsi="Wingdings" w:hint="default"/>
      </w:rPr>
    </w:lvl>
  </w:abstractNum>
  <w:abstractNum w:abstractNumId="95" w15:restartNumberingAfterBreak="0">
    <w:nsid w:val="4DA035D2"/>
    <w:multiLevelType w:val="hybridMultilevel"/>
    <w:tmpl w:val="F7AAEE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6" w15:restartNumberingAfterBreak="0">
    <w:nsid w:val="4E684119"/>
    <w:multiLevelType w:val="hybridMultilevel"/>
    <w:tmpl w:val="1AF231F2"/>
    <w:lvl w:ilvl="0" w:tplc="FFFFFFFF">
      <w:start w:val="1"/>
      <w:numFmt w:val="bullet"/>
      <w:lvlText w:val=""/>
      <w:lvlJc w:val="left"/>
      <w:pPr>
        <w:ind w:left="720" w:hanging="360"/>
      </w:pPr>
      <w:rPr>
        <w:rFonts w:ascii="Symbol" w:hAnsi="Symbol" w:hint="default"/>
      </w:rPr>
    </w:lvl>
    <w:lvl w:ilvl="1" w:tplc="A36C15B2">
      <w:start w:val="1"/>
      <w:numFmt w:val="bullet"/>
      <w:lvlText w:val="o"/>
      <w:lvlJc w:val="left"/>
      <w:pPr>
        <w:ind w:left="1440" w:hanging="360"/>
      </w:pPr>
      <w:rPr>
        <w:rFonts w:ascii="Courier New" w:hAnsi="Courier New" w:hint="default"/>
      </w:rPr>
    </w:lvl>
    <w:lvl w:ilvl="2" w:tplc="C360C21C">
      <w:start w:val="1"/>
      <w:numFmt w:val="bullet"/>
      <w:lvlText w:val=""/>
      <w:lvlJc w:val="left"/>
      <w:pPr>
        <w:ind w:left="2160" w:hanging="360"/>
      </w:pPr>
      <w:rPr>
        <w:rFonts w:ascii="Wingdings" w:hAnsi="Wingdings" w:hint="default"/>
      </w:rPr>
    </w:lvl>
    <w:lvl w:ilvl="3" w:tplc="226E5B24">
      <w:start w:val="1"/>
      <w:numFmt w:val="bullet"/>
      <w:lvlText w:val=""/>
      <w:lvlJc w:val="left"/>
      <w:pPr>
        <w:ind w:left="2880" w:hanging="360"/>
      </w:pPr>
      <w:rPr>
        <w:rFonts w:ascii="Symbol" w:hAnsi="Symbol" w:hint="default"/>
      </w:rPr>
    </w:lvl>
    <w:lvl w:ilvl="4" w:tplc="EA429A68">
      <w:start w:val="1"/>
      <w:numFmt w:val="bullet"/>
      <w:lvlText w:val="o"/>
      <w:lvlJc w:val="left"/>
      <w:pPr>
        <w:ind w:left="3600" w:hanging="360"/>
      </w:pPr>
      <w:rPr>
        <w:rFonts w:ascii="Courier New" w:hAnsi="Courier New" w:hint="default"/>
      </w:rPr>
    </w:lvl>
    <w:lvl w:ilvl="5" w:tplc="F9E6A2AC">
      <w:start w:val="1"/>
      <w:numFmt w:val="bullet"/>
      <w:lvlText w:val=""/>
      <w:lvlJc w:val="left"/>
      <w:pPr>
        <w:ind w:left="4320" w:hanging="360"/>
      </w:pPr>
      <w:rPr>
        <w:rFonts w:ascii="Wingdings" w:hAnsi="Wingdings" w:hint="default"/>
      </w:rPr>
    </w:lvl>
    <w:lvl w:ilvl="6" w:tplc="1AA22C28">
      <w:start w:val="1"/>
      <w:numFmt w:val="bullet"/>
      <w:lvlText w:val=""/>
      <w:lvlJc w:val="left"/>
      <w:pPr>
        <w:ind w:left="5040" w:hanging="360"/>
      </w:pPr>
      <w:rPr>
        <w:rFonts w:ascii="Symbol" w:hAnsi="Symbol" w:hint="default"/>
      </w:rPr>
    </w:lvl>
    <w:lvl w:ilvl="7" w:tplc="6F4A09EE">
      <w:start w:val="1"/>
      <w:numFmt w:val="bullet"/>
      <w:lvlText w:val="o"/>
      <w:lvlJc w:val="left"/>
      <w:pPr>
        <w:ind w:left="5760" w:hanging="360"/>
      </w:pPr>
      <w:rPr>
        <w:rFonts w:ascii="Courier New" w:hAnsi="Courier New" w:hint="default"/>
      </w:rPr>
    </w:lvl>
    <w:lvl w:ilvl="8" w:tplc="4BB26762">
      <w:start w:val="1"/>
      <w:numFmt w:val="bullet"/>
      <w:lvlText w:val=""/>
      <w:lvlJc w:val="left"/>
      <w:pPr>
        <w:ind w:left="6480" w:hanging="360"/>
      </w:pPr>
      <w:rPr>
        <w:rFonts w:ascii="Wingdings" w:hAnsi="Wingdings" w:hint="default"/>
      </w:rPr>
    </w:lvl>
  </w:abstractNum>
  <w:abstractNum w:abstractNumId="97" w15:restartNumberingAfterBreak="0">
    <w:nsid w:val="4FBF9B84"/>
    <w:multiLevelType w:val="hybridMultilevel"/>
    <w:tmpl w:val="50C2853E"/>
    <w:lvl w:ilvl="0" w:tplc="34389F04">
      <w:start w:val="1"/>
      <w:numFmt w:val="bullet"/>
      <w:lvlText w:val=""/>
      <w:lvlJc w:val="left"/>
      <w:pPr>
        <w:ind w:left="720" w:hanging="360"/>
      </w:pPr>
      <w:rPr>
        <w:rFonts w:ascii="Symbol" w:hAnsi="Symbol" w:hint="default"/>
      </w:rPr>
    </w:lvl>
    <w:lvl w:ilvl="1" w:tplc="F2F2E234">
      <w:start w:val="1"/>
      <w:numFmt w:val="bullet"/>
      <w:lvlText w:val="o"/>
      <w:lvlJc w:val="left"/>
      <w:pPr>
        <w:ind w:left="1440" w:hanging="360"/>
      </w:pPr>
      <w:rPr>
        <w:rFonts w:ascii="Courier New" w:hAnsi="Courier New" w:hint="default"/>
      </w:rPr>
    </w:lvl>
    <w:lvl w:ilvl="2" w:tplc="89C27E5E">
      <w:start w:val="1"/>
      <w:numFmt w:val="bullet"/>
      <w:lvlText w:val=""/>
      <w:lvlJc w:val="left"/>
      <w:pPr>
        <w:ind w:left="2160" w:hanging="360"/>
      </w:pPr>
      <w:rPr>
        <w:rFonts w:ascii="Wingdings" w:hAnsi="Wingdings" w:hint="default"/>
      </w:rPr>
    </w:lvl>
    <w:lvl w:ilvl="3" w:tplc="7EBEC022">
      <w:start w:val="1"/>
      <w:numFmt w:val="bullet"/>
      <w:lvlText w:val=""/>
      <w:lvlJc w:val="left"/>
      <w:pPr>
        <w:ind w:left="2880" w:hanging="360"/>
      </w:pPr>
      <w:rPr>
        <w:rFonts w:ascii="Symbol" w:hAnsi="Symbol" w:hint="default"/>
      </w:rPr>
    </w:lvl>
    <w:lvl w:ilvl="4" w:tplc="8D4C30F2">
      <w:start w:val="1"/>
      <w:numFmt w:val="bullet"/>
      <w:lvlText w:val="o"/>
      <w:lvlJc w:val="left"/>
      <w:pPr>
        <w:ind w:left="3600" w:hanging="360"/>
      </w:pPr>
      <w:rPr>
        <w:rFonts w:ascii="Courier New" w:hAnsi="Courier New" w:hint="default"/>
      </w:rPr>
    </w:lvl>
    <w:lvl w:ilvl="5" w:tplc="18AA7024">
      <w:start w:val="1"/>
      <w:numFmt w:val="bullet"/>
      <w:lvlText w:val=""/>
      <w:lvlJc w:val="left"/>
      <w:pPr>
        <w:ind w:left="4320" w:hanging="360"/>
      </w:pPr>
      <w:rPr>
        <w:rFonts w:ascii="Wingdings" w:hAnsi="Wingdings" w:hint="default"/>
      </w:rPr>
    </w:lvl>
    <w:lvl w:ilvl="6" w:tplc="7BC6EE34">
      <w:start w:val="1"/>
      <w:numFmt w:val="bullet"/>
      <w:lvlText w:val=""/>
      <w:lvlJc w:val="left"/>
      <w:pPr>
        <w:ind w:left="5040" w:hanging="360"/>
      </w:pPr>
      <w:rPr>
        <w:rFonts w:ascii="Symbol" w:hAnsi="Symbol" w:hint="default"/>
      </w:rPr>
    </w:lvl>
    <w:lvl w:ilvl="7" w:tplc="F97A6338">
      <w:start w:val="1"/>
      <w:numFmt w:val="bullet"/>
      <w:lvlText w:val="o"/>
      <w:lvlJc w:val="left"/>
      <w:pPr>
        <w:ind w:left="5760" w:hanging="360"/>
      </w:pPr>
      <w:rPr>
        <w:rFonts w:ascii="Courier New" w:hAnsi="Courier New" w:hint="default"/>
      </w:rPr>
    </w:lvl>
    <w:lvl w:ilvl="8" w:tplc="E9A4C5D6">
      <w:start w:val="1"/>
      <w:numFmt w:val="bullet"/>
      <w:lvlText w:val=""/>
      <w:lvlJc w:val="left"/>
      <w:pPr>
        <w:ind w:left="6480" w:hanging="360"/>
      </w:pPr>
      <w:rPr>
        <w:rFonts w:ascii="Wingdings" w:hAnsi="Wingdings" w:hint="default"/>
      </w:rPr>
    </w:lvl>
  </w:abstractNum>
  <w:abstractNum w:abstractNumId="98" w15:restartNumberingAfterBreak="0">
    <w:nsid w:val="50534ACB"/>
    <w:multiLevelType w:val="hybridMultilevel"/>
    <w:tmpl w:val="3B7A4642"/>
    <w:lvl w:ilvl="0" w:tplc="9790E352">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50895C4E"/>
    <w:multiLevelType w:val="hybridMultilevel"/>
    <w:tmpl w:val="C8587464"/>
    <w:lvl w:ilvl="0" w:tplc="11C8A692">
      <w:start w:val="1"/>
      <w:numFmt w:val="bullet"/>
      <w:lvlText w:val="o"/>
      <w:lvlJc w:val="left"/>
      <w:pPr>
        <w:ind w:left="1080" w:hanging="360"/>
      </w:pPr>
      <w:rPr>
        <w:rFonts w:ascii="Courier New" w:hAnsi="Courier New" w:hint="default"/>
      </w:rPr>
    </w:lvl>
    <w:lvl w:ilvl="1" w:tplc="C91A9934" w:tentative="1">
      <w:start w:val="1"/>
      <w:numFmt w:val="bullet"/>
      <w:lvlText w:val="o"/>
      <w:lvlJc w:val="left"/>
      <w:pPr>
        <w:ind w:left="1800" w:hanging="360"/>
      </w:pPr>
      <w:rPr>
        <w:rFonts w:ascii="Courier New" w:hAnsi="Courier New" w:hint="default"/>
      </w:rPr>
    </w:lvl>
    <w:lvl w:ilvl="2" w:tplc="DD42CBA2" w:tentative="1">
      <w:start w:val="1"/>
      <w:numFmt w:val="bullet"/>
      <w:lvlText w:val=""/>
      <w:lvlJc w:val="left"/>
      <w:pPr>
        <w:ind w:left="2520" w:hanging="360"/>
      </w:pPr>
      <w:rPr>
        <w:rFonts w:ascii="Wingdings" w:hAnsi="Wingdings" w:hint="default"/>
      </w:rPr>
    </w:lvl>
    <w:lvl w:ilvl="3" w:tplc="AD9A9134" w:tentative="1">
      <w:start w:val="1"/>
      <w:numFmt w:val="bullet"/>
      <w:lvlText w:val=""/>
      <w:lvlJc w:val="left"/>
      <w:pPr>
        <w:ind w:left="3240" w:hanging="360"/>
      </w:pPr>
      <w:rPr>
        <w:rFonts w:ascii="Symbol" w:hAnsi="Symbol" w:hint="default"/>
      </w:rPr>
    </w:lvl>
    <w:lvl w:ilvl="4" w:tplc="DA8E0BDA" w:tentative="1">
      <w:start w:val="1"/>
      <w:numFmt w:val="bullet"/>
      <w:lvlText w:val="o"/>
      <w:lvlJc w:val="left"/>
      <w:pPr>
        <w:ind w:left="3960" w:hanging="360"/>
      </w:pPr>
      <w:rPr>
        <w:rFonts w:ascii="Courier New" w:hAnsi="Courier New" w:hint="default"/>
      </w:rPr>
    </w:lvl>
    <w:lvl w:ilvl="5" w:tplc="16F0605E" w:tentative="1">
      <w:start w:val="1"/>
      <w:numFmt w:val="bullet"/>
      <w:lvlText w:val=""/>
      <w:lvlJc w:val="left"/>
      <w:pPr>
        <w:ind w:left="4680" w:hanging="360"/>
      </w:pPr>
      <w:rPr>
        <w:rFonts w:ascii="Wingdings" w:hAnsi="Wingdings" w:hint="default"/>
      </w:rPr>
    </w:lvl>
    <w:lvl w:ilvl="6" w:tplc="6A34A420" w:tentative="1">
      <w:start w:val="1"/>
      <w:numFmt w:val="bullet"/>
      <w:lvlText w:val=""/>
      <w:lvlJc w:val="left"/>
      <w:pPr>
        <w:ind w:left="5400" w:hanging="360"/>
      </w:pPr>
      <w:rPr>
        <w:rFonts w:ascii="Symbol" w:hAnsi="Symbol" w:hint="default"/>
      </w:rPr>
    </w:lvl>
    <w:lvl w:ilvl="7" w:tplc="06DA356A" w:tentative="1">
      <w:start w:val="1"/>
      <w:numFmt w:val="bullet"/>
      <w:lvlText w:val="o"/>
      <w:lvlJc w:val="left"/>
      <w:pPr>
        <w:ind w:left="6120" w:hanging="360"/>
      </w:pPr>
      <w:rPr>
        <w:rFonts w:ascii="Courier New" w:hAnsi="Courier New" w:hint="default"/>
      </w:rPr>
    </w:lvl>
    <w:lvl w:ilvl="8" w:tplc="9A4A9754" w:tentative="1">
      <w:start w:val="1"/>
      <w:numFmt w:val="bullet"/>
      <w:lvlText w:val=""/>
      <w:lvlJc w:val="left"/>
      <w:pPr>
        <w:ind w:left="6840" w:hanging="360"/>
      </w:pPr>
      <w:rPr>
        <w:rFonts w:ascii="Wingdings" w:hAnsi="Wingdings" w:hint="default"/>
      </w:rPr>
    </w:lvl>
  </w:abstractNum>
  <w:abstractNum w:abstractNumId="100" w15:restartNumberingAfterBreak="0">
    <w:nsid w:val="517A6A71"/>
    <w:multiLevelType w:val="hybridMultilevel"/>
    <w:tmpl w:val="6D700366"/>
    <w:lvl w:ilvl="0" w:tplc="A620A77E">
      <w:start w:val="1"/>
      <w:numFmt w:val="bullet"/>
      <w:lvlText w:val=""/>
      <w:lvlJc w:val="left"/>
      <w:pPr>
        <w:ind w:left="720" w:hanging="360"/>
      </w:pPr>
      <w:rPr>
        <w:rFonts w:ascii="Symbol" w:hAnsi="Symbol" w:hint="default"/>
      </w:rPr>
    </w:lvl>
    <w:lvl w:ilvl="1" w:tplc="15A82B30">
      <w:start w:val="1"/>
      <w:numFmt w:val="bullet"/>
      <w:lvlText w:val="o"/>
      <w:lvlJc w:val="left"/>
      <w:pPr>
        <w:ind w:left="1440" w:hanging="360"/>
      </w:pPr>
      <w:rPr>
        <w:rFonts w:ascii="Courier New" w:hAnsi="Courier New" w:hint="default"/>
      </w:rPr>
    </w:lvl>
    <w:lvl w:ilvl="2" w:tplc="46D232BA">
      <w:start w:val="1"/>
      <w:numFmt w:val="bullet"/>
      <w:lvlText w:val=""/>
      <w:lvlJc w:val="left"/>
      <w:pPr>
        <w:ind w:left="2160" w:hanging="360"/>
      </w:pPr>
      <w:rPr>
        <w:rFonts w:ascii="Wingdings" w:hAnsi="Wingdings" w:hint="default"/>
      </w:rPr>
    </w:lvl>
    <w:lvl w:ilvl="3" w:tplc="95A8DEE0">
      <w:start w:val="1"/>
      <w:numFmt w:val="bullet"/>
      <w:lvlText w:val=""/>
      <w:lvlJc w:val="left"/>
      <w:pPr>
        <w:ind w:left="2880" w:hanging="360"/>
      </w:pPr>
      <w:rPr>
        <w:rFonts w:ascii="Symbol" w:hAnsi="Symbol" w:hint="default"/>
      </w:rPr>
    </w:lvl>
    <w:lvl w:ilvl="4" w:tplc="E1DA0C54">
      <w:start w:val="1"/>
      <w:numFmt w:val="bullet"/>
      <w:lvlText w:val="o"/>
      <w:lvlJc w:val="left"/>
      <w:pPr>
        <w:ind w:left="3600" w:hanging="360"/>
      </w:pPr>
      <w:rPr>
        <w:rFonts w:ascii="Courier New" w:hAnsi="Courier New" w:hint="default"/>
      </w:rPr>
    </w:lvl>
    <w:lvl w:ilvl="5" w:tplc="5F361AE6">
      <w:start w:val="1"/>
      <w:numFmt w:val="bullet"/>
      <w:lvlText w:val=""/>
      <w:lvlJc w:val="left"/>
      <w:pPr>
        <w:ind w:left="4320" w:hanging="360"/>
      </w:pPr>
      <w:rPr>
        <w:rFonts w:ascii="Wingdings" w:hAnsi="Wingdings" w:hint="default"/>
      </w:rPr>
    </w:lvl>
    <w:lvl w:ilvl="6" w:tplc="5480201C">
      <w:start w:val="1"/>
      <w:numFmt w:val="bullet"/>
      <w:lvlText w:val=""/>
      <w:lvlJc w:val="left"/>
      <w:pPr>
        <w:ind w:left="5040" w:hanging="360"/>
      </w:pPr>
      <w:rPr>
        <w:rFonts w:ascii="Symbol" w:hAnsi="Symbol" w:hint="default"/>
      </w:rPr>
    </w:lvl>
    <w:lvl w:ilvl="7" w:tplc="2D3CD682">
      <w:start w:val="1"/>
      <w:numFmt w:val="bullet"/>
      <w:lvlText w:val="o"/>
      <w:lvlJc w:val="left"/>
      <w:pPr>
        <w:ind w:left="5760" w:hanging="360"/>
      </w:pPr>
      <w:rPr>
        <w:rFonts w:ascii="Courier New" w:hAnsi="Courier New" w:hint="default"/>
      </w:rPr>
    </w:lvl>
    <w:lvl w:ilvl="8" w:tplc="F75888A6">
      <w:start w:val="1"/>
      <w:numFmt w:val="bullet"/>
      <w:lvlText w:val=""/>
      <w:lvlJc w:val="left"/>
      <w:pPr>
        <w:ind w:left="6480" w:hanging="360"/>
      </w:pPr>
      <w:rPr>
        <w:rFonts w:ascii="Wingdings" w:hAnsi="Wingdings" w:hint="default"/>
      </w:rPr>
    </w:lvl>
  </w:abstractNum>
  <w:abstractNum w:abstractNumId="101" w15:restartNumberingAfterBreak="0">
    <w:nsid w:val="53633B0A"/>
    <w:multiLevelType w:val="hybridMultilevel"/>
    <w:tmpl w:val="2896676E"/>
    <w:lvl w:ilvl="0" w:tplc="7B5ACA68">
      <w:start w:val="1"/>
      <w:numFmt w:val="bullet"/>
      <w:lvlText w:val=""/>
      <w:lvlJc w:val="left"/>
      <w:pPr>
        <w:ind w:left="434" w:hanging="360"/>
      </w:pPr>
      <w:rPr>
        <w:rFonts w:ascii="Wingdings" w:hAnsi="Wingdings" w:hint="default"/>
        <w:color w:val="3366FF"/>
        <w:sz w:val="40"/>
      </w:rPr>
    </w:lvl>
    <w:lvl w:ilvl="1" w:tplc="0C0A0003" w:tentative="1">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102" w15:restartNumberingAfterBreak="0">
    <w:nsid w:val="53ED066E"/>
    <w:multiLevelType w:val="hybridMultilevel"/>
    <w:tmpl w:val="FFFFFFFF"/>
    <w:lvl w:ilvl="0" w:tplc="058E84E0">
      <w:start w:val="1"/>
      <w:numFmt w:val="bullet"/>
      <w:lvlText w:val=""/>
      <w:lvlJc w:val="left"/>
      <w:pPr>
        <w:ind w:left="720" w:hanging="360"/>
      </w:pPr>
      <w:rPr>
        <w:rFonts w:ascii="Symbol" w:hAnsi="Symbol" w:hint="default"/>
      </w:rPr>
    </w:lvl>
    <w:lvl w:ilvl="1" w:tplc="154A37EE">
      <w:start w:val="1"/>
      <w:numFmt w:val="bullet"/>
      <w:lvlText w:val="o"/>
      <w:lvlJc w:val="left"/>
      <w:pPr>
        <w:ind w:left="1440" w:hanging="360"/>
      </w:pPr>
      <w:rPr>
        <w:rFonts w:ascii="Courier New" w:hAnsi="Courier New" w:hint="default"/>
      </w:rPr>
    </w:lvl>
    <w:lvl w:ilvl="2" w:tplc="280E04F2">
      <w:start w:val="1"/>
      <w:numFmt w:val="bullet"/>
      <w:lvlText w:val=""/>
      <w:lvlJc w:val="left"/>
      <w:pPr>
        <w:ind w:left="2160" w:hanging="360"/>
      </w:pPr>
      <w:rPr>
        <w:rFonts w:ascii="Wingdings" w:hAnsi="Wingdings" w:hint="default"/>
      </w:rPr>
    </w:lvl>
    <w:lvl w:ilvl="3" w:tplc="004EEA06">
      <w:start w:val="1"/>
      <w:numFmt w:val="bullet"/>
      <w:lvlText w:val=""/>
      <w:lvlJc w:val="left"/>
      <w:pPr>
        <w:ind w:left="2880" w:hanging="360"/>
      </w:pPr>
      <w:rPr>
        <w:rFonts w:ascii="Symbol" w:hAnsi="Symbol" w:hint="default"/>
      </w:rPr>
    </w:lvl>
    <w:lvl w:ilvl="4" w:tplc="992E1F86">
      <w:start w:val="1"/>
      <w:numFmt w:val="bullet"/>
      <w:lvlText w:val="o"/>
      <w:lvlJc w:val="left"/>
      <w:pPr>
        <w:ind w:left="3600" w:hanging="360"/>
      </w:pPr>
      <w:rPr>
        <w:rFonts w:ascii="Courier New" w:hAnsi="Courier New" w:hint="default"/>
      </w:rPr>
    </w:lvl>
    <w:lvl w:ilvl="5" w:tplc="A1523000">
      <w:start w:val="1"/>
      <w:numFmt w:val="bullet"/>
      <w:lvlText w:val=""/>
      <w:lvlJc w:val="left"/>
      <w:pPr>
        <w:ind w:left="4320" w:hanging="360"/>
      </w:pPr>
      <w:rPr>
        <w:rFonts w:ascii="Wingdings" w:hAnsi="Wingdings" w:hint="default"/>
      </w:rPr>
    </w:lvl>
    <w:lvl w:ilvl="6" w:tplc="E9203800">
      <w:start w:val="1"/>
      <w:numFmt w:val="bullet"/>
      <w:lvlText w:val=""/>
      <w:lvlJc w:val="left"/>
      <w:pPr>
        <w:ind w:left="5040" w:hanging="360"/>
      </w:pPr>
      <w:rPr>
        <w:rFonts w:ascii="Symbol" w:hAnsi="Symbol" w:hint="default"/>
      </w:rPr>
    </w:lvl>
    <w:lvl w:ilvl="7" w:tplc="D39A4A8E">
      <w:start w:val="1"/>
      <w:numFmt w:val="bullet"/>
      <w:lvlText w:val="o"/>
      <w:lvlJc w:val="left"/>
      <w:pPr>
        <w:ind w:left="5760" w:hanging="360"/>
      </w:pPr>
      <w:rPr>
        <w:rFonts w:ascii="Courier New" w:hAnsi="Courier New" w:hint="default"/>
      </w:rPr>
    </w:lvl>
    <w:lvl w:ilvl="8" w:tplc="912A7322">
      <w:start w:val="1"/>
      <w:numFmt w:val="bullet"/>
      <w:lvlText w:val=""/>
      <w:lvlJc w:val="left"/>
      <w:pPr>
        <w:ind w:left="6480" w:hanging="360"/>
      </w:pPr>
      <w:rPr>
        <w:rFonts w:ascii="Wingdings" w:hAnsi="Wingdings" w:hint="default"/>
      </w:rPr>
    </w:lvl>
  </w:abstractNum>
  <w:abstractNum w:abstractNumId="103" w15:restartNumberingAfterBreak="0">
    <w:nsid w:val="540810B0"/>
    <w:multiLevelType w:val="hybridMultilevel"/>
    <w:tmpl w:val="B5502B8E"/>
    <w:lvl w:ilvl="0" w:tplc="0C0A0005">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4" w15:restartNumberingAfterBreak="0">
    <w:nsid w:val="5553C586"/>
    <w:multiLevelType w:val="hybridMultilevel"/>
    <w:tmpl w:val="FB769AE0"/>
    <w:lvl w:ilvl="0" w:tplc="FC3AE62C">
      <w:start w:val="1"/>
      <w:numFmt w:val="bullet"/>
      <w:lvlText w:val="o"/>
      <w:lvlJc w:val="left"/>
      <w:pPr>
        <w:ind w:left="1080" w:hanging="360"/>
      </w:pPr>
      <w:rPr>
        <w:rFonts w:ascii="Courier New" w:hAnsi="Courier New" w:hint="default"/>
      </w:rPr>
    </w:lvl>
    <w:lvl w:ilvl="1" w:tplc="B224C3DE">
      <w:start w:val="1"/>
      <w:numFmt w:val="bullet"/>
      <w:lvlText w:val="o"/>
      <w:lvlJc w:val="left"/>
      <w:pPr>
        <w:ind w:left="1800" w:hanging="360"/>
      </w:pPr>
      <w:rPr>
        <w:rFonts w:ascii="Courier New" w:hAnsi="Courier New" w:hint="default"/>
      </w:rPr>
    </w:lvl>
    <w:lvl w:ilvl="2" w:tplc="BF0CD1F0">
      <w:start w:val="1"/>
      <w:numFmt w:val="bullet"/>
      <w:lvlText w:val=""/>
      <w:lvlJc w:val="left"/>
      <w:pPr>
        <w:ind w:left="2520" w:hanging="360"/>
      </w:pPr>
      <w:rPr>
        <w:rFonts w:ascii="Wingdings" w:hAnsi="Wingdings" w:hint="default"/>
      </w:rPr>
    </w:lvl>
    <w:lvl w:ilvl="3" w:tplc="707246AC">
      <w:start w:val="1"/>
      <w:numFmt w:val="bullet"/>
      <w:lvlText w:val=""/>
      <w:lvlJc w:val="left"/>
      <w:pPr>
        <w:ind w:left="3240" w:hanging="360"/>
      </w:pPr>
      <w:rPr>
        <w:rFonts w:ascii="Symbol" w:hAnsi="Symbol" w:hint="default"/>
      </w:rPr>
    </w:lvl>
    <w:lvl w:ilvl="4" w:tplc="B8E49AD8">
      <w:start w:val="1"/>
      <w:numFmt w:val="bullet"/>
      <w:lvlText w:val="o"/>
      <w:lvlJc w:val="left"/>
      <w:pPr>
        <w:ind w:left="3960" w:hanging="360"/>
      </w:pPr>
      <w:rPr>
        <w:rFonts w:ascii="Courier New" w:hAnsi="Courier New" w:hint="default"/>
      </w:rPr>
    </w:lvl>
    <w:lvl w:ilvl="5" w:tplc="CA6402BC">
      <w:start w:val="1"/>
      <w:numFmt w:val="bullet"/>
      <w:lvlText w:val=""/>
      <w:lvlJc w:val="left"/>
      <w:pPr>
        <w:ind w:left="4680" w:hanging="360"/>
      </w:pPr>
      <w:rPr>
        <w:rFonts w:ascii="Wingdings" w:hAnsi="Wingdings" w:hint="default"/>
      </w:rPr>
    </w:lvl>
    <w:lvl w:ilvl="6" w:tplc="4D94B748">
      <w:start w:val="1"/>
      <w:numFmt w:val="bullet"/>
      <w:lvlText w:val=""/>
      <w:lvlJc w:val="left"/>
      <w:pPr>
        <w:ind w:left="5400" w:hanging="360"/>
      </w:pPr>
      <w:rPr>
        <w:rFonts w:ascii="Symbol" w:hAnsi="Symbol" w:hint="default"/>
      </w:rPr>
    </w:lvl>
    <w:lvl w:ilvl="7" w:tplc="CCD49414">
      <w:start w:val="1"/>
      <w:numFmt w:val="bullet"/>
      <w:lvlText w:val="o"/>
      <w:lvlJc w:val="left"/>
      <w:pPr>
        <w:ind w:left="6120" w:hanging="360"/>
      </w:pPr>
      <w:rPr>
        <w:rFonts w:ascii="Courier New" w:hAnsi="Courier New" w:hint="default"/>
      </w:rPr>
    </w:lvl>
    <w:lvl w:ilvl="8" w:tplc="629ECFF8">
      <w:start w:val="1"/>
      <w:numFmt w:val="bullet"/>
      <w:lvlText w:val=""/>
      <w:lvlJc w:val="left"/>
      <w:pPr>
        <w:ind w:left="6840" w:hanging="360"/>
      </w:pPr>
      <w:rPr>
        <w:rFonts w:ascii="Wingdings" w:hAnsi="Wingdings" w:hint="default"/>
      </w:rPr>
    </w:lvl>
  </w:abstractNum>
  <w:abstractNum w:abstractNumId="105" w15:restartNumberingAfterBreak="0">
    <w:nsid w:val="55D91DF0"/>
    <w:multiLevelType w:val="hybridMultilevel"/>
    <w:tmpl w:val="EFB0BCF0"/>
    <w:lvl w:ilvl="0" w:tplc="FFFFFFFF">
      <w:numFmt w:val="bullet"/>
      <w:lvlText w:val="•"/>
      <w:lvlJc w:val="left"/>
      <w:pPr>
        <w:ind w:left="1797" w:hanging="360"/>
      </w:pPr>
      <w:rPr>
        <w:rFonts w:ascii="Arial" w:eastAsiaTheme="minorHAnsi" w:hAnsi="Arial" w:cs="Arial" w:hint="default"/>
      </w:rPr>
    </w:lvl>
    <w:lvl w:ilvl="1" w:tplc="2D489B84">
      <w:numFmt w:val="bullet"/>
      <w:lvlText w:val="•"/>
      <w:lvlJc w:val="left"/>
      <w:pPr>
        <w:ind w:left="2154" w:hanging="360"/>
      </w:pPr>
      <w:rPr>
        <w:rFonts w:ascii="Arial" w:eastAsiaTheme="minorHAnsi" w:hAnsi="Arial" w:cs="Arial"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06" w15:restartNumberingAfterBreak="0">
    <w:nsid w:val="56F340E3"/>
    <w:multiLevelType w:val="hybridMultilevel"/>
    <w:tmpl w:val="3CC0039E"/>
    <w:lvl w:ilvl="0" w:tplc="29C4B878">
      <w:start w:val="1"/>
      <w:numFmt w:val="bullet"/>
      <w:lvlText w:val=""/>
      <w:lvlJc w:val="left"/>
      <w:pPr>
        <w:ind w:left="720" w:hanging="360"/>
      </w:pPr>
      <w:rPr>
        <w:rFonts w:ascii="Symbol" w:hAnsi="Symbol" w:hint="default"/>
      </w:rPr>
    </w:lvl>
    <w:lvl w:ilvl="1" w:tplc="6532A0B0">
      <w:start w:val="1"/>
      <w:numFmt w:val="bullet"/>
      <w:lvlText w:val="o"/>
      <w:lvlJc w:val="left"/>
      <w:pPr>
        <w:ind w:left="1440" w:hanging="360"/>
      </w:pPr>
      <w:rPr>
        <w:rFonts w:ascii="Courier New" w:hAnsi="Courier New" w:hint="default"/>
      </w:rPr>
    </w:lvl>
    <w:lvl w:ilvl="2" w:tplc="062060E4">
      <w:start w:val="1"/>
      <w:numFmt w:val="bullet"/>
      <w:lvlText w:val="o"/>
      <w:lvlJc w:val="left"/>
      <w:pPr>
        <w:ind w:left="1800" w:hanging="360"/>
      </w:pPr>
      <w:rPr>
        <w:rFonts w:ascii="Courier New" w:hAnsi="Courier New" w:hint="default"/>
      </w:rPr>
    </w:lvl>
    <w:lvl w:ilvl="3" w:tplc="76ECCEA2">
      <w:start w:val="1"/>
      <w:numFmt w:val="bullet"/>
      <w:lvlText w:val=""/>
      <w:lvlJc w:val="left"/>
      <w:pPr>
        <w:ind w:left="2880" w:hanging="360"/>
      </w:pPr>
      <w:rPr>
        <w:rFonts w:ascii="Symbol" w:hAnsi="Symbol" w:hint="default"/>
      </w:rPr>
    </w:lvl>
    <w:lvl w:ilvl="4" w:tplc="BD506054">
      <w:start w:val="1"/>
      <w:numFmt w:val="bullet"/>
      <w:lvlText w:val="o"/>
      <w:lvlJc w:val="left"/>
      <w:pPr>
        <w:ind w:left="3600" w:hanging="360"/>
      </w:pPr>
      <w:rPr>
        <w:rFonts w:ascii="Courier New" w:hAnsi="Courier New" w:hint="default"/>
      </w:rPr>
    </w:lvl>
    <w:lvl w:ilvl="5" w:tplc="F4AE8334">
      <w:start w:val="1"/>
      <w:numFmt w:val="bullet"/>
      <w:lvlText w:val=""/>
      <w:lvlJc w:val="left"/>
      <w:pPr>
        <w:ind w:left="4320" w:hanging="360"/>
      </w:pPr>
      <w:rPr>
        <w:rFonts w:ascii="Wingdings" w:hAnsi="Wingdings" w:hint="default"/>
      </w:rPr>
    </w:lvl>
    <w:lvl w:ilvl="6" w:tplc="042C70BC">
      <w:start w:val="1"/>
      <w:numFmt w:val="bullet"/>
      <w:lvlText w:val=""/>
      <w:lvlJc w:val="left"/>
      <w:pPr>
        <w:ind w:left="5040" w:hanging="360"/>
      </w:pPr>
      <w:rPr>
        <w:rFonts w:ascii="Symbol" w:hAnsi="Symbol" w:hint="default"/>
      </w:rPr>
    </w:lvl>
    <w:lvl w:ilvl="7" w:tplc="6EF05BE8">
      <w:start w:val="1"/>
      <w:numFmt w:val="bullet"/>
      <w:lvlText w:val="o"/>
      <w:lvlJc w:val="left"/>
      <w:pPr>
        <w:ind w:left="5760" w:hanging="360"/>
      </w:pPr>
      <w:rPr>
        <w:rFonts w:ascii="Courier New" w:hAnsi="Courier New" w:hint="default"/>
      </w:rPr>
    </w:lvl>
    <w:lvl w:ilvl="8" w:tplc="6A64E5B8">
      <w:start w:val="1"/>
      <w:numFmt w:val="bullet"/>
      <w:lvlText w:val=""/>
      <w:lvlJc w:val="left"/>
      <w:pPr>
        <w:ind w:left="6480" w:hanging="360"/>
      </w:pPr>
      <w:rPr>
        <w:rFonts w:ascii="Wingdings" w:hAnsi="Wingdings" w:hint="default"/>
      </w:rPr>
    </w:lvl>
  </w:abstractNum>
  <w:abstractNum w:abstractNumId="107" w15:restartNumberingAfterBreak="0">
    <w:nsid w:val="58822C33"/>
    <w:multiLevelType w:val="hybridMultilevel"/>
    <w:tmpl w:val="C2443A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5882382E"/>
    <w:multiLevelType w:val="hybridMultilevel"/>
    <w:tmpl w:val="002E3B28"/>
    <w:lvl w:ilvl="0" w:tplc="006EB456">
      <w:start w:val="1"/>
      <w:numFmt w:val="bullet"/>
      <w:lvlText w:val=""/>
      <w:lvlJc w:val="left"/>
      <w:pPr>
        <w:ind w:left="720" w:hanging="360"/>
      </w:pPr>
      <w:rPr>
        <w:rFonts w:ascii="Symbol" w:hAnsi="Symbol" w:hint="default"/>
      </w:rPr>
    </w:lvl>
    <w:lvl w:ilvl="1" w:tplc="EFD6AC6A">
      <w:start w:val="1"/>
      <w:numFmt w:val="bullet"/>
      <w:lvlText w:val="o"/>
      <w:lvlJc w:val="left"/>
      <w:pPr>
        <w:ind w:left="1440" w:hanging="360"/>
      </w:pPr>
      <w:rPr>
        <w:rFonts w:ascii="Courier New" w:hAnsi="Courier New" w:hint="default"/>
      </w:rPr>
    </w:lvl>
    <w:lvl w:ilvl="2" w:tplc="EF5C1D5E">
      <w:start w:val="1"/>
      <w:numFmt w:val="bullet"/>
      <w:lvlText w:val=""/>
      <w:lvlJc w:val="left"/>
      <w:pPr>
        <w:ind w:left="2160" w:hanging="360"/>
      </w:pPr>
      <w:rPr>
        <w:rFonts w:ascii="Wingdings" w:hAnsi="Wingdings" w:hint="default"/>
      </w:rPr>
    </w:lvl>
    <w:lvl w:ilvl="3" w:tplc="102261DC">
      <w:start w:val="1"/>
      <w:numFmt w:val="bullet"/>
      <w:lvlText w:val=""/>
      <w:lvlJc w:val="left"/>
      <w:pPr>
        <w:ind w:left="2880" w:hanging="360"/>
      </w:pPr>
      <w:rPr>
        <w:rFonts w:ascii="Symbol" w:hAnsi="Symbol" w:hint="default"/>
      </w:rPr>
    </w:lvl>
    <w:lvl w:ilvl="4" w:tplc="A612AB64">
      <w:start w:val="1"/>
      <w:numFmt w:val="bullet"/>
      <w:lvlText w:val="o"/>
      <w:lvlJc w:val="left"/>
      <w:pPr>
        <w:ind w:left="3600" w:hanging="360"/>
      </w:pPr>
      <w:rPr>
        <w:rFonts w:ascii="Courier New" w:hAnsi="Courier New" w:hint="default"/>
      </w:rPr>
    </w:lvl>
    <w:lvl w:ilvl="5" w:tplc="AAB69AB0">
      <w:start w:val="1"/>
      <w:numFmt w:val="bullet"/>
      <w:lvlText w:val=""/>
      <w:lvlJc w:val="left"/>
      <w:pPr>
        <w:ind w:left="4320" w:hanging="360"/>
      </w:pPr>
      <w:rPr>
        <w:rFonts w:ascii="Wingdings" w:hAnsi="Wingdings" w:hint="default"/>
      </w:rPr>
    </w:lvl>
    <w:lvl w:ilvl="6" w:tplc="C9E00FB2">
      <w:start w:val="1"/>
      <w:numFmt w:val="bullet"/>
      <w:lvlText w:val=""/>
      <w:lvlJc w:val="left"/>
      <w:pPr>
        <w:ind w:left="5040" w:hanging="360"/>
      </w:pPr>
      <w:rPr>
        <w:rFonts w:ascii="Symbol" w:hAnsi="Symbol" w:hint="default"/>
      </w:rPr>
    </w:lvl>
    <w:lvl w:ilvl="7" w:tplc="99E68EB6">
      <w:start w:val="1"/>
      <w:numFmt w:val="bullet"/>
      <w:lvlText w:val="o"/>
      <w:lvlJc w:val="left"/>
      <w:pPr>
        <w:ind w:left="5760" w:hanging="360"/>
      </w:pPr>
      <w:rPr>
        <w:rFonts w:ascii="Courier New" w:hAnsi="Courier New" w:hint="default"/>
      </w:rPr>
    </w:lvl>
    <w:lvl w:ilvl="8" w:tplc="5EB0DECE">
      <w:start w:val="1"/>
      <w:numFmt w:val="bullet"/>
      <w:lvlText w:val=""/>
      <w:lvlJc w:val="left"/>
      <w:pPr>
        <w:ind w:left="6480" w:hanging="360"/>
      </w:pPr>
      <w:rPr>
        <w:rFonts w:ascii="Wingdings" w:hAnsi="Wingdings" w:hint="default"/>
      </w:rPr>
    </w:lvl>
  </w:abstractNum>
  <w:abstractNum w:abstractNumId="109" w15:restartNumberingAfterBreak="0">
    <w:nsid w:val="59462689"/>
    <w:multiLevelType w:val="multilevel"/>
    <w:tmpl w:val="29BE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9E322C0"/>
    <w:multiLevelType w:val="hybridMultilevel"/>
    <w:tmpl w:val="57524F30"/>
    <w:lvl w:ilvl="0" w:tplc="5B009464">
      <w:start w:val="1"/>
      <w:numFmt w:val="lowerLetter"/>
      <w:pStyle w:val="Listaalfabtica"/>
      <w:lvlText w:val="%1)"/>
      <w:lvlJc w:val="left"/>
      <w:pPr>
        <w:tabs>
          <w:tab w:val="num" w:pos="425"/>
        </w:tabs>
        <w:ind w:left="425" w:hanging="425"/>
      </w:pPr>
      <w:rPr>
        <w:rFonts w:ascii="Arial" w:hAnsi="Arial" w:hint="default"/>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1" w15:restartNumberingAfterBreak="0">
    <w:nsid w:val="5A3B63CC"/>
    <w:multiLevelType w:val="hybridMultilevel"/>
    <w:tmpl w:val="B8C85F0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2" w15:restartNumberingAfterBreak="0">
    <w:nsid w:val="5AAA6369"/>
    <w:multiLevelType w:val="hybridMultilevel"/>
    <w:tmpl w:val="E48EB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5B452FF4"/>
    <w:multiLevelType w:val="hybridMultilevel"/>
    <w:tmpl w:val="C1A8C4A4"/>
    <w:lvl w:ilvl="0" w:tplc="81E80820">
      <w:start w:val="1"/>
      <w:numFmt w:val="bullet"/>
      <w:lvlText w:val=""/>
      <w:lvlJc w:val="left"/>
      <w:pPr>
        <w:ind w:left="720" w:hanging="360"/>
      </w:pPr>
      <w:rPr>
        <w:rFonts w:ascii="Symbol" w:hAnsi="Symbol" w:hint="default"/>
      </w:rPr>
    </w:lvl>
    <w:lvl w:ilvl="1" w:tplc="305A4C2C">
      <w:start w:val="1"/>
      <w:numFmt w:val="bullet"/>
      <w:lvlText w:val="o"/>
      <w:lvlJc w:val="left"/>
      <w:pPr>
        <w:ind w:left="1440" w:hanging="360"/>
      </w:pPr>
      <w:rPr>
        <w:rFonts w:ascii="Courier New" w:hAnsi="Courier New" w:hint="default"/>
      </w:rPr>
    </w:lvl>
    <w:lvl w:ilvl="2" w:tplc="81D2D4DA">
      <w:start w:val="1"/>
      <w:numFmt w:val="bullet"/>
      <w:lvlText w:val=""/>
      <w:lvlJc w:val="left"/>
      <w:pPr>
        <w:ind w:left="2160" w:hanging="360"/>
      </w:pPr>
      <w:rPr>
        <w:rFonts w:ascii="Wingdings" w:hAnsi="Wingdings" w:hint="default"/>
      </w:rPr>
    </w:lvl>
    <w:lvl w:ilvl="3" w:tplc="6C6E176A">
      <w:start w:val="1"/>
      <w:numFmt w:val="bullet"/>
      <w:lvlText w:val=""/>
      <w:lvlJc w:val="left"/>
      <w:pPr>
        <w:ind w:left="2880" w:hanging="360"/>
      </w:pPr>
      <w:rPr>
        <w:rFonts w:ascii="Symbol" w:hAnsi="Symbol" w:hint="default"/>
      </w:rPr>
    </w:lvl>
    <w:lvl w:ilvl="4" w:tplc="88103A58">
      <w:start w:val="1"/>
      <w:numFmt w:val="bullet"/>
      <w:lvlText w:val="o"/>
      <w:lvlJc w:val="left"/>
      <w:pPr>
        <w:ind w:left="3600" w:hanging="360"/>
      </w:pPr>
      <w:rPr>
        <w:rFonts w:ascii="Courier New" w:hAnsi="Courier New" w:hint="default"/>
      </w:rPr>
    </w:lvl>
    <w:lvl w:ilvl="5" w:tplc="A6AE0E9A">
      <w:start w:val="1"/>
      <w:numFmt w:val="bullet"/>
      <w:lvlText w:val=""/>
      <w:lvlJc w:val="left"/>
      <w:pPr>
        <w:ind w:left="4320" w:hanging="360"/>
      </w:pPr>
      <w:rPr>
        <w:rFonts w:ascii="Wingdings" w:hAnsi="Wingdings" w:hint="default"/>
      </w:rPr>
    </w:lvl>
    <w:lvl w:ilvl="6" w:tplc="747AD6A4">
      <w:start w:val="1"/>
      <w:numFmt w:val="bullet"/>
      <w:lvlText w:val=""/>
      <w:lvlJc w:val="left"/>
      <w:pPr>
        <w:ind w:left="5040" w:hanging="360"/>
      </w:pPr>
      <w:rPr>
        <w:rFonts w:ascii="Symbol" w:hAnsi="Symbol" w:hint="default"/>
      </w:rPr>
    </w:lvl>
    <w:lvl w:ilvl="7" w:tplc="EE1E8B54">
      <w:start w:val="1"/>
      <w:numFmt w:val="bullet"/>
      <w:lvlText w:val="o"/>
      <w:lvlJc w:val="left"/>
      <w:pPr>
        <w:ind w:left="5760" w:hanging="360"/>
      </w:pPr>
      <w:rPr>
        <w:rFonts w:ascii="Courier New" w:hAnsi="Courier New" w:hint="default"/>
      </w:rPr>
    </w:lvl>
    <w:lvl w:ilvl="8" w:tplc="B0F2A842">
      <w:start w:val="1"/>
      <w:numFmt w:val="bullet"/>
      <w:lvlText w:val=""/>
      <w:lvlJc w:val="left"/>
      <w:pPr>
        <w:ind w:left="6480" w:hanging="360"/>
      </w:pPr>
      <w:rPr>
        <w:rFonts w:ascii="Wingdings" w:hAnsi="Wingdings" w:hint="default"/>
      </w:rPr>
    </w:lvl>
  </w:abstractNum>
  <w:abstractNum w:abstractNumId="114" w15:restartNumberingAfterBreak="0">
    <w:nsid w:val="5B7449E5"/>
    <w:multiLevelType w:val="hybridMultilevel"/>
    <w:tmpl w:val="C77C5D42"/>
    <w:lvl w:ilvl="0" w:tplc="B2DE752C">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15" w15:restartNumberingAfterBreak="0">
    <w:nsid w:val="5B83A215"/>
    <w:multiLevelType w:val="hybridMultilevel"/>
    <w:tmpl w:val="CF521C16"/>
    <w:lvl w:ilvl="0" w:tplc="BDB0C424">
      <w:start w:val="1"/>
      <w:numFmt w:val="bullet"/>
      <w:lvlText w:val=""/>
      <w:lvlJc w:val="left"/>
      <w:pPr>
        <w:ind w:left="720" w:hanging="360"/>
      </w:pPr>
      <w:rPr>
        <w:rFonts w:ascii="Symbol" w:hAnsi="Symbol" w:hint="default"/>
      </w:rPr>
    </w:lvl>
    <w:lvl w:ilvl="1" w:tplc="27F08516">
      <w:start w:val="1"/>
      <w:numFmt w:val="bullet"/>
      <w:lvlText w:val="o"/>
      <w:lvlJc w:val="left"/>
      <w:pPr>
        <w:ind w:left="1440" w:hanging="360"/>
      </w:pPr>
      <w:rPr>
        <w:rFonts w:ascii="Courier New" w:hAnsi="Courier New" w:hint="default"/>
      </w:rPr>
    </w:lvl>
    <w:lvl w:ilvl="2" w:tplc="1BC493EE">
      <w:start w:val="1"/>
      <w:numFmt w:val="bullet"/>
      <w:lvlText w:val=""/>
      <w:lvlJc w:val="left"/>
      <w:pPr>
        <w:ind w:left="2160" w:hanging="360"/>
      </w:pPr>
      <w:rPr>
        <w:rFonts w:ascii="Wingdings" w:hAnsi="Wingdings" w:hint="default"/>
      </w:rPr>
    </w:lvl>
    <w:lvl w:ilvl="3" w:tplc="B768C7B6">
      <w:start w:val="1"/>
      <w:numFmt w:val="bullet"/>
      <w:lvlText w:val=""/>
      <w:lvlJc w:val="left"/>
      <w:pPr>
        <w:ind w:left="2880" w:hanging="360"/>
      </w:pPr>
      <w:rPr>
        <w:rFonts w:ascii="Symbol" w:hAnsi="Symbol" w:hint="default"/>
      </w:rPr>
    </w:lvl>
    <w:lvl w:ilvl="4" w:tplc="2668D7EC">
      <w:start w:val="1"/>
      <w:numFmt w:val="bullet"/>
      <w:lvlText w:val="o"/>
      <w:lvlJc w:val="left"/>
      <w:pPr>
        <w:ind w:left="3600" w:hanging="360"/>
      </w:pPr>
      <w:rPr>
        <w:rFonts w:ascii="Courier New" w:hAnsi="Courier New" w:hint="default"/>
      </w:rPr>
    </w:lvl>
    <w:lvl w:ilvl="5" w:tplc="13BC935E">
      <w:start w:val="1"/>
      <w:numFmt w:val="bullet"/>
      <w:lvlText w:val=""/>
      <w:lvlJc w:val="left"/>
      <w:pPr>
        <w:ind w:left="4320" w:hanging="360"/>
      </w:pPr>
      <w:rPr>
        <w:rFonts w:ascii="Wingdings" w:hAnsi="Wingdings" w:hint="default"/>
      </w:rPr>
    </w:lvl>
    <w:lvl w:ilvl="6" w:tplc="0734B264">
      <w:start w:val="1"/>
      <w:numFmt w:val="bullet"/>
      <w:lvlText w:val=""/>
      <w:lvlJc w:val="left"/>
      <w:pPr>
        <w:ind w:left="5040" w:hanging="360"/>
      </w:pPr>
      <w:rPr>
        <w:rFonts w:ascii="Symbol" w:hAnsi="Symbol" w:hint="default"/>
      </w:rPr>
    </w:lvl>
    <w:lvl w:ilvl="7" w:tplc="42562A9E">
      <w:start w:val="1"/>
      <w:numFmt w:val="bullet"/>
      <w:lvlText w:val="o"/>
      <w:lvlJc w:val="left"/>
      <w:pPr>
        <w:ind w:left="5760" w:hanging="360"/>
      </w:pPr>
      <w:rPr>
        <w:rFonts w:ascii="Courier New" w:hAnsi="Courier New" w:hint="default"/>
      </w:rPr>
    </w:lvl>
    <w:lvl w:ilvl="8" w:tplc="78747D78">
      <w:start w:val="1"/>
      <w:numFmt w:val="bullet"/>
      <w:lvlText w:val=""/>
      <w:lvlJc w:val="left"/>
      <w:pPr>
        <w:ind w:left="6480" w:hanging="360"/>
      </w:pPr>
      <w:rPr>
        <w:rFonts w:ascii="Wingdings" w:hAnsi="Wingdings" w:hint="default"/>
      </w:rPr>
    </w:lvl>
  </w:abstractNum>
  <w:abstractNum w:abstractNumId="116" w15:restartNumberingAfterBreak="0">
    <w:nsid w:val="5B9C2AD5"/>
    <w:multiLevelType w:val="hybridMultilevel"/>
    <w:tmpl w:val="ED58F048"/>
    <w:lvl w:ilvl="0" w:tplc="A210C4E4">
      <w:start w:val="1"/>
      <w:numFmt w:val="bullet"/>
      <w:lvlText w:val=""/>
      <w:lvlJc w:val="left"/>
      <w:pPr>
        <w:ind w:left="720" w:hanging="360"/>
      </w:pPr>
      <w:rPr>
        <w:rFonts w:ascii="Symbol" w:hAnsi="Symbol" w:hint="default"/>
      </w:rPr>
    </w:lvl>
    <w:lvl w:ilvl="1" w:tplc="1C2885C6">
      <w:start w:val="1"/>
      <w:numFmt w:val="bullet"/>
      <w:lvlText w:val="o"/>
      <w:lvlJc w:val="left"/>
      <w:pPr>
        <w:ind w:left="1440" w:hanging="360"/>
      </w:pPr>
      <w:rPr>
        <w:rFonts w:ascii="Courier New" w:hAnsi="Courier New" w:hint="default"/>
      </w:rPr>
    </w:lvl>
    <w:lvl w:ilvl="2" w:tplc="8B34CC84">
      <w:start w:val="1"/>
      <w:numFmt w:val="bullet"/>
      <w:lvlText w:val=""/>
      <w:lvlJc w:val="left"/>
      <w:pPr>
        <w:ind w:left="2160" w:hanging="360"/>
      </w:pPr>
      <w:rPr>
        <w:rFonts w:ascii="Wingdings" w:hAnsi="Wingdings" w:hint="default"/>
      </w:rPr>
    </w:lvl>
    <w:lvl w:ilvl="3" w:tplc="9B2EBCF6">
      <w:start w:val="1"/>
      <w:numFmt w:val="bullet"/>
      <w:lvlText w:val=""/>
      <w:lvlJc w:val="left"/>
      <w:pPr>
        <w:ind w:left="2880" w:hanging="360"/>
      </w:pPr>
      <w:rPr>
        <w:rFonts w:ascii="Symbol" w:hAnsi="Symbol" w:hint="default"/>
      </w:rPr>
    </w:lvl>
    <w:lvl w:ilvl="4" w:tplc="DB7E0AF8">
      <w:start w:val="1"/>
      <w:numFmt w:val="bullet"/>
      <w:lvlText w:val="o"/>
      <w:lvlJc w:val="left"/>
      <w:pPr>
        <w:ind w:left="3600" w:hanging="360"/>
      </w:pPr>
      <w:rPr>
        <w:rFonts w:ascii="Courier New" w:hAnsi="Courier New" w:hint="default"/>
      </w:rPr>
    </w:lvl>
    <w:lvl w:ilvl="5" w:tplc="06D8C6E8">
      <w:start w:val="1"/>
      <w:numFmt w:val="bullet"/>
      <w:lvlText w:val=""/>
      <w:lvlJc w:val="left"/>
      <w:pPr>
        <w:ind w:left="4320" w:hanging="360"/>
      </w:pPr>
      <w:rPr>
        <w:rFonts w:ascii="Wingdings" w:hAnsi="Wingdings" w:hint="default"/>
      </w:rPr>
    </w:lvl>
    <w:lvl w:ilvl="6" w:tplc="38C8D39C">
      <w:start w:val="1"/>
      <w:numFmt w:val="bullet"/>
      <w:lvlText w:val=""/>
      <w:lvlJc w:val="left"/>
      <w:pPr>
        <w:ind w:left="5040" w:hanging="360"/>
      </w:pPr>
      <w:rPr>
        <w:rFonts w:ascii="Symbol" w:hAnsi="Symbol" w:hint="default"/>
      </w:rPr>
    </w:lvl>
    <w:lvl w:ilvl="7" w:tplc="840EA636">
      <w:start w:val="1"/>
      <w:numFmt w:val="bullet"/>
      <w:lvlText w:val="o"/>
      <w:lvlJc w:val="left"/>
      <w:pPr>
        <w:ind w:left="5760" w:hanging="360"/>
      </w:pPr>
      <w:rPr>
        <w:rFonts w:ascii="Courier New" w:hAnsi="Courier New" w:hint="default"/>
      </w:rPr>
    </w:lvl>
    <w:lvl w:ilvl="8" w:tplc="01DA8726">
      <w:start w:val="1"/>
      <w:numFmt w:val="bullet"/>
      <w:lvlText w:val=""/>
      <w:lvlJc w:val="left"/>
      <w:pPr>
        <w:ind w:left="6480" w:hanging="360"/>
      </w:pPr>
      <w:rPr>
        <w:rFonts w:ascii="Wingdings" w:hAnsi="Wingdings" w:hint="default"/>
      </w:rPr>
    </w:lvl>
  </w:abstractNum>
  <w:abstractNum w:abstractNumId="117" w15:restartNumberingAfterBreak="0">
    <w:nsid w:val="5BC13DDE"/>
    <w:multiLevelType w:val="hybridMultilevel"/>
    <w:tmpl w:val="E5DA88B0"/>
    <w:lvl w:ilvl="0" w:tplc="FFFFFFFF">
      <w:start w:val="1"/>
      <w:numFmt w:val="decimal"/>
      <w:lvlText w:val="%1."/>
      <w:lvlJc w:val="left"/>
      <w:pPr>
        <w:ind w:left="720" w:hanging="360"/>
      </w:pPr>
    </w:lvl>
    <w:lvl w:ilvl="1" w:tplc="2D489B84">
      <w:numFmt w:val="bullet"/>
      <w:lvlText w:val="•"/>
      <w:lvlJc w:val="left"/>
      <w:pPr>
        <w:ind w:left="2154" w:hanging="360"/>
      </w:pPr>
      <w:rPr>
        <w:rFonts w:ascii="Arial" w:eastAsiaTheme="minorHAnsi" w:hAnsi="Arial" w:cs="Arial" w:hint="default"/>
      </w:rPr>
    </w:lvl>
    <w:lvl w:ilvl="2" w:tplc="FFFFFFFF">
      <w:start w:val="1"/>
      <w:numFmt w:val="bullet"/>
      <w:lvlText w:val="o"/>
      <w:lvlJc w:val="left"/>
      <w:pPr>
        <w:ind w:left="2340" w:hanging="360"/>
      </w:pPr>
      <w:rPr>
        <w:rFonts w:ascii="Courier New" w:hAnsi="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5C28D469"/>
    <w:multiLevelType w:val="hybridMultilevel"/>
    <w:tmpl w:val="E870CC8E"/>
    <w:lvl w:ilvl="0" w:tplc="10DADCB6">
      <w:start w:val="1"/>
      <w:numFmt w:val="bullet"/>
      <w:lvlText w:val="o"/>
      <w:lvlJc w:val="left"/>
      <w:pPr>
        <w:ind w:left="720" w:hanging="360"/>
      </w:pPr>
      <w:rPr>
        <w:rFonts w:ascii="Courier New" w:hAnsi="Courier New" w:hint="default"/>
      </w:rPr>
    </w:lvl>
    <w:lvl w:ilvl="1" w:tplc="B734D0C2">
      <w:start w:val="1"/>
      <w:numFmt w:val="bullet"/>
      <w:lvlText w:val="o"/>
      <w:lvlJc w:val="left"/>
      <w:pPr>
        <w:ind w:left="1440" w:hanging="360"/>
      </w:pPr>
      <w:rPr>
        <w:rFonts w:ascii="Courier New" w:hAnsi="Courier New" w:hint="default"/>
      </w:rPr>
    </w:lvl>
    <w:lvl w:ilvl="2" w:tplc="56AA38D4">
      <w:start w:val="1"/>
      <w:numFmt w:val="bullet"/>
      <w:lvlText w:val=""/>
      <w:lvlJc w:val="left"/>
      <w:pPr>
        <w:ind w:left="2160" w:hanging="360"/>
      </w:pPr>
      <w:rPr>
        <w:rFonts w:ascii="Wingdings" w:hAnsi="Wingdings" w:hint="default"/>
      </w:rPr>
    </w:lvl>
    <w:lvl w:ilvl="3" w:tplc="9CFC0962">
      <w:start w:val="1"/>
      <w:numFmt w:val="bullet"/>
      <w:lvlText w:val=""/>
      <w:lvlJc w:val="left"/>
      <w:pPr>
        <w:ind w:left="2880" w:hanging="360"/>
      </w:pPr>
      <w:rPr>
        <w:rFonts w:ascii="Symbol" w:hAnsi="Symbol" w:hint="default"/>
      </w:rPr>
    </w:lvl>
    <w:lvl w:ilvl="4" w:tplc="610EDF56">
      <w:start w:val="1"/>
      <w:numFmt w:val="bullet"/>
      <w:lvlText w:val="o"/>
      <w:lvlJc w:val="left"/>
      <w:pPr>
        <w:ind w:left="3600" w:hanging="360"/>
      </w:pPr>
      <w:rPr>
        <w:rFonts w:ascii="Courier New" w:hAnsi="Courier New" w:hint="default"/>
      </w:rPr>
    </w:lvl>
    <w:lvl w:ilvl="5" w:tplc="85489CBE">
      <w:start w:val="1"/>
      <w:numFmt w:val="bullet"/>
      <w:lvlText w:val=""/>
      <w:lvlJc w:val="left"/>
      <w:pPr>
        <w:ind w:left="4320" w:hanging="360"/>
      </w:pPr>
      <w:rPr>
        <w:rFonts w:ascii="Wingdings" w:hAnsi="Wingdings" w:hint="default"/>
      </w:rPr>
    </w:lvl>
    <w:lvl w:ilvl="6" w:tplc="CBFC2C46">
      <w:start w:val="1"/>
      <w:numFmt w:val="bullet"/>
      <w:lvlText w:val=""/>
      <w:lvlJc w:val="left"/>
      <w:pPr>
        <w:ind w:left="5040" w:hanging="360"/>
      </w:pPr>
      <w:rPr>
        <w:rFonts w:ascii="Symbol" w:hAnsi="Symbol" w:hint="default"/>
      </w:rPr>
    </w:lvl>
    <w:lvl w:ilvl="7" w:tplc="F538ED1A">
      <w:start w:val="1"/>
      <w:numFmt w:val="bullet"/>
      <w:lvlText w:val="o"/>
      <w:lvlJc w:val="left"/>
      <w:pPr>
        <w:ind w:left="5760" w:hanging="360"/>
      </w:pPr>
      <w:rPr>
        <w:rFonts w:ascii="Courier New" w:hAnsi="Courier New" w:hint="default"/>
      </w:rPr>
    </w:lvl>
    <w:lvl w:ilvl="8" w:tplc="962ED73C">
      <w:start w:val="1"/>
      <w:numFmt w:val="bullet"/>
      <w:lvlText w:val=""/>
      <w:lvlJc w:val="left"/>
      <w:pPr>
        <w:ind w:left="6480" w:hanging="360"/>
      </w:pPr>
      <w:rPr>
        <w:rFonts w:ascii="Wingdings" w:hAnsi="Wingdings" w:hint="default"/>
      </w:rPr>
    </w:lvl>
  </w:abstractNum>
  <w:abstractNum w:abstractNumId="119" w15:restartNumberingAfterBreak="0">
    <w:nsid w:val="5D067997"/>
    <w:multiLevelType w:val="hybridMultilevel"/>
    <w:tmpl w:val="F6608156"/>
    <w:lvl w:ilvl="0" w:tplc="FFFFFFFF">
      <w:start w:val="1"/>
      <w:numFmt w:val="bullet"/>
      <w:lvlText w:val=""/>
      <w:lvlJc w:val="left"/>
      <w:pPr>
        <w:ind w:left="360" w:hanging="360"/>
      </w:pPr>
      <w:rPr>
        <w:rFonts w:ascii="Wingdings" w:hAnsi="Wingdings" w:hint="default"/>
        <w:color w:val="4F81BD"/>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20" w15:restartNumberingAfterBreak="0">
    <w:nsid w:val="5D0690B5"/>
    <w:multiLevelType w:val="hybridMultilevel"/>
    <w:tmpl w:val="FFFFFFFF"/>
    <w:lvl w:ilvl="0" w:tplc="0B82B636">
      <w:start w:val="1"/>
      <w:numFmt w:val="bullet"/>
      <w:lvlText w:val=""/>
      <w:lvlJc w:val="left"/>
      <w:pPr>
        <w:ind w:left="720" w:hanging="360"/>
      </w:pPr>
      <w:rPr>
        <w:rFonts w:ascii="Symbol" w:hAnsi="Symbol" w:hint="default"/>
      </w:rPr>
    </w:lvl>
    <w:lvl w:ilvl="1" w:tplc="E2184114">
      <w:start w:val="1"/>
      <w:numFmt w:val="bullet"/>
      <w:lvlText w:val="o"/>
      <w:lvlJc w:val="left"/>
      <w:pPr>
        <w:ind w:left="1440" w:hanging="360"/>
      </w:pPr>
      <w:rPr>
        <w:rFonts w:ascii="Courier New" w:hAnsi="Courier New" w:hint="default"/>
      </w:rPr>
    </w:lvl>
    <w:lvl w:ilvl="2" w:tplc="ECF03B7E">
      <w:start w:val="1"/>
      <w:numFmt w:val="bullet"/>
      <w:lvlText w:val=""/>
      <w:lvlJc w:val="left"/>
      <w:pPr>
        <w:ind w:left="2160" w:hanging="360"/>
      </w:pPr>
      <w:rPr>
        <w:rFonts w:ascii="Wingdings" w:hAnsi="Wingdings" w:hint="default"/>
      </w:rPr>
    </w:lvl>
    <w:lvl w:ilvl="3" w:tplc="DF5C8E8A">
      <w:start w:val="1"/>
      <w:numFmt w:val="bullet"/>
      <w:lvlText w:val=""/>
      <w:lvlJc w:val="left"/>
      <w:pPr>
        <w:ind w:left="2880" w:hanging="360"/>
      </w:pPr>
      <w:rPr>
        <w:rFonts w:ascii="Symbol" w:hAnsi="Symbol" w:hint="default"/>
      </w:rPr>
    </w:lvl>
    <w:lvl w:ilvl="4" w:tplc="BAAE4E6E">
      <w:start w:val="1"/>
      <w:numFmt w:val="bullet"/>
      <w:lvlText w:val="o"/>
      <w:lvlJc w:val="left"/>
      <w:pPr>
        <w:ind w:left="3600" w:hanging="360"/>
      </w:pPr>
      <w:rPr>
        <w:rFonts w:ascii="Courier New" w:hAnsi="Courier New" w:hint="default"/>
      </w:rPr>
    </w:lvl>
    <w:lvl w:ilvl="5" w:tplc="448058D4">
      <w:start w:val="1"/>
      <w:numFmt w:val="bullet"/>
      <w:lvlText w:val=""/>
      <w:lvlJc w:val="left"/>
      <w:pPr>
        <w:ind w:left="4320" w:hanging="360"/>
      </w:pPr>
      <w:rPr>
        <w:rFonts w:ascii="Wingdings" w:hAnsi="Wingdings" w:hint="default"/>
      </w:rPr>
    </w:lvl>
    <w:lvl w:ilvl="6" w:tplc="48E62DEE">
      <w:start w:val="1"/>
      <w:numFmt w:val="bullet"/>
      <w:lvlText w:val=""/>
      <w:lvlJc w:val="left"/>
      <w:pPr>
        <w:ind w:left="5040" w:hanging="360"/>
      </w:pPr>
      <w:rPr>
        <w:rFonts w:ascii="Symbol" w:hAnsi="Symbol" w:hint="default"/>
      </w:rPr>
    </w:lvl>
    <w:lvl w:ilvl="7" w:tplc="48CAE68A">
      <w:start w:val="1"/>
      <w:numFmt w:val="bullet"/>
      <w:lvlText w:val="o"/>
      <w:lvlJc w:val="left"/>
      <w:pPr>
        <w:ind w:left="5760" w:hanging="360"/>
      </w:pPr>
      <w:rPr>
        <w:rFonts w:ascii="Courier New" w:hAnsi="Courier New" w:hint="default"/>
      </w:rPr>
    </w:lvl>
    <w:lvl w:ilvl="8" w:tplc="0330A59A">
      <w:start w:val="1"/>
      <w:numFmt w:val="bullet"/>
      <w:lvlText w:val=""/>
      <w:lvlJc w:val="left"/>
      <w:pPr>
        <w:ind w:left="6480" w:hanging="360"/>
      </w:pPr>
      <w:rPr>
        <w:rFonts w:ascii="Wingdings" w:hAnsi="Wingdings" w:hint="default"/>
      </w:rPr>
    </w:lvl>
  </w:abstractNum>
  <w:abstractNum w:abstractNumId="121" w15:restartNumberingAfterBreak="0">
    <w:nsid w:val="5D892158"/>
    <w:multiLevelType w:val="hybridMultilevel"/>
    <w:tmpl w:val="E4A6746E"/>
    <w:styleLink w:val="WW8Num43121"/>
    <w:lvl w:ilvl="0" w:tplc="45B22ABC">
      <w:start w:val="1"/>
      <w:numFmt w:val="bullet"/>
      <w:pStyle w:val="LISTADOCTEAJE"/>
      <w:lvlText w:val=""/>
      <w:lvlJc w:val="left"/>
      <w:pPr>
        <w:ind w:left="720" w:hanging="360"/>
      </w:pPr>
      <w:rPr>
        <w:rFonts w:ascii="Wingdings" w:hAnsi="Wingdings" w:hint="default"/>
        <w:color w:val="4F81BD"/>
        <w:sz w:val="28"/>
      </w:rPr>
    </w:lvl>
    <w:lvl w:ilvl="1" w:tplc="0C0A0001">
      <w:start w:val="1"/>
      <w:numFmt w:val="bullet"/>
      <w:lvlText w:val=""/>
      <w:lvlJc w:val="left"/>
      <w:pPr>
        <w:ind w:left="1800" w:hanging="720"/>
      </w:pPr>
      <w:rPr>
        <w:rFonts w:ascii="Symbol" w:hAnsi="Symbol" w:hint="default"/>
      </w:rPr>
    </w:lvl>
    <w:lvl w:ilvl="2" w:tplc="E46458A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E7F72D1"/>
    <w:multiLevelType w:val="hybridMultilevel"/>
    <w:tmpl w:val="F5F8CA7A"/>
    <w:lvl w:ilvl="0" w:tplc="0C0A0001">
      <w:start w:val="1"/>
      <w:numFmt w:val="bullet"/>
      <w:lvlText w:val=""/>
      <w:lvlJc w:val="left"/>
      <w:pPr>
        <w:ind w:left="-1065" w:hanging="360"/>
      </w:pPr>
      <w:rPr>
        <w:rFonts w:ascii="Symbol" w:hAnsi="Symbol" w:hint="default"/>
      </w:rPr>
    </w:lvl>
    <w:lvl w:ilvl="1" w:tplc="0C0A0003">
      <w:start w:val="1"/>
      <w:numFmt w:val="bullet"/>
      <w:lvlText w:val="o"/>
      <w:lvlJc w:val="left"/>
      <w:pPr>
        <w:ind w:left="-345" w:hanging="360"/>
      </w:pPr>
      <w:rPr>
        <w:rFonts w:ascii="Courier New" w:hAnsi="Courier New" w:cs="Courier New" w:hint="default"/>
      </w:rPr>
    </w:lvl>
    <w:lvl w:ilvl="2" w:tplc="0C0A0005">
      <w:start w:val="1"/>
      <w:numFmt w:val="bullet"/>
      <w:lvlText w:val=""/>
      <w:lvlJc w:val="left"/>
      <w:pPr>
        <w:ind w:left="375" w:hanging="360"/>
      </w:pPr>
      <w:rPr>
        <w:rFonts w:ascii="Wingdings" w:hAnsi="Wingdings" w:hint="default"/>
      </w:rPr>
    </w:lvl>
    <w:lvl w:ilvl="3" w:tplc="0C0A0003">
      <w:start w:val="1"/>
      <w:numFmt w:val="bullet"/>
      <w:lvlText w:val="o"/>
      <w:lvlJc w:val="left"/>
      <w:pPr>
        <w:ind w:left="1095" w:hanging="360"/>
      </w:pPr>
      <w:rPr>
        <w:rFonts w:ascii="Courier New" w:hAnsi="Courier New" w:cs="Courier New" w:hint="default"/>
      </w:rPr>
    </w:lvl>
    <w:lvl w:ilvl="4" w:tplc="0C0A000F">
      <w:start w:val="1"/>
      <w:numFmt w:val="decimal"/>
      <w:lvlText w:val="%5."/>
      <w:lvlJc w:val="left"/>
      <w:pPr>
        <w:ind w:left="1815" w:hanging="360"/>
      </w:pPr>
    </w:lvl>
    <w:lvl w:ilvl="5" w:tplc="0C0A0005" w:tentative="1">
      <w:start w:val="1"/>
      <w:numFmt w:val="bullet"/>
      <w:lvlText w:val=""/>
      <w:lvlJc w:val="left"/>
      <w:pPr>
        <w:ind w:left="2535" w:hanging="360"/>
      </w:pPr>
      <w:rPr>
        <w:rFonts w:ascii="Wingdings" w:hAnsi="Wingdings" w:hint="default"/>
      </w:rPr>
    </w:lvl>
    <w:lvl w:ilvl="6" w:tplc="0C0A0001" w:tentative="1">
      <w:start w:val="1"/>
      <w:numFmt w:val="bullet"/>
      <w:lvlText w:val=""/>
      <w:lvlJc w:val="left"/>
      <w:pPr>
        <w:ind w:left="3255" w:hanging="360"/>
      </w:pPr>
      <w:rPr>
        <w:rFonts w:ascii="Symbol" w:hAnsi="Symbol" w:hint="default"/>
      </w:rPr>
    </w:lvl>
    <w:lvl w:ilvl="7" w:tplc="0C0A0003" w:tentative="1">
      <w:start w:val="1"/>
      <w:numFmt w:val="bullet"/>
      <w:lvlText w:val="o"/>
      <w:lvlJc w:val="left"/>
      <w:pPr>
        <w:ind w:left="3975" w:hanging="360"/>
      </w:pPr>
      <w:rPr>
        <w:rFonts w:ascii="Courier New" w:hAnsi="Courier New" w:cs="Courier New" w:hint="default"/>
      </w:rPr>
    </w:lvl>
    <w:lvl w:ilvl="8" w:tplc="0C0A0005" w:tentative="1">
      <w:start w:val="1"/>
      <w:numFmt w:val="bullet"/>
      <w:lvlText w:val=""/>
      <w:lvlJc w:val="left"/>
      <w:pPr>
        <w:ind w:left="4695" w:hanging="360"/>
      </w:pPr>
      <w:rPr>
        <w:rFonts w:ascii="Wingdings" w:hAnsi="Wingdings" w:hint="default"/>
      </w:rPr>
    </w:lvl>
  </w:abstractNum>
  <w:abstractNum w:abstractNumId="123" w15:restartNumberingAfterBreak="0">
    <w:nsid w:val="5EF1161C"/>
    <w:multiLevelType w:val="hybridMultilevel"/>
    <w:tmpl w:val="76A049FE"/>
    <w:lvl w:ilvl="0" w:tplc="2728B4D6">
      <w:start w:val="1"/>
      <w:numFmt w:val="bullet"/>
      <w:pStyle w:val="TablaVietaNivel1"/>
      <w:lvlText w:val=""/>
      <w:lvlJc w:val="left"/>
      <w:pPr>
        <w:ind w:left="360" w:hanging="360"/>
      </w:pPr>
      <w:rPr>
        <w:rFonts w:ascii="Wingdings 2" w:hAnsi="Wingdings 2" w:hint="default"/>
        <w:color w:val="0759A3" w:themeColor="text2"/>
        <w:sz w:val="22"/>
      </w:rPr>
    </w:lvl>
    <w:lvl w:ilvl="1" w:tplc="285E15F8">
      <w:start w:val="1"/>
      <w:numFmt w:val="bullet"/>
      <w:lvlText w:val=""/>
      <w:lvlJc w:val="left"/>
      <w:pPr>
        <w:ind w:left="720" w:hanging="360"/>
      </w:pPr>
      <w:rPr>
        <w:rFonts w:ascii="Wingdings 2" w:hAnsi="Wingdings 2" w:hint="default"/>
        <w:color w:val="0759A3" w:themeColor="text2"/>
        <w:sz w:val="22"/>
      </w:rPr>
    </w:lvl>
    <w:lvl w:ilvl="2" w:tplc="43F2FA54">
      <w:start w:val="1"/>
      <w:numFmt w:val="bullet"/>
      <w:lvlText w:val="-"/>
      <w:lvlJc w:val="left"/>
      <w:pPr>
        <w:ind w:left="1080" w:hanging="360"/>
      </w:pPr>
      <w:rPr>
        <w:rFonts w:ascii="Wide Latin" w:hAnsi="Wide Latin" w:hint="default"/>
        <w:color w:val="0759A3" w:themeColor="text2"/>
        <w:sz w:val="22"/>
      </w:rPr>
    </w:lvl>
    <w:lvl w:ilvl="3" w:tplc="30B8604C">
      <w:start w:val="1"/>
      <w:numFmt w:val="bullet"/>
      <w:lvlText w:val=""/>
      <w:lvlJc w:val="left"/>
      <w:pPr>
        <w:ind w:left="1440" w:hanging="360"/>
      </w:pPr>
      <w:rPr>
        <w:rFonts w:ascii="Wingdings" w:hAnsi="Wingdings" w:hint="default"/>
        <w:color w:val="0759A3" w:themeColor="text2"/>
        <w:sz w:val="22"/>
      </w:rPr>
    </w:lvl>
    <w:lvl w:ilvl="4" w:tplc="B454A04A">
      <w:start w:val="1"/>
      <w:numFmt w:val="bullet"/>
      <w:lvlText w:val=""/>
      <w:lvlJc w:val="left"/>
      <w:pPr>
        <w:ind w:left="1800" w:hanging="360"/>
      </w:pPr>
      <w:rPr>
        <w:rFonts w:ascii="Wingdings 2" w:hAnsi="Wingdings 2" w:hint="default"/>
        <w:color w:val="4E4E4E" w:themeColor="text1"/>
        <w:sz w:val="22"/>
      </w:rPr>
    </w:lvl>
    <w:lvl w:ilvl="5" w:tplc="E668BA1A">
      <w:start w:val="1"/>
      <w:numFmt w:val="bullet"/>
      <w:lvlText w:val=""/>
      <w:lvlJc w:val="left"/>
      <w:pPr>
        <w:ind w:left="2160" w:hanging="360"/>
      </w:pPr>
      <w:rPr>
        <w:rFonts w:ascii="Wingdings 2" w:hAnsi="Wingdings 2" w:hint="default"/>
        <w:color w:val="4E4E4E" w:themeColor="text1"/>
        <w:sz w:val="22"/>
      </w:rPr>
    </w:lvl>
    <w:lvl w:ilvl="6" w:tplc="1944953E">
      <w:start w:val="1"/>
      <w:numFmt w:val="bullet"/>
      <w:lvlText w:val="-"/>
      <w:lvlJc w:val="left"/>
      <w:pPr>
        <w:ind w:left="2520" w:hanging="360"/>
      </w:pPr>
      <w:rPr>
        <w:rFonts w:ascii="Wide Latin" w:hAnsi="Wide Latin" w:hint="default"/>
        <w:color w:val="4E4E4E" w:themeColor="text1"/>
        <w:sz w:val="22"/>
      </w:rPr>
    </w:lvl>
    <w:lvl w:ilvl="7" w:tplc="EFA6675C">
      <w:start w:val="1"/>
      <w:numFmt w:val="bullet"/>
      <w:lvlText w:val=""/>
      <w:lvlJc w:val="left"/>
      <w:pPr>
        <w:ind w:left="2880" w:hanging="360"/>
      </w:pPr>
      <w:rPr>
        <w:rFonts w:ascii="Wingdings" w:hAnsi="Wingdings" w:hint="default"/>
        <w:color w:val="4E4E4E" w:themeColor="text1"/>
        <w:sz w:val="22"/>
      </w:rPr>
    </w:lvl>
    <w:lvl w:ilvl="8" w:tplc="B854DD76">
      <w:start w:val="1"/>
      <w:numFmt w:val="bullet"/>
      <w:lvlText w:val=""/>
      <w:lvlJc w:val="left"/>
      <w:pPr>
        <w:ind w:left="3240" w:hanging="360"/>
      </w:pPr>
      <w:rPr>
        <w:rFonts w:ascii="Wingdings 2" w:hAnsi="Wingdings 2" w:hint="default"/>
        <w:color w:val="4E4E4E" w:themeColor="text1"/>
      </w:rPr>
    </w:lvl>
  </w:abstractNum>
  <w:abstractNum w:abstractNumId="124" w15:restartNumberingAfterBreak="0">
    <w:nsid w:val="606308A4"/>
    <w:multiLevelType w:val="hybridMultilevel"/>
    <w:tmpl w:val="7898F84E"/>
    <w:lvl w:ilvl="0" w:tplc="810AEA2A">
      <w:start w:val="1"/>
      <w:numFmt w:val="bullet"/>
      <w:lvlText w:val=""/>
      <w:lvlJc w:val="left"/>
      <w:pPr>
        <w:ind w:left="360" w:hanging="360"/>
      </w:pPr>
      <w:rPr>
        <w:rFonts w:ascii="Symbol" w:hAnsi="Symbol" w:hint="default"/>
      </w:rPr>
    </w:lvl>
    <w:lvl w:ilvl="1" w:tplc="ED42AF1E">
      <w:start w:val="1"/>
      <w:numFmt w:val="bullet"/>
      <w:lvlText w:val="o"/>
      <w:lvlJc w:val="left"/>
      <w:pPr>
        <w:ind w:left="1080" w:hanging="360"/>
      </w:pPr>
      <w:rPr>
        <w:rFonts w:ascii="Courier New" w:hAnsi="Courier New" w:hint="default"/>
      </w:rPr>
    </w:lvl>
    <w:lvl w:ilvl="2" w:tplc="C15423A0" w:tentative="1">
      <w:start w:val="1"/>
      <w:numFmt w:val="bullet"/>
      <w:lvlText w:val=""/>
      <w:lvlJc w:val="left"/>
      <w:pPr>
        <w:ind w:left="1800" w:hanging="360"/>
      </w:pPr>
      <w:rPr>
        <w:rFonts w:ascii="Wingdings" w:hAnsi="Wingdings" w:hint="default"/>
      </w:rPr>
    </w:lvl>
    <w:lvl w:ilvl="3" w:tplc="154EBC10" w:tentative="1">
      <w:start w:val="1"/>
      <w:numFmt w:val="bullet"/>
      <w:lvlText w:val=""/>
      <w:lvlJc w:val="left"/>
      <w:pPr>
        <w:ind w:left="2520" w:hanging="360"/>
      </w:pPr>
      <w:rPr>
        <w:rFonts w:ascii="Symbol" w:hAnsi="Symbol" w:hint="default"/>
      </w:rPr>
    </w:lvl>
    <w:lvl w:ilvl="4" w:tplc="487880EC" w:tentative="1">
      <w:start w:val="1"/>
      <w:numFmt w:val="bullet"/>
      <w:lvlText w:val="o"/>
      <w:lvlJc w:val="left"/>
      <w:pPr>
        <w:ind w:left="3240" w:hanging="360"/>
      </w:pPr>
      <w:rPr>
        <w:rFonts w:ascii="Courier New" w:hAnsi="Courier New" w:hint="default"/>
      </w:rPr>
    </w:lvl>
    <w:lvl w:ilvl="5" w:tplc="4608F4A0" w:tentative="1">
      <w:start w:val="1"/>
      <w:numFmt w:val="bullet"/>
      <w:lvlText w:val=""/>
      <w:lvlJc w:val="left"/>
      <w:pPr>
        <w:ind w:left="3960" w:hanging="360"/>
      </w:pPr>
      <w:rPr>
        <w:rFonts w:ascii="Wingdings" w:hAnsi="Wingdings" w:hint="default"/>
      </w:rPr>
    </w:lvl>
    <w:lvl w:ilvl="6" w:tplc="54DA7FD8" w:tentative="1">
      <w:start w:val="1"/>
      <w:numFmt w:val="bullet"/>
      <w:lvlText w:val=""/>
      <w:lvlJc w:val="left"/>
      <w:pPr>
        <w:ind w:left="4680" w:hanging="360"/>
      </w:pPr>
      <w:rPr>
        <w:rFonts w:ascii="Symbol" w:hAnsi="Symbol" w:hint="default"/>
      </w:rPr>
    </w:lvl>
    <w:lvl w:ilvl="7" w:tplc="15DAD398" w:tentative="1">
      <w:start w:val="1"/>
      <w:numFmt w:val="bullet"/>
      <w:lvlText w:val="o"/>
      <w:lvlJc w:val="left"/>
      <w:pPr>
        <w:ind w:left="5400" w:hanging="360"/>
      </w:pPr>
      <w:rPr>
        <w:rFonts w:ascii="Courier New" w:hAnsi="Courier New" w:hint="default"/>
      </w:rPr>
    </w:lvl>
    <w:lvl w:ilvl="8" w:tplc="1EE0CC0E" w:tentative="1">
      <w:start w:val="1"/>
      <w:numFmt w:val="bullet"/>
      <w:lvlText w:val=""/>
      <w:lvlJc w:val="left"/>
      <w:pPr>
        <w:ind w:left="6120" w:hanging="360"/>
      </w:pPr>
      <w:rPr>
        <w:rFonts w:ascii="Wingdings" w:hAnsi="Wingdings" w:hint="default"/>
      </w:rPr>
    </w:lvl>
  </w:abstractNum>
  <w:abstractNum w:abstractNumId="125" w15:restartNumberingAfterBreak="0">
    <w:nsid w:val="60B26825"/>
    <w:multiLevelType w:val="hybridMultilevel"/>
    <w:tmpl w:val="1F544D44"/>
    <w:lvl w:ilvl="0" w:tplc="A896108C">
      <w:start w:val="1"/>
      <w:numFmt w:val="bullet"/>
      <w:lvlText w:val=""/>
      <w:lvlJc w:val="left"/>
      <w:pPr>
        <w:ind w:left="720" w:hanging="360"/>
      </w:pPr>
      <w:rPr>
        <w:rFonts w:ascii="Symbol" w:hAnsi="Symbol" w:hint="default"/>
      </w:rPr>
    </w:lvl>
    <w:lvl w:ilvl="1" w:tplc="4500735C">
      <w:start w:val="1"/>
      <w:numFmt w:val="bullet"/>
      <w:lvlText w:val="o"/>
      <w:lvlJc w:val="left"/>
      <w:pPr>
        <w:ind w:left="1440" w:hanging="360"/>
      </w:pPr>
      <w:rPr>
        <w:rFonts w:ascii="Courier New" w:hAnsi="Courier New" w:hint="default"/>
      </w:rPr>
    </w:lvl>
    <w:lvl w:ilvl="2" w:tplc="2A2C6510">
      <w:start w:val="1"/>
      <w:numFmt w:val="bullet"/>
      <w:lvlText w:val=""/>
      <w:lvlJc w:val="left"/>
      <w:pPr>
        <w:ind w:left="2160" w:hanging="360"/>
      </w:pPr>
      <w:rPr>
        <w:rFonts w:ascii="Wingdings" w:hAnsi="Wingdings" w:hint="default"/>
      </w:rPr>
    </w:lvl>
    <w:lvl w:ilvl="3" w:tplc="86E8EDF8">
      <w:start w:val="1"/>
      <w:numFmt w:val="bullet"/>
      <w:lvlText w:val=""/>
      <w:lvlJc w:val="left"/>
      <w:pPr>
        <w:ind w:left="2880" w:hanging="360"/>
      </w:pPr>
      <w:rPr>
        <w:rFonts w:ascii="Symbol" w:hAnsi="Symbol" w:hint="default"/>
      </w:rPr>
    </w:lvl>
    <w:lvl w:ilvl="4" w:tplc="07D2835A">
      <w:start w:val="1"/>
      <w:numFmt w:val="bullet"/>
      <w:lvlText w:val="o"/>
      <w:lvlJc w:val="left"/>
      <w:pPr>
        <w:ind w:left="3600" w:hanging="360"/>
      </w:pPr>
      <w:rPr>
        <w:rFonts w:ascii="Courier New" w:hAnsi="Courier New" w:hint="default"/>
      </w:rPr>
    </w:lvl>
    <w:lvl w:ilvl="5" w:tplc="877C0DF4">
      <w:start w:val="1"/>
      <w:numFmt w:val="bullet"/>
      <w:lvlText w:val=""/>
      <w:lvlJc w:val="left"/>
      <w:pPr>
        <w:ind w:left="4320" w:hanging="360"/>
      </w:pPr>
      <w:rPr>
        <w:rFonts w:ascii="Wingdings" w:hAnsi="Wingdings" w:hint="default"/>
      </w:rPr>
    </w:lvl>
    <w:lvl w:ilvl="6" w:tplc="CE400804">
      <w:start w:val="1"/>
      <w:numFmt w:val="bullet"/>
      <w:lvlText w:val=""/>
      <w:lvlJc w:val="left"/>
      <w:pPr>
        <w:ind w:left="5040" w:hanging="360"/>
      </w:pPr>
      <w:rPr>
        <w:rFonts w:ascii="Symbol" w:hAnsi="Symbol" w:hint="default"/>
      </w:rPr>
    </w:lvl>
    <w:lvl w:ilvl="7" w:tplc="ECFAB2AC">
      <w:start w:val="1"/>
      <w:numFmt w:val="bullet"/>
      <w:lvlText w:val="o"/>
      <w:lvlJc w:val="left"/>
      <w:pPr>
        <w:ind w:left="5760" w:hanging="360"/>
      </w:pPr>
      <w:rPr>
        <w:rFonts w:ascii="Courier New" w:hAnsi="Courier New" w:hint="default"/>
      </w:rPr>
    </w:lvl>
    <w:lvl w:ilvl="8" w:tplc="0464E82E">
      <w:start w:val="1"/>
      <w:numFmt w:val="bullet"/>
      <w:lvlText w:val=""/>
      <w:lvlJc w:val="left"/>
      <w:pPr>
        <w:ind w:left="6480" w:hanging="360"/>
      </w:pPr>
      <w:rPr>
        <w:rFonts w:ascii="Wingdings" w:hAnsi="Wingdings" w:hint="default"/>
      </w:rPr>
    </w:lvl>
  </w:abstractNum>
  <w:abstractNum w:abstractNumId="126" w15:restartNumberingAfterBreak="0">
    <w:nsid w:val="613E0FCF"/>
    <w:multiLevelType w:val="hybridMultilevel"/>
    <w:tmpl w:val="C506F7E6"/>
    <w:lvl w:ilvl="0" w:tplc="E8103B68">
      <w:start w:val="1"/>
      <w:numFmt w:val="bullet"/>
      <w:lvlText w:val=""/>
      <w:lvlJc w:val="left"/>
      <w:pPr>
        <w:ind w:left="720" w:hanging="360"/>
      </w:pPr>
      <w:rPr>
        <w:rFonts w:ascii="Symbol" w:hAnsi="Symbol" w:hint="default"/>
      </w:rPr>
    </w:lvl>
    <w:lvl w:ilvl="1" w:tplc="69EE5C7E">
      <w:start w:val="1"/>
      <w:numFmt w:val="bullet"/>
      <w:lvlText w:val="o"/>
      <w:lvlJc w:val="left"/>
      <w:pPr>
        <w:ind w:left="1440" w:hanging="360"/>
      </w:pPr>
      <w:rPr>
        <w:rFonts w:ascii="Courier New" w:hAnsi="Courier New" w:hint="default"/>
      </w:rPr>
    </w:lvl>
    <w:lvl w:ilvl="2" w:tplc="E0F6E612">
      <w:start w:val="1"/>
      <w:numFmt w:val="bullet"/>
      <w:lvlText w:val=""/>
      <w:lvlJc w:val="left"/>
      <w:pPr>
        <w:ind w:left="2160" w:hanging="360"/>
      </w:pPr>
      <w:rPr>
        <w:rFonts w:ascii="Wingdings" w:hAnsi="Wingdings" w:hint="default"/>
      </w:rPr>
    </w:lvl>
    <w:lvl w:ilvl="3" w:tplc="C73CCF68">
      <w:start w:val="1"/>
      <w:numFmt w:val="bullet"/>
      <w:lvlText w:val=""/>
      <w:lvlJc w:val="left"/>
      <w:pPr>
        <w:ind w:left="2880" w:hanging="360"/>
      </w:pPr>
      <w:rPr>
        <w:rFonts w:ascii="Symbol" w:hAnsi="Symbol" w:hint="default"/>
      </w:rPr>
    </w:lvl>
    <w:lvl w:ilvl="4" w:tplc="6CEAE372">
      <w:start w:val="1"/>
      <w:numFmt w:val="bullet"/>
      <w:lvlText w:val="o"/>
      <w:lvlJc w:val="left"/>
      <w:pPr>
        <w:ind w:left="3600" w:hanging="360"/>
      </w:pPr>
      <w:rPr>
        <w:rFonts w:ascii="Courier New" w:hAnsi="Courier New" w:hint="default"/>
      </w:rPr>
    </w:lvl>
    <w:lvl w:ilvl="5" w:tplc="414C7136">
      <w:start w:val="1"/>
      <w:numFmt w:val="bullet"/>
      <w:lvlText w:val=""/>
      <w:lvlJc w:val="left"/>
      <w:pPr>
        <w:ind w:left="4320" w:hanging="360"/>
      </w:pPr>
      <w:rPr>
        <w:rFonts w:ascii="Wingdings" w:hAnsi="Wingdings" w:hint="default"/>
      </w:rPr>
    </w:lvl>
    <w:lvl w:ilvl="6" w:tplc="91F03008">
      <w:start w:val="1"/>
      <w:numFmt w:val="bullet"/>
      <w:lvlText w:val=""/>
      <w:lvlJc w:val="left"/>
      <w:pPr>
        <w:ind w:left="5040" w:hanging="360"/>
      </w:pPr>
      <w:rPr>
        <w:rFonts w:ascii="Symbol" w:hAnsi="Symbol" w:hint="default"/>
      </w:rPr>
    </w:lvl>
    <w:lvl w:ilvl="7" w:tplc="23BC5D26">
      <w:start w:val="1"/>
      <w:numFmt w:val="bullet"/>
      <w:lvlText w:val="o"/>
      <w:lvlJc w:val="left"/>
      <w:pPr>
        <w:ind w:left="5760" w:hanging="360"/>
      </w:pPr>
      <w:rPr>
        <w:rFonts w:ascii="Courier New" w:hAnsi="Courier New" w:hint="default"/>
      </w:rPr>
    </w:lvl>
    <w:lvl w:ilvl="8" w:tplc="160E9A5C">
      <w:start w:val="1"/>
      <w:numFmt w:val="bullet"/>
      <w:lvlText w:val=""/>
      <w:lvlJc w:val="left"/>
      <w:pPr>
        <w:ind w:left="6480" w:hanging="360"/>
      </w:pPr>
      <w:rPr>
        <w:rFonts w:ascii="Wingdings" w:hAnsi="Wingdings" w:hint="default"/>
      </w:rPr>
    </w:lvl>
  </w:abstractNum>
  <w:abstractNum w:abstractNumId="127" w15:restartNumberingAfterBreak="0">
    <w:nsid w:val="61D86549"/>
    <w:multiLevelType w:val="hybridMultilevel"/>
    <w:tmpl w:val="BE2C2618"/>
    <w:styleLink w:val="Estilo1"/>
    <w:lvl w:ilvl="0" w:tplc="CCA43D14">
      <w:start w:val="1"/>
      <w:numFmt w:val="bullet"/>
      <w:lvlText w:val="-"/>
      <w:lvlJc w:val="left"/>
      <w:pPr>
        <w:ind w:left="720" w:hanging="360"/>
      </w:pPr>
      <w:rPr>
        <w:rFonts w:ascii="Calibri" w:hAnsi="Calibri" w:hint="default"/>
      </w:rPr>
    </w:lvl>
    <w:lvl w:ilvl="1" w:tplc="77A227F2">
      <w:start w:val="1"/>
      <w:numFmt w:val="bullet"/>
      <w:lvlText w:val="o"/>
      <w:lvlJc w:val="left"/>
      <w:pPr>
        <w:ind w:left="1440" w:hanging="360"/>
      </w:pPr>
      <w:rPr>
        <w:rFonts w:ascii="Courier New" w:hAnsi="Courier New" w:hint="default"/>
      </w:rPr>
    </w:lvl>
    <w:lvl w:ilvl="2" w:tplc="C96CDF64">
      <w:start w:val="1"/>
      <w:numFmt w:val="bullet"/>
      <w:lvlText w:val=""/>
      <w:lvlJc w:val="left"/>
      <w:pPr>
        <w:ind w:left="2160" w:hanging="360"/>
      </w:pPr>
      <w:rPr>
        <w:rFonts w:ascii="Wingdings" w:hAnsi="Wingdings" w:hint="default"/>
      </w:rPr>
    </w:lvl>
    <w:lvl w:ilvl="3" w:tplc="C2B080FC">
      <w:start w:val="1"/>
      <w:numFmt w:val="bullet"/>
      <w:lvlText w:val=""/>
      <w:lvlJc w:val="left"/>
      <w:pPr>
        <w:ind w:left="2880" w:hanging="360"/>
      </w:pPr>
      <w:rPr>
        <w:rFonts w:ascii="Symbol" w:hAnsi="Symbol" w:hint="default"/>
      </w:rPr>
    </w:lvl>
    <w:lvl w:ilvl="4" w:tplc="CE1C9E0C">
      <w:start w:val="1"/>
      <w:numFmt w:val="bullet"/>
      <w:lvlText w:val="o"/>
      <w:lvlJc w:val="left"/>
      <w:pPr>
        <w:ind w:left="3600" w:hanging="360"/>
      </w:pPr>
      <w:rPr>
        <w:rFonts w:ascii="Courier New" w:hAnsi="Courier New" w:hint="default"/>
      </w:rPr>
    </w:lvl>
    <w:lvl w:ilvl="5" w:tplc="E30ABCDC">
      <w:start w:val="1"/>
      <w:numFmt w:val="bullet"/>
      <w:lvlText w:val=""/>
      <w:lvlJc w:val="left"/>
      <w:pPr>
        <w:ind w:left="4320" w:hanging="360"/>
      </w:pPr>
      <w:rPr>
        <w:rFonts w:ascii="Wingdings" w:hAnsi="Wingdings" w:hint="default"/>
      </w:rPr>
    </w:lvl>
    <w:lvl w:ilvl="6" w:tplc="D0A4B9CC">
      <w:start w:val="1"/>
      <w:numFmt w:val="bullet"/>
      <w:lvlText w:val=""/>
      <w:lvlJc w:val="left"/>
      <w:pPr>
        <w:ind w:left="5040" w:hanging="360"/>
      </w:pPr>
      <w:rPr>
        <w:rFonts w:ascii="Symbol" w:hAnsi="Symbol" w:hint="default"/>
      </w:rPr>
    </w:lvl>
    <w:lvl w:ilvl="7" w:tplc="773A6148">
      <w:start w:val="1"/>
      <w:numFmt w:val="bullet"/>
      <w:lvlText w:val="o"/>
      <w:lvlJc w:val="left"/>
      <w:pPr>
        <w:ind w:left="5760" w:hanging="360"/>
      </w:pPr>
      <w:rPr>
        <w:rFonts w:ascii="Courier New" w:hAnsi="Courier New" w:hint="default"/>
      </w:rPr>
    </w:lvl>
    <w:lvl w:ilvl="8" w:tplc="6B2842D2">
      <w:start w:val="1"/>
      <w:numFmt w:val="bullet"/>
      <w:lvlText w:val=""/>
      <w:lvlJc w:val="left"/>
      <w:pPr>
        <w:ind w:left="6480" w:hanging="360"/>
      </w:pPr>
      <w:rPr>
        <w:rFonts w:ascii="Wingdings" w:hAnsi="Wingdings" w:hint="default"/>
      </w:rPr>
    </w:lvl>
  </w:abstractNum>
  <w:abstractNum w:abstractNumId="128" w15:restartNumberingAfterBreak="0">
    <w:nsid w:val="62654EAF"/>
    <w:multiLevelType w:val="hybridMultilevel"/>
    <w:tmpl w:val="FFFFFFFF"/>
    <w:lvl w:ilvl="0" w:tplc="96A83B5A">
      <w:start w:val="1"/>
      <w:numFmt w:val="bullet"/>
      <w:lvlText w:val=""/>
      <w:lvlJc w:val="left"/>
      <w:pPr>
        <w:ind w:left="720" w:hanging="360"/>
      </w:pPr>
      <w:rPr>
        <w:rFonts w:ascii="Symbol" w:hAnsi="Symbol" w:hint="default"/>
      </w:rPr>
    </w:lvl>
    <w:lvl w:ilvl="1" w:tplc="6368038E">
      <w:start w:val="1"/>
      <w:numFmt w:val="bullet"/>
      <w:lvlText w:val="o"/>
      <w:lvlJc w:val="left"/>
      <w:pPr>
        <w:ind w:left="1440" w:hanging="360"/>
      </w:pPr>
      <w:rPr>
        <w:rFonts w:ascii="Courier New" w:hAnsi="Courier New" w:hint="default"/>
      </w:rPr>
    </w:lvl>
    <w:lvl w:ilvl="2" w:tplc="B16639AE">
      <w:start w:val="1"/>
      <w:numFmt w:val="bullet"/>
      <w:lvlText w:val=""/>
      <w:lvlJc w:val="left"/>
      <w:pPr>
        <w:ind w:left="2160" w:hanging="360"/>
      </w:pPr>
      <w:rPr>
        <w:rFonts w:ascii="Wingdings" w:hAnsi="Wingdings" w:hint="default"/>
      </w:rPr>
    </w:lvl>
    <w:lvl w:ilvl="3" w:tplc="4A5AF5BE">
      <w:start w:val="1"/>
      <w:numFmt w:val="bullet"/>
      <w:lvlText w:val=""/>
      <w:lvlJc w:val="left"/>
      <w:pPr>
        <w:ind w:left="2880" w:hanging="360"/>
      </w:pPr>
      <w:rPr>
        <w:rFonts w:ascii="Symbol" w:hAnsi="Symbol" w:hint="default"/>
      </w:rPr>
    </w:lvl>
    <w:lvl w:ilvl="4" w:tplc="288864CE">
      <w:start w:val="1"/>
      <w:numFmt w:val="bullet"/>
      <w:lvlText w:val="o"/>
      <w:lvlJc w:val="left"/>
      <w:pPr>
        <w:ind w:left="3600" w:hanging="360"/>
      </w:pPr>
      <w:rPr>
        <w:rFonts w:ascii="Courier New" w:hAnsi="Courier New" w:hint="default"/>
      </w:rPr>
    </w:lvl>
    <w:lvl w:ilvl="5" w:tplc="B6C2A2B4">
      <w:start w:val="1"/>
      <w:numFmt w:val="bullet"/>
      <w:lvlText w:val=""/>
      <w:lvlJc w:val="left"/>
      <w:pPr>
        <w:ind w:left="4320" w:hanging="360"/>
      </w:pPr>
      <w:rPr>
        <w:rFonts w:ascii="Wingdings" w:hAnsi="Wingdings" w:hint="default"/>
      </w:rPr>
    </w:lvl>
    <w:lvl w:ilvl="6" w:tplc="42B8DB26">
      <w:start w:val="1"/>
      <w:numFmt w:val="bullet"/>
      <w:lvlText w:val=""/>
      <w:lvlJc w:val="left"/>
      <w:pPr>
        <w:ind w:left="5040" w:hanging="360"/>
      </w:pPr>
      <w:rPr>
        <w:rFonts w:ascii="Symbol" w:hAnsi="Symbol" w:hint="default"/>
      </w:rPr>
    </w:lvl>
    <w:lvl w:ilvl="7" w:tplc="C5BC7646">
      <w:start w:val="1"/>
      <w:numFmt w:val="bullet"/>
      <w:lvlText w:val="o"/>
      <w:lvlJc w:val="left"/>
      <w:pPr>
        <w:ind w:left="5760" w:hanging="360"/>
      </w:pPr>
      <w:rPr>
        <w:rFonts w:ascii="Courier New" w:hAnsi="Courier New" w:hint="default"/>
      </w:rPr>
    </w:lvl>
    <w:lvl w:ilvl="8" w:tplc="DE5C1970">
      <w:start w:val="1"/>
      <w:numFmt w:val="bullet"/>
      <w:lvlText w:val=""/>
      <w:lvlJc w:val="left"/>
      <w:pPr>
        <w:ind w:left="6480" w:hanging="360"/>
      </w:pPr>
      <w:rPr>
        <w:rFonts w:ascii="Wingdings" w:hAnsi="Wingdings" w:hint="default"/>
      </w:rPr>
    </w:lvl>
  </w:abstractNum>
  <w:abstractNum w:abstractNumId="129" w15:restartNumberingAfterBreak="0">
    <w:nsid w:val="62C2FD82"/>
    <w:multiLevelType w:val="hybridMultilevel"/>
    <w:tmpl w:val="7DCA1406"/>
    <w:lvl w:ilvl="0" w:tplc="AEE2AD04">
      <w:start w:val="1"/>
      <w:numFmt w:val="bullet"/>
      <w:lvlText w:val=""/>
      <w:lvlJc w:val="left"/>
      <w:pPr>
        <w:ind w:left="360" w:hanging="360"/>
      </w:pPr>
      <w:rPr>
        <w:rFonts w:ascii="Symbol" w:hAnsi="Symbol" w:hint="default"/>
      </w:rPr>
    </w:lvl>
    <w:lvl w:ilvl="1" w:tplc="140A2DFE">
      <w:start w:val="1"/>
      <w:numFmt w:val="bullet"/>
      <w:lvlText w:val="o"/>
      <w:lvlJc w:val="left"/>
      <w:pPr>
        <w:ind w:left="1080" w:hanging="360"/>
      </w:pPr>
      <w:rPr>
        <w:rFonts w:ascii="Courier New" w:hAnsi="Courier New" w:hint="default"/>
      </w:rPr>
    </w:lvl>
    <w:lvl w:ilvl="2" w:tplc="AE3CA132">
      <w:start w:val="1"/>
      <w:numFmt w:val="bullet"/>
      <w:lvlText w:val=""/>
      <w:lvlJc w:val="left"/>
      <w:pPr>
        <w:ind w:left="1800" w:hanging="360"/>
      </w:pPr>
      <w:rPr>
        <w:rFonts w:ascii="Wingdings" w:hAnsi="Wingdings" w:hint="default"/>
      </w:rPr>
    </w:lvl>
    <w:lvl w:ilvl="3" w:tplc="932210DA">
      <w:start w:val="1"/>
      <w:numFmt w:val="bullet"/>
      <w:lvlText w:val=""/>
      <w:lvlJc w:val="left"/>
      <w:pPr>
        <w:ind w:left="2520" w:hanging="360"/>
      </w:pPr>
      <w:rPr>
        <w:rFonts w:ascii="Symbol" w:hAnsi="Symbol" w:hint="default"/>
      </w:rPr>
    </w:lvl>
    <w:lvl w:ilvl="4" w:tplc="D8AE2F38">
      <w:start w:val="1"/>
      <w:numFmt w:val="bullet"/>
      <w:lvlText w:val="o"/>
      <w:lvlJc w:val="left"/>
      <w:pPr>
        <w:ind w:left="3240" w:hanging="360"/>
      </w:pPr>
      <w:rPr>
        <w:rFonts w:ascii="Courier New" w:hAnsi="Courier New" w:hint="default"/>
      </w:rPr>
    </w:lvl>
    <w:lvl w:ilvl="5" w:tplc="DF288984">
      <w:start w:val="1"/>
      <w:numFmt w:val="bullet"/>
      <w:lvlText w:val=""/>
      <w:lvlJc w:val="left"/>
      <w:pPr>
        <w:ind w:left="3960" w:hanging="360"/>
      </w:pPr>
      <w:rPr>
        <w:rFonts w:ascii="Wingdings" w:hAnsi="Wingdings" w:hint="default"/>
      </w:rPr>
    </w:lvl>
    <w:lvl w:ilvl="6" w:tplc="23EA435A">
      <w:start w:val="1"/>
      <w:numFmt w:val="bullet"/>
      <w:lvlText w:val=""/>
      <w:lvlJc w:val="left"/>
      <w:pPr>
        <w:ind w:left="4680" w:hanging="360"/>
      </w:pPr>
      <w:rPr>
        <w:rFonts w:ascii="Symbol" w:hAnsi="Symbol" w:hint="default"/>
      </w:rPr>
    </w:lvl>
    <w:lvl w:ilvl="7" w:tplc="3CD41AFE">
      <w:start w:val="1"/>
      <w:numFmt w:val="bullet"/>
      <w:lvlText w:val="o"/>
      <w:lvlJc w:val="left"/>
      <w:pPr>
        <w:ind w:left="5400" w:hanging="360"/>
      </w:pPr>
      <w:rPr>
        <w:rFonts w:ascii="Courier New" w:hAnsi="Courier New" w:hint="default"/>
      </w:rPr>
    </w:lvl>
    <w:lvl w:ilvl="8" w:tplc="F3CA5198">
      <w:start w:val="1"/>
      <w:numFmt w:val="bullet"/>
      <w:lvlText w:val=""/>
      <w:lvlJc w:val="left"/>
      <w:pPr>
        <w:ind w:left="6120" w:hanging="360"/>
      </w:pPr>
      <w:rPr>
        <w:rFonts w:ascii="Wingdings" w:hAnsi="Wingdings" w:hint="default"/>
      </w:rPr>
    </w:lvl>
  </w:abstractNum>
  <w:abstractNum w:abstractNumId="130" w15:restartNumberingAfterBreak="0">
    <w:nsid w:val="63C47F72"/>
    <w:multiLevelType w:val="hybridMultilevel"/>
    <w:tmpl w:val="FFFFFFFF"/>
    <w:lvl w:ilvl="0" w:tplc="EAB81364">
      <w:start w:val="1"/>
      <w:numFmt w:val="bullet"/>
      <w:lvlText w:val="o"/>
      <w:lvlJc w:val="left"/>
      <w:pPr>
        <w:ind w:left="1080" w:hanging="360"/>
      </w:pPr>
      <w:rPr>
        <w:rFonts w:ascii="Courier New" w:hAnsi="Courier New" w:hint="default"/>
      </w:rPr>
    </w:lvl>
    <w:lvl w:ilvl="1" w:tplc="45FE971C">
      <w:start w:val="1"/>
      <w:numFmt w:val="bullet"/>
      <w:lvlText w:val="o"/>
      <w:lvlJc w:val="left"/>
      <w:pPr>
        <w:ind w:left="1800" w:hanging="360"/>
      </w:pPr>
      <w:rPr>
        <w:rFonts w:ascii="Courier New" w:hAnsi="Courier New" w:hint="default"/>
      </w:rPr>
    </w:lvl>
    <w:lvl w:ilvl="2" w:tplc="71705AC4">
      <w:start w:val="1"/>
      <w:numFmt w:val="bullet"/>
      <w:lvlText w:val=""/>
      <w:lvlJc w:val="left"/>
      <w:pPr>
        <w:ind w:left="2520" w:hanging="360"/>
      </w:pPr>
      <w:rPr>
        <w:rFonts w:ascii="Wingdings" w:hAnsi="Wingdings" w:hint="default"/>
      </w:rPr>
    </w:lvl>
    <w:lvl w:ilvl="3" w:tplc="A1D04764">
      <w:start w:val="1"/>
      <w:numFmt w:val="bullet"/>
      <w:lvlText w:val=""/>
      <w:lvlJc w:val="left"/>
      <w:pPr>
        <w:ind w:left="3240" w:hanging="360"/>
      </w:pPr>
      <w:rPr>
        <w:rFonts w:ascii="Symbol" w:hAnsi="Symbol" w:hint="default"/>
      </w:rPr>
    </w:lvl>
    <w:lvl w:ilvl="4" w:tplc="2B8E2E90">
      <w:start w:val="1"/>
      <w:numFmt w:val="bullet"/>
      <w:lvlText w:val="o"/>
      <w:lvlJc w:val="left"/>
      <w:pPr>
        <w:ind w:left="3960" w:hanging="360"/>
      </w:pPr>
      <w:rPr>
        <w:rFonts w:ascii="Courier New" w:hAnsi="Courier New" w:hint="default"/>
      </w:rPr>
    </w:lvl>
    <w:lvl w:ilvl="5" w:tplc="B4EAE312">
      <w:start w:val="1"/>
      <w:numFmt w:val="bullet"/>
      <w:lvlText w:val=""/>
      <w:lvlJc w:val="left"/>
      <w:pPr>
        <w:ind w:left="4680" w:hanging="360"/>
      </w:pPr>
      <w:rPr>
        <w:rFonts w:ascii="Wingdings" w:hAnsi="Wingdings" w:hint="default"/>
      </w:rPr>
    </w:lvl>
    <w:lvl w:ilvl="6" w:tplc="B90A57D8">
      <w:start w:val="1"/>
      <w:numFmt w:val="bullet"/>
      <w:lvlText w:val=""/>
      <w:lvlJc w:val="left"/>
      <w:pPr>
        <w:ind w:left="5400" w:hanging="360"/>
      </w:pPr>
      <w:rPr>
        <w:rFonts w:ascii="Symbol" w:hAnsi="Symbol" w:hint="default"/>
      </w:rPr>
    </w:lvl>
    <w:lvl w:ilvl="7" w:tplc="7056FB9C">
      <w:start w:val="1"/>
      <w:numFmt w:val="bullet"/>
      <w:lvlText w:val="o"/>
      <w:lvlJc w:val="left"/>
      <w:pPr>
        <w:ind w:left="6120" w:hanging="360"/>
      </w:pPr>
      <w:rPr>
        <w:rFonts w:ascii="Courier New" w:hAnsi="Courier New" w:hint="default"/>
      </w:rPr>
    </w:lvl>
    <w:lvl w:ilvl="8" w:tplc="2DCA0BA6">
      <w:start w:val="1"/>
      <w:numFmt w:val="bullet"/>
      <w:lvlText w:val=""/>
      <w:lvlJc w:val="left"/>
      <w:pPr>
        <w:ind w:left="6840" w:hanging="360"/>
      </w:pPr>
      <w:rPr>
        <w:rFonts w:ascii="Wingdings" w:hAnsi="Wingdings" w:hint="default"/>
      </w:rPr>
    </w:lvl>
  </w:abstractNum>
  <w:abstractNum w:abstractNumId="131" w15:restartNumberingAfterBreak="0">
    <w:nsid w:val="63D11C5C"/>
    <w:multiLevelType w:val="hybridMultilevel"/>
    <w:tmpl w:val="4CD4BC44"/>
    <w:lvl w:ilvl="0" w:tplc="F4E2364A">
      <w:start w:val="1"/>
      <w:numFmt w:val="bullet"/>
      <w:lvlText w:val=""/>
      <w:lvlJc w:val="left"/>
      <w:pPr>
        <w:ind w:left="720" w:hanging="360"/>
      </w:pPr>
      <w:rPr>
        <w:rFonts w:ascii="Symbol" w:hAnsi="Symbol" w:hint="default"/>
      </w:rPr>
    </w:lvl>
    <w:lvl w:ilvl="1" w:tplc="3C281972">
      <w:start w:val="1"/>
      <w:numFmt w:val="bullet"/>
      <w:lvlText w:val="o"/>
      <w:lvlJc w:val="left"/>
      <w:pPr>
        <w:ind w:left="1440" w:hanging="360"/>
      </w:pPr>
      <w:rPr>
        <w:rFonts w:ascii="Courier New" w:hAnsi="Courier New" w:hint="default"/>
      </w:rPr>
    </w:lvl>
    <w:lvl w:ilvl="2" w:tplc="840E9D7E">
      <w:start w:val="1"/>
      <w:numFmt w:val="bullet"/>
      <w:lvlText w:val=""/>
      <w:lvlJc w:val="left"/>
      <w:pPr>
        <w:ind w:left="2160" w:hanging="360"/>
      </w:pPr>
      <w:rPr>
        <w:rFonts w:ascii="Wingdings" w:hAnsi="Wingdings" w:hint="default"/>
      </w:rPr>
    </w:lvl>
    <w:lvl w:ilvl="3" w:tplc="82F6C0A6">
      <w:start w:val="1"/>
      <w:numFmt w:val="bullet"/>
      <w:lvlText w:val=""/>
      <w:lvlJc w:val="left"/>
      <w:pPr>
        <w:ind w:left="2880" w:hanging="360"/>
      </w:pPr>
      <w:rPr>
        <w:rFonts w:ascii="Symbol" w:hAnsi="Symbol" w:hint="default"/>
      </w:rPr>
    </w:lvl>
    <w:lvl w:ilvl="4" w:tplc="2EACF7E0">
      <w:start w:val="1"/>
      <w:numFmt w:val="bullet"/>
      <w:lvlText w:val="o"/>
      <w:lvlJc w:val="left"/>
      <w:pPr>
        <w:ind w:left="3600" w:hanging="360"/>
      </w:pPr>
      <w:rPr>
        <w:rFonts w:ascii="Courier New" w:hAnsi="Courier New" w:hint="default"/>
      </w:rPr>
    </w:lvl>
    <w:lvl w:ilvl="5" w:tplc="F63C0760">
      <w:start w:val="1"/>
      <w:numFmt w:val="bullet"/>
      <w:lvlText w:val=""/>
      <w:lvlJc w:val="left"/>
      <w:pPr>
        <w:ind w:left="4320" w:hanging="360"/>
      </w:pPr>
      <w:rPr>
        <w:rFonts w:ascii="Wingdings" w:hAnsi="Wingdings" w:hint="default"/>
      </w:rPr>
    </w:lvl>
    <w:lvl w:ilvl="6" w:tplc="427E68F4">
      <w:start w:val="1"/>
      <w:numFmt w:val="bullet"/>
      <w:lvlText w:val=""/>
      <w:lvlJc w:val="left"/>
      <w:pPr>
        <w:ind w:left="5040" w:hanging="360"/>
      </w:pPr>
      <w:rPr>
        <w:rFonts w:ascii="Symbol" w:hAnsi="Symbol" w:hint="default"/>
      </w:rPr>
    </w:lvl>
    <w:lvl w:ilvl="7" w:tplc="AEAC851C">
      <w:start w:val="1"/>
      <w:numFmt w:val="bullet"/>
      <w:lvlText w:val="o"/>
      <w:lvlJc w:val="left"/>
      <w:pPr>
        <w:ind w:left="5760" w:hanging="360"/>
      </w:pPr>
      <w:rPr>
        <w:rFonts w:ascii="Courier New" w:hAnsi="Courier New" w:hint="default"/>
      </w:rPr>
    </w:lvl>
    <w:lvl w:ilvl="8" w:tplc="FB84917C">
      <w:start w:val="1"/>
      <w:numFmt w:val="bullet"/>
      <w:lvlText w:val=""/>
      <w:lvlJc w:val="left"/>
      <w:pPr>
        <w:ind w:left="6480" w:hanging="360"/>
      </w:pPr>
      <w:rPr>
        <w:rFonts w:ascii="Wingdings" w:hAnsi="Wingdings" w:hint="default"/>
      </w:rPr>
    </w:lvl>
  </w:abstractNum>
  <w:abstractNum w:abstractNumId="132" w15:restartNumberingAfterBreak="0">
    <w:nsid w:val="64527B3C"/>
    <w:multiLevelType w:val="hybridMultilevel"/>
    <w:tmpl w:val="177A1804"/>
    <w:lvl w:ilvl="0" w:tplc="ED22E456">
      <w:start w:val="1"/>
      <w:numFmt w:val="bullet"/>
      <w:lvlText w:val=""/>
      <w:lvlJc w:val="left"/>
      <w:pPr>
        <w:ind w:left="360" w:hanging="360"/>
      </w:pPr>
      <w:rPr>
        <w:rFonts w:ascii="Symbol" w:hAnsi="Symbol" w:hint="default"/>
      </w:rPr>
    </w:lvl>
    <w:lvl w:ilvl="1" w:tplc="52889F02">
      <w:start w:val="1"/>
      <w:numFmt w:val="bullet"/>
      <w:lvlText w:val="o"/>
      <w:lvlJc w:val="left"/>
      <w:pPr>
        <w:ind w:left="1080" w:hanging="360"/>
      </w:pPr>
      <w:rPr>
        <w:rFonts w:ascii="&quot;Courier New&quot;" w:hAnsi="&quot;Courier New&quot;" w:hint="default"/>
      </w:rPr>
    </w:lvl>
    <w:lvl w:ilvl="2" w:tplc="9D264652">
      <w:start w:val="1"/>
      <w:numFmt w:val="bullet"/>
      <w:lvlText w:val=""/>
      <w:lvlJc w:val="left"/>
      <w:pPr>
        <w:ind w:left="1800" w:hanging="360"/>
      </w:pPr>
      <w:rPr>
        <w:rFonts w:ascii="Wingdings" w:hAnsi="Wingdings" w:hint="default"/>
      </w:rPr>
    </w:lvl>
    <w:lvl w:ilvl="3" w:tplc="0A06051A">
      <w:start w:val="1"/>
      <w:numFmt w:val="bullet"/>
      <w:lvlText w:val=""/>
      <w:lvlJc w:val="left"/>
      <w:pPr>
        <w:ind w:left="2520" w:hanging="360"/>
      </w:pPr>
      <w:rPr>
        <w:rFonts w:ascii="Symbol" w:hAnsi="Symbol" w:hint="default"/>
      </w:rPr>
    </w:lvl>
    <w:lvl w:ilvl="4" w:tplc="19786994">
      <w:start w:val="1"/>
      <w:numFmt w:val="bullet"/>
      <w:lvlText w:val="o"/>
      <w:lvlJc w:val="left"/>
      <w:pPr>
        <w:ind w:left="3240" w:hanging="360"/>
      </w:pPr>
      <w:rPr>
        <w:rFonts w:ascii="Courier New" w:hAnsi="Courier New" w:hint="default"/>
      </w:rPr>
    </w:lvl>
    <w:lvl w:ilvl="5" w:tplc="D40C61EE">
      <w:start w:val="1"/>
      <w:numFmt w:val="bullet"/>
      <w:lvlText w:val=""/>
      <w:lvlJc w:val="left"/>
      <w:pPr>
        <w:ind w:left="3960" w:hanging="360"/>
      </w:pPr>
      <w:rPr>
        <w:rFonts w:ascii="Wingdings" w:hAnsi="Wingdings" w:hint="default"/>
      </w:rPr>
    </w:lvl>
    <w:lvl w:ilvl="6" w:tplc="65E68C4E">
      <w:start w:val="1"/>
      <w:numFmt w:val="bullet"/>
      <w:lvlText w:val=""/>
      <w:lvlJc w:val="left"/>
      <w:pPr>
        <w:ind w:left="4680" w:hanging="360"/>
      </w:pPr>
      <w:rPr>
        <w:rFonts w:ascii="Symbol" w:hAnsi="Symbol" w:hint="default"/>
      </w:rPr>
    </w:lvl>
    <w:lvl w:ilvl="7" w:tplc="0CE045D2">
      <w:start w:val="1"/>
      <w:numFmt w:val="bullet"/>
      <w:lvlText w:val="o"/>
      <w:lvlJc w:val="left"/>
      <w:pPr>
        <w:ind w:left="5400" w:hanging="360"/>
      </w:pPr>
      <w:rPr>
        <w:rFonts w:ascii="Courier New" w:hAnsi="Courier New" w:hint="default"/>
      </w:rPr>
    </w:lvl>
    <w:lvl w:ilvl="8" w:tplc="F3B286A6">
      <w:start w:val="1"/>
      <w:numFmt w:val="bullet"/>
      <w:lvlText w:val=""/>
      <w:lvlJc w:val="left"/>
      <w:pPr>
        <w:ind w:left="6120" w:hanging="360"/>
      </w:pPr>
      <w:rPr>
        <w:rFonts w:ascii="Wingdings" w:hAnsi="Wingdings" w:hint="default"/>
      </w:rPr>
    </w:lvl>
  </w:abstractNum>
  <w:abstractNum w:abstractNumId="133" w15:restartNumberingAfterBreak="0">
    <w:nsid w:val="648642A3"/>
    <w:multiLevelType w:val="hybridMultilevel"/>
    <w:tmpl w:val="FF4A56BA"/>
    <w:lvl w:ilvl="0" w:tplc="5C6E6D72">
      <w:start w:val="1"/>
      <w:numFmt w:val="bullet"/>
      <w:lvlText w:val=""/>
      <w:lvlJc w:val="left"/>
      <w:pPr>
        <w:ind w:left="360" w:hanging="360"/>
      </w:pPr>
      <w:rPr>
        <w:rFonts w:ascii="Wingdings" w:hAnsi="Wingdings" w:hint="default"/>
        <w:color w:val="FFC000"/>
        <w:sz w:val="4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4" w15:restartNumberingAfterBreak="0">
    <w:nsid w:val="64E024AD"/>
    <w:multiLevelType w:val="multilevel"/>
    <w:tmpl w:val="6712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6120712"/>
    <w:multiLevelType w:val="multilevel"/>
    <w:tmpl w:val="B9A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66B728B"/>
    <w:multiLevelType w:val="hybridMultilevel"/>
    <w:tmpl w:val="FE465238"/>
    <w:lvl w:ilvl="0" w:tplc="FFFFFFFF">
      <w:start w:val="1"/>
      <w:numFmt w:val="bullet"/>
      <w:lvlText w:val=""/>
      <w:lvlJc w:val="left"/>
      <w:pPr>
        <w:ind w:left="720" w:hanging="360"/>
      </w:pPr>
      <w:rPr>
        <w:rFonts w:ascii="Symbol" w:hAnsi="Symbol" w:hint="default"/>
      </w:rPr>
    </w:lvl>
    <w:lvl w:ilvl="1" w:tplc="061EF370">
      <w:start w:val="1"/>
      <w:numFmt w:val="bullet"/>
      <w:lvlText w:val="o"/>
      <w:lvlJc w:val="left"/>
      <w:pPr>
        <w:ind w:left="1440" w:hanging="360"/>
      </w:pPr>
      <w:rPr>
        <w:rFonts w:ascii="Courier New" w:hAnsi="Courier New" w:hint="default"/>
      </w:rPr>
    </w:lvl>
    <w:lvl w:ilvl="2" w:tplc="DB609B54">
      <w:start w:val="1"/>
      <w:numFmt w:val="bullet"/>
      <w:lvlText w:val=""/>
      <w:lvlJc w:val="left"/>
      <w:pPr>
        <w:ind w:left="2160" w:hanging="360"/>
      </w:pPr>
      <w:rPr>
        <w:rFonts w:ascii="Wingdings" w:hAnsi="Wingdings" w:hint="default"/>
      </w:rPr>
    </w:lvl>
    <w:lvl w:ilvl="3" w:tplc="5CE2BF6A">
      <w:start w:val="1"/>
      <w:numFmt w:val="bullet"/>
      <w:lvlText w:val=""/>
      <w:lvlJc w:val="left"/>
      <w:pPr>
        <w:ind w:left="2880" w:hanging="360"/>
      </w:pPr>
      <w:rPr>
        <w:rFonts w:ascii="Symbol" w:hAnsi="Symbol" w:hint="default"/>
      </w:rPr>
    </w:lvl>
    <w:lvl w:ilvl="4" w:tplc="000407A6">
      <w:start w:val="1"/>
      <w:numFmt w:val="bullet"/>
      <w:lvlText w:val="o"/>
      <w:lvlJc w:val="left"/>
      <w:pPr>
        <w:ind w:left="3600" w:hanging="360"/>
      </w:pPr>
      <w:rPr>
        <w:rFonts w:ascii="Courier New" w:hAnsi="Courier New" w:hint="default"/>
      </w:rPr>
    </w:lvl>
    <w:lvl w:ilvl="5" w:tplc="C292E52C">
      <w:start w:val="1"/>
      <w:numFmt w:val="bullet"/>
      <w:lvlText w:val=""/>
      <w:lvlJc w:val="left"/>
      <w:pPr>
        <w:ind w:left="4320" w:hanging="360"/>
      </w:pPr>
      <w:rPr>
        <w:rFonts w:ascii="Wingdings" w:hAnsi="Wingdings" w:hint="default"/>
      </w:rPr>
    </w:lvl>
    <w:lvl w:ilvl="6" w:tplc="4628D2FA">
      <w:start w:val="1"/>
      <w:numFmt w:val="bullet"/>
      <w:lvlText w:val=""/>
      <w:lvlJc w:val="left"/>
      <w:pPr>
        <w:ind w:left="5040" w:hanging="360"/>
      </w:pPr>
      <w:rPr>
        <w:rFonts w:ascii="Symbol" w:hAnsi="Symbol" w:hint="default"/>
      </w:rPr>
    </w:lvl>
    <w:lvl w:ilvl="7" w:tplc="7534E6B8">
      <w:start w:val="1"/>
      <w:numFmt w:val="bullet"/>
      <w:lvlText w:val="o"/>
      <w:lvlJc w:val="left"/>
      <w:pPr>
        <w:ind w:left="5760" w:hanging="360"/>
      </w:pPr>
      <w:rPr>
        <w:rFonts w:ascii="Courier New" w:hAnsi="Courier New" w:hint="default"/>
      </w:rPr>
    </w:lvl>
    <w:lvl w:ilvl="8" w:tplc="A266C528">
      <w:start w:val="1"/>
      <w:numFmt w:val="bullet"/>
      <w:lvlText w:val=""/>
      <w:lvlJc w:val="left"/>
      <w:pPr>
        <w:ind w:left="6480" w:hanging="360"/>
      </w:pPr>
      <w:rPr>
        <w:rFonts w:ascii="Wingdings" w:hAnsi="Wingdings" w:hint="default"/>
      </w:rPr>
    </w:lvl>
  </w:abstractNum>
  <w:abstractNum w:abstractNumId="137" w15:restartNumberingAfterBreak="0">
    <w:nsid w:val="66A3C89C"/>
    <w:multiLevelType w:val="hybridMultilevel"/>
    <w:tmpl w:val="6038CB22"/>
    <w:lvl w:ilvl="0" w:tplc="7D78D540">
      <w:start w:val="1"/>
      <w:numFmt w:val="bullet"/>
      <w:lvlText w:val=""/>
      <w:lvlJc w:val="left"/>
      <w:pPr>
        <w:ind w:left="720" w:hanging="360"/>
      </w:pPr>
      <w:rPr>
        <w:rFonts w:ascii="Symbol" w:hAnsi="Symbol" w:hint="default"/>
      </w:rPr>
    </w:lvl>
    <w:lvl w:ilvl="1" w:tplc="95E4F110">
      <w:start w:val="1"/>
      <w:numFmt w:val="bullet"/>
      <w:lvlText w:val="o"/>
      <w:lvlJc w:val="left"/>
      <w:pPr>
        <w:ind w:left="1440" w:hanging="360"/>
      </w:pPr>
      <w:rPr>
        <w:rFonts w:ascii="Courier New" w:hAnsi="Courier New" w:hint="default"/>
      </w:rPr>
    </w:lvl>
    <w:lvl w:ilvl="2" w:tplc="A5564638">
      <w:start w:val="1"/>
      <w:numFmt w:val="bullet"/>
      <w:lvlText w:val=""/>
      <w:lvlJc w:val="left"/>
      <w:pPr>
        <w:ind w:left="2160" w:hanging="360"/>
      </w:pPr>
      <w:rPr>
        <w:rFonts w:ascii="Wingdings" w:hAnsi="Wingdings" w:hint="default"/>
      </w:rPr>
    </w:lvl>
    <w:lvl w:ilvl="3" w:tplc="508457F6">
      <w:start w:val="1"/>
      <w:numFmt w:val="bullet"/>
      <w:lvlText w:val=""/>
      <w:lvlJc w:val="left"/>
      <w:pPr>
        <w:ind w:left="2880" w:hanging="360"/>
      </w:pPr>
      <w:rPr>
        <w:rFonts w:ascii="Symbol" w:hAnsi="Symbol" w:hint="default"/>
      </w:rPr>
    </w:lvl>
    <w:lvl w:ilvl="4" w:tplc="0FC8B58C">
      <w:start w:val="1"/>
      <w:numFmt w:val="bullet"/>
      <w:lvlText w:val="o"/>
      <w:lvlJc w:val="left"/>
      <w:pPr>
        <w:ind w:left="3600" w:hanging="360"/>
      </w:pPr>
      <w:rPr>
        <w:rFonts w:ascii="Courier New" w:hAnsi="Courier New" w:hint="default"/>
      </w:rPr>
    </w:lvl>
    <w:lvl w:ilvl="5" w:tplc="687CB98A">
      <w:start w:val="1"/>
      <w:numFmt w:val="bullet"/>
      <w:lvlText w:val=""/>
      <w:lvlJc w:val="left"/>
      <w:pPr>
        <w:ind w:left="4320" w:hanging="360"/>
      </w:pPr>
      <w:rPr>
        <w:rFonts w:ascii="Wingdings" w:hAnsi="Wingdings" w:hint="default"/>
      </w:rPr>
    </w:lvl>
    <w:lvl w:ilvl="6" w:tplc="568CB744">
      <w:start w:val="1"/>
      <w:numFmt w:val="bullet"/>
      <w:lvlText w:val=""/>
      <w:lvlJc w:val="left"/>
      <w:pPr>
        <w:ind w:left="5040" w:hanging="360"/>
      </w:pPr>
      <w:rPr>
        <w:rFonts w:ascii="Symbol" w:hAnsi="Symbol" w:hint="default"/>
      </w:rPr>
    </w:lvl>
    <w:lvl w:ilvl="7" w:tplc="41B4E8CA">
      <w:start w:val="1"/>
      <w:numFmt w:val="bullet"/>
      <w:lvlText w:val="o"/>
      <w:lvlJc w:val="left"/>
      <w:pPr>
        <w:ind w:left="5760" w:hanging="360"/>
      </w:pPr>
      <w:rPr>
        <w:rFonts w:ascii="Courier New" w:hAnsi="Courier New" w:hint="default"/>
      </w:rPr>
    </w:lvl>
    <w:lvl w:ilvl="8" w:tplc="10E09C9A">
      <w:start w:val="1"/>
      <w:numFmt w:val="bullet"/>
      <w:lvlText w:val=""/>
      <w:lvlJc w:val="left"/>
      <w:pPr>
        <w:ind w:left="6480" w:hanging="360"/>
      </w:pPr>
      <w:rPr>
        <w:rFonts w:ascii="Wingdings" w:hAnsi="Wingdings" w:hint="default"/>
      </w:rPr>
    </w:lvl>
  </w:abstractNum>
  <w:abstractNum w:abstractNumId="138" w15:restartNumberingAfterBreak="0">
    <w:nsid w:val="68B648B0"/>
    <w:multiLevelType w:val="hybridMultilevel"/>
    <w:tmpl w:val="A49C60EA"/>
    <w:lvl w:ilvl="0" w:tplc="7B5ACA68">
      <w:start w:val="1"/>
      <w:numFmt w:val="bullet"/>
      <w:lvlText w:val=""/>
      <w:lvlJc w:val="left"/>
      <w:pPr>
        <w:ind w:left="434" w:hanging="360"/>
      </w:pPr>
      <w:rPr>
        <w:rFonts w:ascii="Wingdings" w:hAnsi="Wingdings" w:hint="default"/>
        <w:color w:val="3366FF"/>
        <w:sz w:val="40"/>
      </w:rPr>
    </w:lvl>
    <w:lvl w:ilvl="1" w:tplc="0C0A0003" w:tentative="1">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139" w15:restartNumberingAfterBreak="0">
    <w:nsid w:val="6953D0EA"/>
    <w:multiLevelType w:val="hybridMultilevel"/>
    <w:tmpl w:val="DA4AE79E"/>
    <w:lvl w:ilvl="0" w:tplc="263885F2">
      <w:start w:val="1"/>
      <w:numFmt w:val="decimal"/>
      <w:lvlText w:val="%1."/>
      <w:lvlJc w:val="left"/>
      <w:pPr>
        <w:ind w:left="360" w:hanging="360"/>
      </w:pPr>
    </w:lvl>
    <w:lvl w:ilvl="1" w:tplc="15BE7C1E">
      <w:start w:val="1"/>
      <w:numFmt w:val="lowerLetter"/>
      <w:lvlText w:val="%2."/>
      <w:lvlJc w:val="left"/>
      <w:pPr>
        <w:ind w:left="1080" w:hanging="360"/>
      </w:pPr>
    </w:lvl>
    <w:lvl w:ilvl="2" w:tplc="159EA1A0">
      <w:start w:val="1"/>
      <w:numFmt w:val="lowerRoman"/>
      <w:lvlText w:val="%3."/>
      <w:lvlJc w:val="right"/>
      <w:pPr>
        <w:ind w:left="1800" w:hanging="180"/>
      </w:pPr>
    </w:lvl>
    <w:lvl w:ilvl="3" w:tplc="FFDEA37A">
      <w:start w:val="1"/>
      <w:numFmt w:val="decimal"/>
      <w:lvlText w:val="%4."/>
      <w:lvlJc w:val="left"/>
      <w:pPr>
        <w:ind w:left="2520" w:hanging="360"/>
      </w:pPr>
    </w:lvl>
    <w:lvl w:ilvl="4" w:tplc="0DBA1C86">
      <w:start w:val="1"/>
      <w:numFmt w:val="lowerLetter"/>
      <w:lvlText w:val="%5."/>
      <w:lvlJc w:val="left"/>
      <w:pPr>
        <w:ind w:left="3240" w:hanging="360"/>
      </w:pPr>
    </w:lvl>
    <w:lvl w:ilvl="5" w:tplc="AB707E72">
      <w:start w:val="1"/>
      <w:numFmt w:val="lowerRoman"/>
      <w:lvlText w:val="%6."/>
      <w:lvlJc w:val="right"/>
      <w:pPr>
        <w:ind w:left="3960" w:hanging="180"/>
      </w:pPr>
    </w:lvl>
    <w:lvl w:ilvl="6" w:tplc="4986F35C">
      <w:start w:val="1"/>
      <w:numFmt w:val="decimal"/>
      <w:lvlText w:val="%7."/>
      <w:lvlJc w:val="left"/>
      <w:pPr>
        <w:ind w:left="4680" w:hanging="360"/>
      </w:pPr>
    </w:lvl>
    <w:lvl w:ilvl="7" w:tplc="B2142350">
      <w:start w:val="1"/>
      <w:numFmt w:val="lowerLetter"/>
      <w:lvlText w:val="%8."/>
      <w:lvlJc w:val="left"/>
      <w:pPr>
        <w:ind w:left="5400" w:hanging="360"/>
      </w:pPr>
    </w:lvl>
    <w:lvl w:ilvl="8" w:tplc="01BAA0D0">
      <w:start w:val="1"/>
      <w:numFmt w:val="lowerRoman"/>
      <w:lvlText w:val="%9."/>
      <w:lvlJc w:val="right"/>
      <w:pPr>
        <w:ind w:left="6120" w:hanging="180"/>
      </w:pPr>
    </w:lvl>
  </w:abstractNum>
  <w:abstractNum w:abstractNumId="140" w15:restartNumberingAfterBreak="0">
    <w:nsid w:val="6ADE147B"/>
    <w:multiLevelType w:val="hybridMultilevel"/>
    <w:tmpl w:val="B6D6D3C6"/>
    <w:lvl w:ilvl="0" w:tplc="FFFFFFFF">
      <w:start w:val="1"/>
      <w:numFmt w:val="bullet"/>
      <w:lvlText w:val=""/>
      <w:lvlJc w:val="left"/>
      <w:pPr>
        <w:ind w:left="720" w:hanging="360"/>
      </w:pPr>
      <w:rPr>
        <w:rFonts w:ascii="Symbol" w:hAnsi="Symbol" w:hint="default"/>
      </w:rPr>
    </w:lvl>
    <w:lvl w:ilvl="1" w:tplc="C868F1D8">
      <w:start w:val="1"/>
      <w:numFmt w:val="bullet"/>
      <w:lvlText w:val="o"/>
      <w:lvlJc w:val="left"/>
      <w:pPr>
        <w:ind w:left="1440" w:hanging="360"/>
      </w:pPr>
      <w:rPr>
        <w:rFonts w:ascii="Courier New" w:hAnsi="Courier New" w:hint="default"/>
      </w:rPr>
    </w:lvl>
    <w:lvl w:ilvl="2" w:tplc="6C42BC80">
      <w:start w:val="1"/>
      <w:numFmt w:val="bullet"/>
      <w:lvlText w:val=""/>
      <w:lvlJc w:val="left"/>
      <w:pPr>
        <w:ind w:left="2160" w:hanging="360"/>
      </w:pPr>
      <w:rPr>
        <w:rFonts w:ascii="Wingdings" w:hAnsi="Wingdings" w:hint="default"/>
      </w:rPr>
    </w:lvl>
    <w:lvl w:ilvl="3" w:tplc="270AFF68">
      <w:start w:val="1"/>
      <w:numFmt w:val="bullet"/>
      <w:lvlText w:val=""/>
      <w:lvlJc w:val="left"/>
      <w:pPr>
        <w:ind w:left="2880" w:hanging="360"/>
      </w:pPr>
      <w:rPr>
        <w:rFonts w:ascii="Symbol" w:hAnsi="Symbol" w:hint="default"/>
      </w:rPr>
    </w:lvl>
    <w:lvl w:ilvl="4" w:tplc="F1F85914">
      <w:start w:val="1"/>
      <w:numFmt w:val="bullet"/>
      <w:lvlText w:val="o"/>
      <w:lvlJc w:val="left"/>
      <w:pPr>
        <w:ind w:left="3600" w:hanging="360"/>
      </w:pPr>
      <w:rPr>
        <w:rFonts w:ascii="Courier New" w:hAnsi="Courier New" w:hint="default"/>
      </w:rPr>
    </w:lvl>
    <w:lvl w:ilvl="5" w:tplc="F0DCD404">
      <w:start w:val="1"/>
      <w:numFmt w:val="bullet"/>
      <w:lvlText w:val=""/>
      <w:lvlJc w:val="left"/>
      <w:pPr>
        <w:ind w:left="4320" w:hanging="360"/>
      </w:pPr>
      <w:rPr>
        <w:rFonts w:ascii="Wingdings" w:hAnsi="Wingdings" w:hint="default"/>
      </w:rPr>
    </w:lvl>
    <w:lvl w:ilvl="6" w:tplc="504A949E">
      <w:start w:val="1"/>
      <w:numFmt w:val="bullet"/>
      <w:lvlText w:val=""/>
      <w:lvlJc w:val="left"/>
      <w:pPr>
        <w:ind w:left="5040" w:hanging="360"/>
      </w:pPr>
      <w:rPr>
        <w:rFonts w:ascii="Symbol" w:hAnsi="Symbol" w:hint="default"/>
      </w:rPr>
    </w:lvl>
    <w:lvl w:ilvl="7" w:tplc="D712453C">
      <w:start w:val="1"/>
      <w:numFmt w:val="bullet"/>
      <w:lvlText w:val="o"/>
      <w:lvlJc w:val="left"/>
      <w:pPr>
        <w:ind w:left="5760" w:hanging="360"/>
      </w:pPr>
      <w:rPr>
        <w:rFonts w:ascii="Courier New" w:hAnsi="Courier New" w:hint="default"/>
      </w:rPr>
    </w:lvl>
    <w:lvl w:ilvl="8" w:tplc="8268378E">
      <w:start w:val="1"/>
      <w:numFmt w:val="bullet"/>
      <w:lvlText w:val=""/>
      <w:lvlJc w:val="left"/>
      <w:pPr>
        <w:ind w:left="6480" w:hanging="360"/>
      </w:pPr>
      <w:rPr>
        <w:rFonts w:ascii="Wingdings" w:hAnsi="Wingdings" w:hint="default"/>
      </w:rPr>
    </w:lvl>
  </w:abstractNum>
  <w:abstractNum w:abstractNumId="141" w15:restartNumberingAfterBreak="0">
    <w:nsid w:val="6B992862"/>
    <w:multiLevelType w:val="hybridMultilevel"/>
    <w:tmpl w:val="0C02F78A"/>
    <w:lvl w:ilvl="0" w:tplc="FFFFFFFF">
      <w:start w:val="1"/>
      <w:numFmt w:val="decimal"/>
      <w:lvlText w:val="%1."/>
      <w:lvlJc w:val="left"/>
      <w:pPr>
        <w:ind w:left="786" w:hanging="360"/>
      </w:pPr>
      <w:rPr>
        <w:rFonts w:ascii="Arial Narrow" w:hAnsi="Arial Narrow" w:hint="default"/>
      </w:rPr>
    </w:lvl>
    <w:lvl w:ilvl="1" w:tplc="FFFFFFFF">
      <w:start w:val="1"/>
      <w:numFmt w:val="lowerLetter"/>
      <w:lvlText w:val="%2."/>
      <w:lvlJc w:val="left"/>
      <w:pPr>
        <w:ind w:left="1440" w:hanging="360"/>
      </w:pPr>
    </w:lvl>
    <w:lvl w:ilvl="2" w:tplc="0C9E8F4E">
      <w:start w:val="1"/>
      <w:numFmt w:val="lowerLetter"/>
      <w:lvlText w:val="%3."/>
      <w:lvlJc w:val="left"/>
      <w:pPr>
        <w:ind w:left="2340" w:hanging="360"/>
      </w:pPr>
      <w:rPr>
        <w:rFonts w:ascii="Arial Narrow" w:eastAsia="Calibri" w:hAnsi="Arial Narrow" w:cs="Times New Roman"/>
        <w:b/>
        <w:i w:val="0"/>
        <w:color w:val="auto"/>
      </w:r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47342B3A">
      <w:start w:val="1"/>
      <w:numFmt w:val="bullet"/>
      <w:lvlText w:val="-"/>
      <w:lvlJc w:val="left"/>
      <w:pPr>
        <w:ind w:left="2892" w:hanging="57"/>
      </w:pPr>
      <w:rPr>
        <w:rFonts w:ascii="Arial Narrow" w:eastAsia="Calibri" w:hAnsi="Arial Narrow" w:cs="Times New Roman" w:hint="default"/>
      </w:r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42" w15:restartNumberingAfterBreak="0">
    <w:nsid w:val="6C9B4F34"/>
    <w:multiLevelType w:val="hybridMultilevel"/>
    <w:tmpl w:val="76AAB2E2"/>
    <w:lvl w:ilvl="0" w:tplc="FFFFFFFF">
      <w:start w:val="1"/>
      <w:numFmt w:val="bullet"/>
      <w:lvlText w:val="o"/>
      <w:lvlJc w:val="left"/>
      <w:pPr>
        <w:ind w:left="720" w:hanging="360"/>
      </w:pPr>
      <w:rPr>
        <w:rFonts w:ascii="Courier New" w:hAnsi="Courier New" w:hint="default"/>
      </w:rPr>
    </w:lvl>
    <w:lvl w:ilvl="1" w:tplc="7982E53C">
      <w:start w:val="1"/>
      <w:numFmt w:val="bullet"/>
      <w:lvlText w:val="o"/>
      <w:lvlJc w:val="left"/>
      <w:pPr>
        <w:ind w:left="1440" w:hanging="360"/>
      </w:pPr>
      <w:rPr>
        <w:rFonts w:ascii="Courier New" w:hAnsi="Courier New" w:hint="default"/>
      </w:rPr>
    </w:lvl>
    <w:lvl w:ilvl="2" w:tplc="AF2CA280">
      <w:start w:val="1"/>
      <w:numFmt w:val="bullet"/>
      <w:lvlText w:val=""/>
      <w:lvlJc w:val="left"/>
      <w:pPr>
        <w:ind w:left="2160" w:hanging="360"/>
      </w:pPr>
      <w:rPr>
        <w:rFonts w:ascii="Wingdings" w:hAnsi="Wingdings" w:hint="default"/>
      </w:rPr>
    </w:lvl>
    <w:lvl w:ilvl="3" w:tplc="8020B20E">
      <w:start w:val="1"/>
      <w:numFmt w:val="bullet"/>
      <w:lvlText w:val=""/>
      <w:lvlJc w:val="left"/>
      <w:pPr>
        <w:ind w:left="2880" w:hanging="360"/>
      </w:pPr>
      <w:rPr>
        <w:rFonts w:ascii="Symbol" w:hAnsi="Symbol" w:hint="default"/>
      </w:rPr>
    </w:lvl>
    <w:lvl w:ilvl="4" w:tplc="6A909D60">
      <w:start w:val="1"/>
      <w:numFmt w:val="bullet"/>
      <w:lvlText w:val="o"/>
      <w:lvlJc w:val="left"/>
      <w:pPr>
        <w:ind w:left="3600" w:hanging="360"/>
      </w:pPr>
      <w:rPr>
        <w:rFonts w:ascii="Courier New" w:hAnsi="Courier New" w:hint="default"/>
      </w:rPr>
    </w:lvl>
    <w:lvl w:ilvl="5" w:tplc="DD3CF30E">
      <w:start w:val="1"/>
      <w:numFmt w:val="bullet"/>
      <w:lvlText w:val=""/>
      <w:lvlJc w:val="left"/>
      <w:pPr>
        <w:ind w:left="4320" w:hanging="360"/>
      </w:pPr>
      <w:rPr>
        <w:rFonts w:ascii="Wingdings" w:hAnsi="Wingdings" w:hint="default"/>
      </w:rPr>
    </w:lvl>
    <w:lvl w:ilvl="6" w:tplc="152ED312">
      <w:start w:val="1"/>
      <w:numFmt w:val="bullet"/>
      <w:lvlText w:val=""/>
      <w:lvlJc w:val="left"/>
      <w:pPr>
        <w:ind w:left="5040" w:hanging="360"/>
      </w:pPr>
      <w:rPr>
        <w:rFonts w:ascii="Symbol" w:hAnsi="Symbol" w:hint="default"/>
      </w:rPr>
    </w:lvl>
    <w:lvl w:ilvl="7" w:tplc="DF1E078C">
      <w:start w:val="1"/>
      <w:numFmt w:val="bullet"/>
      <w:lvlText w:val="o"/>
      <w:lvlJc w:val="left"/>
      <w:pPr>
        <w:ind w:left="5760" w:hanging="360"/>
      </w:pPr>
      <w:rPr>
        <w:rFonts w:ascii="Courier New" w:hAnsi="Courier New" w:hint="default"/>
      </w:rPr>
    </w:lvl>
    <w:lvl w:ilvl="8" w:tplc="DA7E9DA4">
      <w:start w:val="1"/>
      <w:numFmt w:val="bullet"/>
      <w:lvlText w:val=""/>
      <w:lvlJc w:val="left"/>
      <w:pPr>
        <w:ind w:left="6480" w:hanging="360"/>
      </w:pPr>
      <w:rPr>
        <w:rFonts w:ascii="Wingdings" w:hAnsi="Wingdings" w:hint="default"/>
      </w:rPr>
    </w:lvl>
  </w:abstractNum>
  <w:abstractNum w:abstractNumId="143" w15:restartNumberingAfterBreak="0">
    <w:nsid w:val="6E50D3C2"/>
    <w:multiLevelType w:val="hybridMultilevel"/>
    <w:tmpl w:val="3B2EB818"/>
    <w:lvl w:ilvl="0" w:tplc="036E147E">
      <w:start w:val="1"/>
      <w:numFmt w:val="bullet"/>
      <w:lvlText w:val="o"/>
      <w:lvlJc w:val="left"/>
      <w:pPr>
        <w:ind w:left="1080" w:hanging="360"/>
      </w:pPr>
      <w:rPr>
        <w:rFonts w:ascii="Courier New" w:hAnsi="Courier New" w:hint="default"/>
      </w:rPr>
    </w:lvl>
    <w:lvl w:ilvl="1" w:tplc="9C82910A">
      <w:start w:val="1"/>
      <w:numFmt w:val="bullet"/>
      <w:lvlText w:val="o"/>
      <w:lvlJc w:val="left"/>
      <w:pPr>
        <w:ind w:left="1800" w:hanging="360"/>
      </w:pPr>
      <w:rPr>
        <w:rFonts w:ascii="Courier New" w:hAnsi="Courier New" w:hint="default"/>
      </w:rPr>
    </w:lvl>
    <w:lvl w:ilvl="2" w:tplc="AFD65048">
      <w:start w:val="1"/>
      <w:numFmt w:val="bullet"/>
      <w:lvlText w:val=""/>
      <w:lvlJc w:val="left"/>
      <w:pPr>
        <w:ind w:left="2520" w:hanging="360"/>
      </w:pPr>
      <w:rPr>
        <w:rFonts w:ascii="Wingdings" w:hAnsi="Wingdings" w:hint="default"/>
      </w:rPr>
    </w:lvl>
    <w:lvl w:ilvl="3" w:tplc="666CCAA0">
      <w:start w:val="1"/>
      <w:numFmt w:val="bullet"/>
      <w:lvlText w:val=""/>
      <w:lvlJc w:val="left"/>
      <w:pPr>
        <w:ind w:left="3240" w:hanging="360"/>
      </w:pPr>
      <w:rPr>
        <w:rFonts w:ascii="Symbol" w:hAnsi="Symbol" w:hint="default"/>
      </w:rPr>
    </w:lvl>
    <w:lvl w:ilvl="4" w:tplc="FD621DD8">
      <w:start w:val="1"/>
      <w:numFmt w:val="bullet"/>
      <w:lvlText w:val="o"/>
      <w:lvlJc w:val="left"/>
      <w:pPr>
        <w:ind w:left="3960" w:hanging="360"/>
      </w:pPr>
      <w:rPr>
        <w:rFonts w:ascii="Courier New" w:hAnsi="Courier New" w:hint="default"/>
      </w:rPr>
    </w:lvl>
    <w:lvl w:ilvl="5" w:tplc="4A2002B0">
      <w:start w:val="1"/>
      <w:numFmt w:val="bullet"/>
      <w:lvlText w:val=""/>
      <w:lvlJc w:val="left"/>
      <w:pPr>
        <w:ind w:left="4680" w:hanging="360"/>
      </w:pPr>
      <w:rPr>
        <w:rFonts w:ascii="Wingdings" w:hAnsi="Wingdings" w:hint="default"/>
      </w:rPr>
    </w:lvl>
    <w:lvl w:ilvl="6" w:tplc="7B62EC68">
      <w:start w:val="1"/>
      <w:numFmt w:val="bullet"/>
      <w:lvlText w:val=""/>
      <w:lvlJc w:val="left"/>
      <w:pPr>
        <w:ind w:left="5400" w:hanging="360"/>
      </w:pPr>
      <w:rPr>
        <w:rFonts w:ascii="Symbol" w:hAnsi="Symbol" w:hint="default"/>
      </w:rPr>
    </w:lvl>
    <w:lvl w:ilvl="7" w:tplc="002A98A2">
      <w:start w:val="1"/>
      <w:numFmt w:val="bullet"/>
      <w:lvlText w:val="o"/>
      <w:lvlJc w:val="left"/>
      <w:pPr>
        <w:ind w:left="6120" w:hanging="360"/>
      </w:pPr>
      <w:rPr>
        <w:rFonts w:ascii="Courier New" w:hAnsi="Courier New" w:hint="default"/>
      </w:rPr>
    </w:lvl>
    <w:lvl w:ilvl="8" w:tplc="04C43598">
      <w:start w:val="1"/>
      <w:numFmt w:val="bullet"/>
      <w:lvlText w:val=""/>
      <w:lvlJc w:val="left"/>
      <w:pPr>
        <w:ind w:left="6840" w:hanging="360"/>
      </w:pPr>
      <w:rPr>
        <w:rFonts w:ascii="Wingdings" w:hAnsi="Wingdings" w:hint="default"/>
      </w:rPr>
    </w:lvl>
  </w:abstractNum>
  <w:abstractNum w:abstractNumId="144" w15:restartNumberingAfterBreak="0">
    <w:nsid w:val="6EA04143"/>
    <w:multiLevelType w:val="hybridMultilevel"/>
    <w:tmpl w:val="8070D51E"/>
    <w:lvl w:ilvl="0" w:tplc="4A90ED66">
      <w:start w:val="1"/>
      <w:numFmt w:val="decimal"/>
      <w:pStyle w:val="Listanumrica"/>
      <w:lvlText w:val="%1."/>
      <w:lvlJc w:val="left"/>
      <w:pPr>
        <w:tabs>
          <w:tab w:val="num" w:pos="425"/>
        </w:tabs>
        <w:ind w:left="425" w:hanging="425"/>
      </w:pPr>
      <w:rPr>
        <w:rFonts w:ascii="Arial" w:hAnsi="Arial" w:hint="default"/>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5" w15:restartNumberingAfterBreak="0">
    <w:nsid w:val="6EA17550"/>
    <w:multiLevelType w:val="multilevel"/>
    <w:tmpl w:val="A0FE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F804C4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7" w15:restartNumberingAfterBreak="0">
    <w:nsid w:val="70CD2FE5"/>
    <w:multiLevelType w:val="hybridMultilevel"/>
    <w:tmpl w:val="48CE8080"/>
    <w:lvl w:ilvl="0" w:tplc="4F721F42">
      <w:start w:val="1"/>
      <w:numFmt w:val="decimal"/>
      <w:pStyle w:val="Estilo7"/>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15:restartNumberingAfterBreak="0">
    <w:nsid w:val="7227D0E6"/>
    <w:multiLevelType w:val="hybridMultilevel"/>
    <w:tmpl w:val="FFFFFFFF"/>
    <w:lvl w:ilvl="0" w:tplc="D89EA33C">
      <w:start w:val="1"/>
      <w:numFmt w:val="bullet"/>
      <w:lvlText w:val="o"/>
      <w:lvlJc w:val="left"/>
      <w:pPr>
        <w:ind w:left="1080" w:hanging="360"/>
      </w:pPr>
      <w:rPr>
        <w:rFonts w:ascii="Courier New" w:hAnsi="Courier New" w:hint="default"/>
      </w:rPr>
    </w:lvl>
    <w:lvl w:ilvl="1" w:tplc="D410EF2A">
      <w:start w:val="1"/>
      <w:numFmt w:val="bullet"/>
      <w:lvlText w:val="o"/>
      <w:lvlJc w:val="left"/>
      <w:pPr>
        <w:ind w:left="1800" w:hanging="360"/>
      </w:pPr>
      <w:rPr>
        <w:rFonts w:ascii="Courier New" w:hAnsi="Courier New" w:hint="default"/>
      </w:rPr>
    </w:lvl>
    <w:lvl w:ilvl="2" w:tplc="B0F435F6">
      <w:start w:val="1"/>
      <w:numFmt w:val="bullet"/>
      <w:lvlText w:val=""/>
      <w:lvlJc w:val="left"/>
      <w:pPr>
        <w:ind w:left="2520" w:hanging="360"/>
      </w:pPr>
      <w:rPr>
        <w:rFonts w:ascii="Wingdings" w:hAnsi="Wingdings" w:hint="default"/>
      </w:rPr>
    </w:lvl>
    <w:lvl w:ilvl="3" w:tplc="A18CFC4C">
      <w:start w:val="1"/>
      <w:numFmt w:val="bullet"/>
      <w:lvlText w:val=""/>
      <w:lvlJc w:val="left"/>
      <w:pPr>
        <w:ind w:left="3240" w:hanging="360"/>
      </w:pPr>
      <w:rPr>
        <w:rFonts w:ascii="Symbol" w:hAnsi="Symbol" w:hint="default"/>
      </w:rPr>
    </w:lvl>
    <w:lvl w:ilvl="4" w:tplc="76B46C4C">
      <w:start w:val="1"/>
      <w:numFmt w:val="bullet"/>
      <w:lvlText w:val="o"/>
      <w:lvlJc w:val="left"/>
      <w:pPr>
        <w:ind w:left="3960" w:hanging="360"/>
      </w:pPr>
      <w:rPr>
        <w:rFonts w:ascii="Courier New" w:hAnsi="Courier New" w:hint="default"/>
      </w:rPr>
    </w:lvl>
    <w:lvl w:ilvl="5" w:tplc="0C5A562E">
      <w:start w:val="1"/>
      <w:numFmt w:val="bullet"/>
      <w:lvlText w:val=""/>
      <w:lvlJc w:val="left"/>
      <w:pPr>
        <w:ind w:left="4680" w:hanging="360"/>
      </w:pPr>
      <w:rPr>
        <w:rFonts w:ascii="Wingdings" w:hAnsi="Wingdings" w:hint="default"/>
      </w:rPr>
    </w:lvl>
    <w:lvl w:ilvl="6" w:tplc="80C43F1A">
      <w:start w:val="1"/>
      <w:numFmt w:val="bullet"/>
      <w:lvlText w:val=""/>
      <w:lvlJc w:val="left"/>
      <w:pPr>
        <w:ind w:left="5400" w:hanging="360"/>
      </w:pPr>
      <w:rPr>
        <w:rFonts w:ascii="Symbol" w:hAnsi="Symbol" w:hint="default"/>
      </w:rPr>
    </w:lvl>
    <w:lvl w:ilvl="7" w:tplc="3C7E3BAA">
      <w:start w:val="1"/>
      <w:numFmt w:val="bullet"/>
      <w:lvlText w:val="o"/>
      <w:lvlJc w:val="left"/>
      <w:pPr>
        <w:ind w:left="6120" w:hanging="360"/>
      </w:pPr>
      <w:rPr>
        <w:rFonts w:ascii="Courier New" w:hAnsi="Courier New" w:hint="default"/>
      </w:rPr>
    </w:lvl>
    <w:lvl w:ilvl="8" w:tplc="5FC45CD6">
      <w:start w:val="1"/>
      <w:numFmt w:val="bullet"/>
      <w:lvlText w:val=""/>
      <w:lvlJc w:val="left"/>
      <w:pPr>
        <w:ind w:left="6840" w:hanging="360"/>
      </w:pPr>
      <w:rPr>
        <w:rFonts w:ascii="Wingdings" w:hAnsi="Wingdings" w:hint="default"/>
      </w:rPr>
    </w:lvl>
  </w:abstractNum>
  <w:abstractNum w:abstractNumId="149" w15:restartNumberingAfterBreak="0">
    <w:nsid w:val="73C9FA28"/>
    <w:multiLevelType w:val="hybridMultilevel"/>
    <w:tmpl w:val="FFFFFFFF"/>
    <w:lvl w:ilvl="0" w:tplc="31F4CDDC">
      <w:start w:val="1"/>
      <w:numFmt w:val="bullet"/>
      <w:lvlText w:val="o"/>
      <w:lvlJc w:val="left"/>
      <w:pPr>
        <w:ind w:left="1080" w:hanging="360"/>
      </w:pPr>
      <w:rPr>
        <w:rFonts w:ascii="Courier New" w:hAnsi="Courier New" w:hint="default"/>
      </w:rPr>
    </w:lvl>
    <w:lvl w:ilvl="1" w:tplc="F4BA3AFC">
      <w:start w:val="1"/>
      <w:numFmt w:val="bullet"/>
      <w:lvlText w:val="o"/>
      <w:lvlJc w:val="left"/>
      <w:pPr>
        <w:ind w:left="1800" w:hanging="360"/>
      </w:pPr>
      <w:rPr>
        <w:rFonts w:ascii="Courier New" w:hAnsi="Courier New" w:hint="default"/>
      </w:rPr>
    </w:lvl>
    <w:lvl w:ilvl="2" w:tplc="5E7423F6">
      <w:start w:val="1"/>
      <w:numFmt w:val="bullet"/>
      <w:lvlText w:val=""/>
      <w:lvlJc w:val="left"/>
      <w:pPr>
        <w:ind w:left="2520" w:hanging="360"/>
      </w:pPr>
      <w:rPr>
        <w:rFonts w:ascii="Wingdings" w:hAnsi="Wingdings" w:hint="default"/>
      </w:rPr>
    </w:lvl>
    <w:lvl w:ilvl="3" w:tplc="DDAA4D04">
      <w:start w:val="1"/>
      <w:numFmt w:val="bullet"/>
      <w:lvlText w:val=""/>
      <w:lvlJc w:val="left"/>
      <w:pPr>
        <w:ind w:left="3240" w:hanging="360"/>
      </w:pPr>
      <w:rPr>
        <w:rFonts w:ascii="Symbol" w:hAnsi="Symbol" w:hint="default"/>
      </w:rPr>
    </w:lvl>
    <w:lvl w:ilvl="4" w:tplc="EB02581A">
      <w:start w:val="1"/>
      <w:numFmt w:val="bullet"/>
      <w:lvlText w:val="o"/>
      <w:lvlJc w:val="left"/>
      <w:pPr>
        <w:ind w:left="3960" w:hanging="360"/>
      </w:pPr>
      <w:rPr>
        <w:rFonts w:ascii="Courier New" w:hAnsi="Courier New" w:hint="default"/>
      </w:rPr>
    </w:lvl>
    <w:lvl w:ilvl="5" w:tplc="784208C0">
      <w:start w:val="1"/>
      <w:numFmt w:val="bullet"/>
      <w:lvlText w:val=""/>
      <w:lvlJc w:val="left"/>
      <w:pPr>
        <w:ind w:left="4680" w:hanging="360"/>
      </w:pPr>
      <w:rPr>
        <w:rFonts w:ascii="Wingdings" w:hAnsi="Wingdings" w:hint="default"/>
      </w:rPr>
    </w:lvl>
    <w:lvl w:ilvl="6" w:tplc="FF449DCA">
      <w:start w:val="1"/>
      <w:numFmt w:val="bullet"/>
      <w:lvlText w:val=""/>
      <w:lvlJc w:val="left"/>
      <w:pPr>
        <w:ind w:left="5400" w:hanging="360"/>
      </w:pPr>
      <w:rPr>
        <w:rFonts w:ascii="Symbol" w:hAnsi="Symbol" w:hint="default"/>
      </w:rPr>
    </w:lvl>
    <w:lvl w:ilvl="7" w:tplc="D272DCEA">
      <w:start w:val="1"/>
      <w:numFmt w:val="bullet"/>
      <w:lvlText w:val="o"/>
      <w:lvlJc w:val="left"/>
      <w:pPr>
        <w:ind w:left="6120" w:hanging="360"/>
      </w:pPr>
      <w:rPr>
        <w:rFonts w:ascii="Courier New" w:hAnsi="Courier New" w:hint="default"/>
      </w:rPr>
    </w:lvl>
    <w:lvl w:ilvl="8" w:tplc="96CA4FBC">
      <w:start w:val="1"/>
      <w:numFmt w:val="bullet"/>
      <w:lvlText w:val=""/>
      <w:lvlJc w:val="left"/>
      <w:pPr>
        <w:ind w:left="6840" w:hanging="360"/>
      </w:pPr>
      <w:rPr>
        <w:rFonts w:ascii="Wingdings" w:hAnsi="Wingdings" w:hint="default"/>
      </w:rPr>
    </w:lvl>
  </w:abstractNum>
  <w:abstractNum w:abstractNumId="150" w15:restartNumberingAfterBreak="0">
    <w:nsid w:val="741462EA"/>
    <w:multiLevelType w:val="hybridMultilevel"/>
    <w:tmpl w:val="EAA695F2"/>
    <w:lvl w:ilvl="0" w:tplc="D432263A">
      <w:start w:val="1"/>
      <w:numFmt w:val="bullet"/>
      <w:lvlText w:val=""/>
      <w:lvlJc w:val="left"/>
      <w:pPr>
        <w:ind w:left="720" w:hanging="360"/>
      </w:pPr>
      <w:rPr>
        <w:rFonts w:ascii="Symbol" w:hAnsi="Symbol" w:hint="default"/>
      </w:rPr>
    </w:lvl>
    <w:lvl w:ilvl="1" w:tplc="E19E2EB8">
      <w:start w:val="1"/>
      <w:numFmt w:val="bullet"/>
      <w:lvlText w:val="o"/>
      <w:lvlJc w:val="left"/>
      <w:pPr>
        <w:ind w:left="1440" w:hanging="360"/>
      </w:pPr>
      <w:rPr>
        <w:rFonts w:ascii="Courier New" w:hAnsi="Courier New" w:hint="default"/>
      </w:rPr>
    </w:lvl>
    <w:lvl w:ilvl="2" w:tplc="C9D462A8">
      <w:start w:val="1"/>
      <w:numFmt w:val="bullet"/>
      <w:lvlText w:val=""/>
      <w:lvlJc w:val="left"/>
      <w:pPr>
        <w:ind w:left="2160" w:hanging="360"/>
      </w:pPr>
      <w:rPr>
        <w:rFonts w:ascii="Wingdings" w:hAnsi="Wingdings" w:hint="default"/>
      </w:rPr>
    </w:lvl>
    <w:lvl w:ilvl="3" w:tplc="5B9256D0">
      <w:start w:val="1"/>
      <w:numFmt w:val="bullet"/>
      <w:lvlText w:val=""/>
      <w:lvlJc w:val="left"/>
      <w:pPr>
        <w:ind w:left="2880" w:hanging="360"/>
      </w:pPr>
      <w:rPr>
        <w:rFonts w:ascii="Symbol" w:hAnsi="Symbol" w:hint="default"/>
      </w:rPr>
    </w:lvl>
    <w:lvl w:ilvl="4" w:tplc="E782E2F6">
      <w:start w:val="1"/>
      <w:numFmt w:val="bullet"/>
      <w:lvlText w:val="o"/>
      <w:lvlJc w:val="left"/>
      <w:pPr>
        <w:ind w:left="3600" w:hanging="360"/>
      </w:pPr>
      <w:rPr>
        <w:rFonts w:ascii="Courier New" w:hAnsi="Courier New" w:hint="default"/>
      </w:rPr>
    </w:lvl>
    <w:lvl w:ilvl="5" w:tplc="B552B0CA">
      <w:start w:val="1"/>
      <w:numFmt w:val="bullet"/>
      <w:lvlText w:val=""/>
      <w:lvlJc w:val="left"/>
      <w:pPr>
        <w:ind w:left="4320" w:hanging="360"/>
      </w:pPr>
      <w:rPr>
        <w:rFonts w:ascii="Wingdings" w:hAnsi="Wingdings" w:hint="default"/>
      </w:rPr>
    </w:lvl>
    <w:lvl w:ilvl="6" w:tplc="CC66E800">
      <w:start w:val="1"/>
      <w:numFmt w:val="bullet"/>
      <w:lvlText w:val=""/>
      <w:lvlJc w:val="left"/>
      <w:pPr>
        <w:ind w:left="5040" w:hanging="360"/>
      </w:pPr>
      <w:rPr>
        <w:rFonts w:ascii="Symbol" w:hAnsi="Symbol" w:hint="default"/>
      </w:rPr>
    </w:lvl>
    <w:lvl w:ilvl="7" w:tplc="F4064BEA">
      <w:start w:val="1"/>
      <w:numFmt w:val="bullet"/>
      <w:lvlText w:val="o"/>
      <w:lvlJc w:val="left"/>
      <w:pPr>
        <w:ind w:left="5760" w:hanging="360"/>
      </w:pPr>
      <w:rPr>
        <w:rFonts w:ascii="Courier New" w:hAnsi="Courier New" w:hint="default"/>
      </w:rPr>
    </w:lvl>
    <w:lvl w:ilvl="8" w:tplc="B9C42930">
      <w:start w:val="1"/>
      <w:numFmt w:val="bullet"/>
      <w:lvlText w:val=""/>
      <w:lvlJc w:val="left"/>
      <w:pPr>
        <w:ind w:left="6480" w:hanging="360"/>
      </w:pPr>
      <w:rPr>
        <w:rFonts w:ascii="Wingdings" w:hAnsi="Wingdings" w:hint="default"/>
      </w:rPr>
    </w:lvl>
  </w:abstractNum>
  <w:abstractNum w:abstractNumId="151" w15:restartNumberingAfterBreak="0">
    <w:nsid w:val="74A26604"/>
    <w:multiLevelType w:val="hybridMultilevel"/>
    <w:tmpl w:val="FABE02AA"/>
    <w:lvl w:ilvl="0" w:tplc="AE882120">
      <w:start w:val="1"/>
      <w:numFmt w:val="bullet"/>
      <w:lvlText w:val=""/>
      <w:lvlJc w:val="left"/>
      <w:pPr>
        <w:ind w:left="720" w:hanging="360"/>
      </w:pPr>
      <w:rPr>
        <w:rFonts w:ascii="Symbol" w:hAnsi="Symbol" w:hint="default"/>
      </w:rPr>
    </w:lvl>
    <w:lvl w:ilvl="1" w:tplc="23C8023C">
      <w:start w:val="1"/>
      <w:numFmt w:val="bullet"/>
      <w:lvlText w:val="o"/>
      <w:lvlJc w:val="left"/>
      <w:pPr>
        <w:ind w:left="1440" w:hanging="360"/>
      </w:pPr>
      <w:rPr>
        <w:rFonts w:ascii="Courier New" w:hAnsi="Courier New" w:hint="default"/>
      </w:rPr>
    </w:lvl>
    <w:lvl w:ilvl="2" w:tplc="10889410">
      <w:start w:val="1"/>
      <w:numFmt w:val="bullet"/>
      <w:lvlText w:val=""/>
      <w:lvlJc w:val="left"/>
      <w:pPr>
        <w:ind w:left="2160" w:hanging="360"/>
      </w:pPr>
      <w:rPr>
        <w:rFonts w:ascii="Wingdings" w:hAnsi="Wingdings" w:hint="default"/>
      </w:rPr>
    </w:lvl>
    <w:lvl w:ilvl="3" w:tplc="A4D2B5F2">
      <w:start w:val="1"/>
      <w:numFmt w:val="bullet"/>
      <w:lvlText w:val=""/>
      <w:lvlJc w:val="left"/>
      <w:pPr>
        <w:ind w:left="2880" w:hanging="360"/>
      </w:pPr>
      <w:rPr>
        <w:rFonts w:ascii="Symbol" w:hAnsi="Symbol" w:hint="default"/>
      </w:rPr>
    </w:lvl>
    <w:lvl w:ilvl="4" w:tplc="A81A76F2">
      <w:start w:val="1"/>
      <w:numFmt w:val="bullet"/>
      <w:lvlText w:val="o"/>
      <w:lvlJc w:val="left"/>
      <w:pPr>
        <w:ind w:left="3600" w:hanging="360"/>
      </w:pPr>
      <w:rPr>
        <w:rFonts w:ascii="Courier New" w:hAnsi="Courier New" w:hint="default"/>
      </w:rPr>
    </w:lvl>
    <w:lvl w:ilvl="5" w:tplc="9E244704">
      <w:start w:val="1"/>
      <w:numFmt w:val="bullet"/>
      <w:lvlText w:val=""/>
      <w:lvlJc w:val="left"/>
      <w:pPr>
        <w:ind w:left="4320" w:hanging="360"/>
      </w:pPr>
      <w:rPr>
        <w:rFonts w:ascii="Wingdings" w:hAnsi="Wingdings" w:hint="default"/>
      </w:rPr>
    </w:lvl>
    <w:lvl w:ilvl="6" w:tplc="C1824FEE">
      <w:start w:val="1"/>
      <w:numFmt w:val="bullet"/>
      <w:lvlText w:val=""/>
      <w:lvlJc w:val="left"/>
      <w:pPr>
        <w:ind w:left="5040" w:hanging="360"/>
      </w:pPr>
      <w:rPr>
        <w:rFonts w:ascii="Symbol" w:hAnsi="Symbol" w:hint="default"/>
      </w:rPr>
    </w:lvl>
    <w:lvl w:ilvl="7" w:tplc="C4406964">
      <w:start w:val="1"/>
      <w:numFmt w:val="bullet"/>
      <w:lvlText w:val="o"/>
      <w:lvlJc w:val="left"/>
      <w:pPr>
        <w:ind w:left="5760" w:hanging="360"/>
      </w:pPr>
      <w:rPr>
        <w:rFonts w:ascii="Courier New" w:hAnsi="Courier New" w:hint="default"/>
      </w:rPr>
    </w:lvl>
    <w:lvl w:ilvl="8" w:tplc="C07E3B34">
      <w:start w:val="1"/>
      <w:numFmt w:val="bullet"/>
      <w:lvlText w:val=""/>
      <w:lvlJc w:val="left"/>
      <w:pPr>
        <w:ind w:left="6480" w:hanging="360"/>
      </w:pPr>
      <w:rPr>
        <w:rFonts w:ascii="Wingdings" w:hAnsi="Wingdings" w:hint="default"/>
      </w:rPr>
    </w:lvl>
  </w:abstractNum>
  <w:abstractNum w:abstractNumId="152" w15:restartNumberingAfterBreak="0">
    <w:nsid w:val="74DD7306"/>
    <w:multiLevelType w:val="hybridMultilevel"/>
    <w:tmpl w:val="FFFFFFFF"/>
    <w:lvl w:ilvl="0" w:tplc="DEE6D970">
      <w:start w:val="1"/>
      <w:numFmt w:val="bullet"/>
      <w:lvlText w:val="o"/>
      <w:lvlJc w:val="left"/>
      <w:pPr>
        <w:ind w:left="720" w:hanging="360"/>
      </w:pPr>
      <w:rPr>
        <w:rFonts w:ascii="Courier New" w:hAnsi="Courier New" w:hint="default"/>
      </w:rPr>
    </w:lvl>
    <w:lvl w:ilvl="1" w:tplc="5E7C2E78">
      <w:start w:val="1"/>
      <w:numFmt w:val="bullet"/>
      <w:lvlText w:val="o"/>
      <w:lvlJc w:val="left"/>
      <w:pPr>
        <w:ind w:left="1440" w:hanging="360"/>
      </w:pPr>
      <w:rPr>
        <w:rFonts w:ascii="Courier New" w:hAnsi="Courier New" w:hint="default"/>
      </w:rPr>
    </w:lvl>
    <w:lvl w:ilvl="2" w:tplc="05865D56">
      <w:start w:val="1"/>
      <w:numFmt w:val="bullet"/>
      <w:lvlText w:val=""/>
      <w:lvlJc w:val="left"/>
      <w:pPr>
        <w:ind w:left="2160" w:hanging="360"/>
      </w:pPr>
      <w:rPr>
        <w:rFonts w:ascii="Wingdings" w:hAnsi="Wingdings" w:hint="default"/>
      </w:rPr>
    </w:lvl>
    <w:lvl w:ilvl="3" w:tplc="3B90752E">
      <w:start w:val="1"/>
      <w:numFmt w:val="bullet"/>
      <w:lvlText w:val=""/>
      <w:lvlJc w:val="left"/>
      <w:pPr>
        <w:ind w:left="2880" w:hanging="360"/>
      </w:pPr>
      <w:rPr>
        <w:rFonts w:ascii="Symbol" w:hAnsi="Symbol" w:hint="default"/>
      </w:rPr>
    </w:lvl>
    <w:lvl w:ilvl="4" w:tplc="F17A6738">
      <w:start w:val="1"/>
      <w:numFmt w:val="bullet"/>
      <w:lvlText w:val="o"/>
      <w:lvlJc w:val="left"/>
      <w:pPr>
        <w:ind w:left="3600" w:hanging="360"/>
      </w:pPr>
      <w:rPr>
        <w:rFonts w:ascii="Courier New" w:hAnsi="Courier New" w:hint="default"/>
      </w:rPr>
    </w:lvl>
    <w:lvl w:ilvl="5" w:tplc="2C82CD24">
      <w:start w:val="1"/>
      <w:numFmt w:val="bullet"/>
      <w:lvlText w:val=""/>
      <w:lvlJc w:val="left"/>
      <w:pPr>
        <w:ind w:left="4320" w:hanging="360"/>
      </w:pPr>
      <w:rPr>
        <w:rFonts w:ascii="Wingdings" w:hAnsi="Wingdings" w:hint="default"/>
      </w:rPr>
    </w:lvl>
    <w:lvl w:ilvl="6" w:tplc="5ACEE552">
      <w:start w:val="1"/>
      <w:numFmt w:val="bullet"/>
      <w:lvlText w:val=""/>
      <w:lvlJc w:val="left"/>
      <w:pPr>
        <w:ind w:left="5040" w:hanging="360"/>
      </w:pPr>
      <w:rPr>
        <w:rFonts w:ascii="Symbol" w:hAnsi="Symbol" w:hint="default"/>
      </w:rPr>
    </w:lvl>
    <w:lvl w:ilvl="7" w:tplc="31E6AF94">
      <w:start w:val="1"/>
      <w:numFmt w:val="bullet"/>
      <w:lvlText w:val="o"/>
      <w:lvlJc w:val="left"/>
      <w:pPr>
        <w:ind w:left="5760" w:hanging="360"/>
      </w:pPr>
      <w:rPr>
        <w:rFonts w:ascii="Courier New" w:hAnsi="Courier New" w:hint="default"/>
      </w:rPr>
    </w:lvl>
    <w:lvl w:ilvl="8" w:tplc="6EB0DAAE">
      <w:start w:val="1"/>
      <w:numFmt w:val="bullet"/>
      <w:lvlText w:val=""/>
      <w:lvlJc w:val="left"/>
      <w:pPr>
        <w:ind w:left="6480" w:hanging="360"/>
      </w:pPr>
      <w:rPr>
        <w:rFonts w:ascii="Wingdings" w:hAnsi="Wingdings" w:hint="default"/>
      </w:rPr>
    </w:lvl>
  </w:abstractNum>
  <w:abstractNum w:abstractNumId="153" w15:restartNumberingAfterBreak="0">
    <w:nsid w:val="75591D2B"/>
    <w:multiLevelType w:val="hybridMultilevel"/>
    <w:tmpl w:val="6E762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76196956"/>
    <w:multiLevelType w:val="hybridMultilevel"/>
    <w:tmpl w:val="BDAE5F6C"/>
    <w:lvl w:ilvl="0" w:tplc="3BA0F4A6">
      <w:start w:val="1"/>
      <w:numFmt w:val="bullet"/>
      <w:lvlText w:val=""/>
      <w:lvlJc w:val="left"/>
      <w:pPr>
        <w:ind w:left="720" w:hanging="360"/>
      </w:pPr>
      <w:rPr>
        <w:rFonts w:ascii="Symbol" w:hAnsi="Symbol" w:hint="default"/>
      </w:rPr>
    </w:lvl>
    <w:lvl w:ilvl="1" w:tplc="358A8026">
      <w:start w:val="1"/>
      <w:numFmt w:val="bullet"/>
      <w:lvlText w:val="o"/>
      <w:lvlJc w:val="left"/>
      <w:pPr>
        <w:ind w:left="1440" w:hanging="360"/>
      </w:pPr>
      <w:rPr>
        <w:rFonts w:ascii="Courier New" w:hAnsi="Courier New" w:hint="default"/>
      </w:rPr>
    </w:lvl>
    <w:lvl w:ilvl="2" w:tplc="9A369216">
      <w:start w:val="1"/>
      <w:numFmt w:val="bullet"/>
      <w:lvlText w:val=""/>
      <w:lvlJc w:val="left"/>
      <w:pPr>
        <w:ind w:left="2160" w:hanging="360"/>
      </w:pPr>
      <w:rPr>
        <w:rFonts w:ascii="Wingdings" w:hAnsi="Wingdings" w:hint="default"/>
      </w:rPr>
    </w:lvl>
    <w:lvl w:ilvl="3" w:tplc="C1E02FFE">
      <w:start w:val="1"/>
      <w:numFmt w:val="bullet"/>
      <w:lvlText w:val=""/>
      <w:lvlJc w:val="left"/>
      <w:pPr>
        <w:ind w:left="2880" w:hanging="360"/>
      </w:pPr>
      <w:rPr>
        <w:rFonts w:ascii="Symbol" w:hAnsi="Symbol" w:hint="default"/>
      </w:rPr>
    </w:lvl>
    <w:lvl w:ilvl="4" w:tplc="82986E28">
      <w:start w:val="1"/>
      <w:numFmt w:val="bullet"/>
      <w:lvlText w:val="o"/>
      <w:lvlJc w:val="left"/>
      <w:pPr>
        <w:ind w:left="3600" w:hanging="360"/>
      </w:pPr>
      <w:rPr>
        <w:rFonts w:ascii="Courier New" w:hAnsi="Courier New" w:hint="default"/>
      </w:rPr>
    </w:lvl>
    <w:lvl w:ilvl="5" w:tplc="831421AE">
      <w:start w:val="1"/>
      <w:numFmt w:val="bullet"/>
      <w:lvlText w:val=""/>
      <w:lvlJc w:val="left"/>
      <w:pPr>
        <w:ind w:left="4320" w:hanging="360"/>
      </w:pPr>
      <w:rPr>
        <w:rFonts w:ascii="Wingdings" w:hAnsi="Wingdings" w:hint="default"/>
      </w:rPr>
    </w:lvl>
    <w:lvl w:ilvl="6" w:tplc="727A21FE">
      <w:start w:val="1"/>
      <w:numFmt w:val="bullet"/>
      <w:lvlText w:val=""/>
      <w:lvlJc w:val="left"/>
      <w:pPr>
        <w:ind w:left="5040" w:hanging="360"/>
      </w:pPr>
      <w:rPr>
        <w:rFonts w:ascii="Symbol" w:hAnsi="Symbol" w:hint="default"/>
      </w:rPr>
    </w:lvl>
    <w:lvl w:ilvl="7" w:tplc="87BE0430">
      <w:start w:val="1"/>
      <w:numFmt w:val="bullet"/>
      <w:lvlText w:val="o"/>
      <w:lvlJc w:val="left"/>
      <w:pPr>
        <w:ind w:left="5760" w:hanging="360"/>
      </w:pPr>
      <w:rPr>
        <w:rFonts w:ascii="Courier New" w:hAnsi="Courier New" w:hint="default"/>
      </w:rPr>
    </w:lvl>
    <w:lvl w:ilvl="8" w:tplc="E60618DA">
      <w:start w:val="1"/>
      <w:numFmt w:val="bullet"/>
      <w:lvlText w:val=""/>
      <w:lvlJc w:val="left"/>
      <w:pPr>
        <w:ind w:left="6480" w:hanging="360"/>
      </w:pPr>
      <w:rPr>
        <w:rFonts w:ascii="Wingdings" w:hAnsi="Wingdings" w:hint="default"/>
      </w:rPr>
    </w:lvl>
  </w:abstractNum>
  <w:abstractNum w:abstractNumId="155" w15:restartNumberingAfterBreak="0">
    <w:nsid w:val="76FC02C3"/>
    <w:multiLevelType w:val="hybridMultilevel"/>
    <w:tmpl w:val="39D4EBE2"/>
    <w:lvl w:ilvl="0" w:tplc="C6D8FBEC">
      <w:start w:val="1"/>
      <w:numFmt w:val="decimal"/>
      <w:lvlText w:val="%1."/>
      <w:lvlJc w:val="left"/>
      <w:pPr>
        <w:ind w:left="720" w:hanging="360"/>
      </w:pPr>
    </w:lvl>
    <w:lvl w:ilvl="1" w:tplc="493E61FE">
      <w:start w:val="1"/>
      <w:numFmt w:val="lowerLetter"/>
      <w:lvlText w:val="%2."/>
      <w:lvlJc w:val="left"/>
      <w:pPr>
        <w:ind w:left="1440" w:hanging="360"/>
      </w:pPr>
    </w:lvl>
    <w:lvl w:ilvl="2" w:tplc="B440837E">
      <w:start w:val="1"/>
      <w:numFmt w:val="lowerRoman"/>
      <w:lvlText w:val="%3."/>
      <w:lvlJc w:val="right"/>
      <w:pPr>
        <w:ind w:left="2160" w:hanging="180"/>
      </w:pPr>
    </w:lvl>
    <w:lvl w:ilvl="3" w:tplc="DA1615FC">
      <w:start w:val="1"/>
      <w:numFmt w:val="decimal"/>
      <w:lvlText w:val="%4."/>
      <w:lvlJc w:val="left"/>
      <w:pPr>
        <w:ind w:left="2880" w:hanging="360"/>
      </w:pPr>
    </w:lvl>
    <w:lvl w:ilvl="4" w:tplc="B218BB20">
      <w:start w:val="1"/>
      <w:numFmt w:val="lowerLetter"/>
      <w:lvlText w:val="%5."/>
      <w:lvlJc w:val="left"/>
      <w:pPr>
        <w:ind w:left="3600" w:hanging="360"/>
      </w:pPr>
    </w:lvl>
    <w:lvl w:ilvl="5" w:tplc="5CD61650">
      <w:start w:val="1"/>
      <w:numFmt w:val="lowerRoman"/>
      <w:lvlText w:val="%6."/>
      <w:lvlJc w:val="right"/>
      <w:pPr>
        <w:ind w:left="4320" w:hanging="180"/>
      </w:pPr>
    </w:lvl>
    <w:lvl w:ilvl="6" w:tplc="706A1E88">
      <w:start w:val="1"/>
      <w:numFmt w:val="decimal"/>
      <w:lvlText w:val="%7."/>
      <w:lvlJc w:val="left"/>
      <w:pPr>
        <w:ind w:left="5040" w:hanging="360"/>
      </w:pPr>
    </w:lvl>
    <w:lvl w:ilvl="7" w:tplc="A58A3C18">
      <w:start w:val="1"/>
      <w:numFmt w:val="lowerLetter"/>
      <w:lvlText w:val="%8."/>
      <w:lvlJc w:val="left"/>
      <w:pPr>
        <w:ind w:left="5760" w:hanging="360"/>
      </w:pPr>
    </w:lvl>
    <w:lvl w:ilvl="8" w:tplc="C4EE67E4">
      <w:start w:val="1"/>
      <w:numFmt w:val="lowerRoman"/>
      <w:lvlText w:val="%9."/>
      <w:lvlJc w:val="right"/>
      <w:pPr>
        <w:ind w:left="6480" w:hanging="180"/>
      </w:pPr>
    </w:lvl>
  </w:abstractNum>
  <w:abstractNum w:abstractNumId="156" w15:restartNumberingAfterBreak="0">
    <w:nsid w:val="7893324B"/>
    <w:multiLevelType w:val="hybridMultilevel"/>
    <w:tmpl w:val="033C50B4"/>
    <w:lvl w:ilvl="0" w:tplc="996A07CA">
      <w:start w:val="1"/>
      <w:numFmt w:val="bullet"/>
      <w:lvlText w:val="-"/>
      <w:lvlJc w:val="left"/>
      <w:pPr>
        <w:ind w:left="720" w:hanging="360"/>
      </w:pPr>
      <w:rPr>
        <w:rFonts w:ascii="Calibri" w:hAnsi="Calibri" w:hint="default"/>
      </w:rPr>
    </w:lvl>
    <w:lvl w:ilvl="1" w:tplc="0A2C90F6">
      <w:start w:val="1"/>
      <w:numFmt w:val="bullet"/>
      <w:lvlText w:val="o"/>
      <w:lvlJc w:val="left"/>
      <w:pPr>
        <w:ind w:left="1440" w:hanging="360"/>
      </w:pPr>
      <w:rPr>
        <w:rFonts w:ascii="Courier New" w:hAnsi="Courier New" w:hint="default"/>
      </w:rPr>
    </w:lvl>
    <w:lvl w:ilvl="2" w:tplc="B634598E">
      <w:start w:val="1"/>
      <w:numFmt w:val="bullet"/>
      <w:lvlText w:val=""/>
      <w:lvlJc w:val="left"/>
      <w:pPr>
        <w:ind w:left="2160" w:hanging="360"/>
      </w:pPr>
      <w:rPr>
        <w:rFonts w:ascii="Wingdings" w:hAnsi="Wingdings" w:hint="default"/>
      </w:rPr>
    </w:lvl>
    <w:lvl w:ilvl="3" w:tplc="030643BE">
      <w:start w:val="1"/>
      <w:numFmt w:val="bullet"/>
      <w:lvlText w:val=""/>
      <w:lvlJc w:val="left"/>
      <w:pPr>
        <w:ind w:left="2880" w:hanging="360"/>
      </w:pPr>
      <w:rPr>
        <w:rFonts w:ascii="Symbol" w:hAnsi="Symbol" w:hint="default"/>
      </w:rPr>
    </w:lvl>
    <w:lvl w:ilvl="4" w:tplc="49FA7810">
      <w:start w:val="1"/>
      <w:numFmt w:val="bullet"/>
      <w:lvlText w:val="o"/>
      <w:lvlJc w:val="left"/>
      <w:pPr>
        <w:ind w:left="3600" w:hanging="360"/>
      </w:pPr>
      <w:rPr>
        <w:rFonts w:ascii="Courier New" w:hAnsi="Courier New" w:hint="default"/>
      </w:rPr>
    </w:lvl>
    <w:lvl w:ilvl="5" w:tplc="7BB07122">
      <w:start w:val="1"/>
      <w:numFmt w:val="bullet"/>
      <w:lvlText w:val=""/>
      <w:lvlJc w:val="left"/>
      <w:pPr>
        <w:ind w:left="4320" w:hanging="360"/>
      </w:pPr>
      <w:rPr>
        <w:rFonts w:ascii="Wingdings" w:hAnsi="Wingdings" w:hint="default"/>
      </w:rPr>
    </w:lvl>
    <w:lvl w:ilvl="6" w:tplc="9BD6E53C">
      <w:start w:val="1"/>
      <w:numFmt w:val="bullet"/>
      <w:lvlText w:val=""/>
      <w:lvlJc w:val="left"/>
      <w:pPr>
        <w:ind w:left="5040" w:hanging="360"/>
      </w:pPr>
      <w:rPr>
        <w:rFonts w:ascii="Symbol" w:hAnsi="Symbol" w:hint="default"/>
      </w:rPr>
    </w:lvl>
    <w:lvl w:ilvl="7" w:tplc="D1FA1846">
      <w:start w:val="1"/>
      <w:numFmt w:val="bullet"/>
      <w:lvlText w:val="o"/>
      <w:lvlJc w:val="left"/>
      <w:pPr>
        <w:ind w:left="5760" w:hanging="360"/>
      </w:pPr>
      <w:rPr>
        <w:rFonts w:ascii="Courier New" w:hAnsi="Courier New" w:hint="default"/>
      </w:rPr>
    </w:lvl>
    <w:lvl w:ilvl="8" w:tplc="9F40C44A">
      <w:start w:val="1"/>
      <w:numFmt w:val="bullet"/>
      <w:lvlText w:val=""/>
      <w:lvlJc w:val="left"/>
      <w:pPr>
        <w:ind w:left="6480" w:hanging="360"/>
      </w:pPr>
      <w:rPr>
        <w:rFonts w:ascii="Wingdings" w:hAnsi="Wingdings" w:hint="default"/>
      </w:rPr>
    </w:lvl>
  </w:abstractNum>
  <w:abstractNum w:abstractNumId="157" w15:restartNumberingAfterBreak="0">
    <w:nsid w:val="78EA6C33"/>
    <w:multiLevelType w:val="hybridMultilevel"/>
    <w:tmpl w:val="C1E88070"/>
    <w:lvl w:ilvl="0" w:tplc="5E1CBEAC">
      <w:start w:val="1"/>
      <w:numFmt w:val="bullet"/>
      <w:lvlText w:val=""/>
      <w:lvlJc w:val="left"/>
      <w:pPr>
        <w:ind w:left="434" w:hanging="360"/>
      </w:pPr>
      <w:rPr>
        <w:rFonts w:ascii="Wingdings" w:hAnsi="Wingdings" w:hint="default"/>
        <w:color w:val="339966"/>
        <w:sz w:val="40"/>
        <w:szCs w:val="40"/>
      </w:rPr>
    </w:lvl>
    <w:lvl w:ilvl="1" w:tplc="0C0A0003" w:tentative="1">
      <w:start w:val="1"/>
      <w:numFmt w:val="bullet"/>
      <w:lvlText w:val="o"/>
      <w:lvlJc w:val="left"/>
      <w:pPr>
        <w:ind w:left="1154" w:hanging="360"/>
      </w:pPr>
      <w:rPr>
        <w:rFonts w:ascii="Courier New" w:hAnsi="Courier New" w:cs="Courier New" w:hint="default"/>
      </w:rPr>
    </w:lvl>
    <w:lvl w:ilvl="2" w:tplc="0C0A0005" w:tentative="1">
      <w:start w:val="1"/>
      <w:numFmt w:val="bullet"/>
      <w:lvlText w:val=""/>
      <w:lvlJc w:val="left"/>
      <w:pPr>
        <w:ind w:left="1874" w:hanging="360"/>
      </w:pPr>
      <w:rPr>
        <w:rFonts w:ascii="Wingdings" w:hAnsi="Wingdings" w:hint="default"/>
      </w:rPr>
    </w:lvl>
    <w:lvl w:ilvl="3" w:tplc="0C0A0001" w:tentative="1">
      <w:start w:val="1"/>
      <w:numFmt w:val="bullet"/>
      <w:lvlText w:val=""/>
      <w:lvlJc w:val="left"/>
      <w:pPr>
        <w:ind w:left="2594" w:hanging="360"/>
      </w:pPr>
      <w:rPr>
        <w:rFonts w:ascii="Symbol" w:hAnsi="Symbol" w:hint="default"/>
      </w:rPr>
    </w:lvl>
    <w:lvl w:ilvl="4" w:tplc="0C0A0003" w:tentative="1">
      <w:start w:val="1"/>
      <w:numFmt w:val="bullet"/>
      <w:lvlText w:val="o"/>
      <w:lvlJc w:val="left"/>
      <w:pPr>
        <w:ind w:left="3314" w:hanging="360"/>
      </w:pPr>
      <w:rPr>
        <w:rFonts w:ascii="Courier New" w:hAnsi="Courier New" w:cs="Courier New" w:hint="default"/>
      </w:rPr>
    </w:lvl>
    <w:lvl w:ilvl="5" w:tplc="0C0A0005" w:tentative="1">
      <w:start w:val="1"/>
      <w:numFmt w:val="bullet"/>
      <w:lvlText w:val=""/>
      <w:lvlJc w:val="left"/>
      <w:pPr>
        <w:ind w:left="4034" w:hanging="360"/>
      </w:pPr>
      <w:rPr>
        <w:rFonts w:ascii="Wingdings" w:hAnsi="Wingdings" w:hint="default"/>
      </w:rPr>
    </w:lvl>
    <w:lvl w:ilvl="6" w:tplc="0C0A0001" w:tentative="1">
      <w:start w:val="1"/>
      <w:numFmt w:val="bullet"/>
      <w:lvlText w:val=""/>
      <w:lvlJc w:val="left"/>
      <w:pPr>
        <w:ind w:left="4754" w:hanging="360"/>
      </w:pPr>
      <w:rPr>
        <w:rFonts w:ascii="Symbol" w:hAnsi="Symbol" w:hint="default"/>
      </w:rPr>
    </w:lvl>
    <w:lvl w:ilvl="7" w:tplc="0C0A0003" w:tentative="1">
      <w:start w:val="1"/>
      <w:numFmt w:val="bullet"/>
      <w:lvlText w:val="o"/>
      <w:lvlJc w:val="left"/>
      <w:pPr>
        <w:ind w:left="5474" w:hanging="360"/>
      </w:pPr>
      <w:rPr>
        <w:rFonts w:ascii="Courier New" w:hAnsi="Courier New" w:cs="Courier New" w:hint="default"/>
      </w:rPr>
    </w:lvl>
    <w:lvl w:ilvl="8" w:tplc="0C0A0005" w:tentative="1">
      <w:start w:val="1"/>
      <w:numFmt w:val="bullet"/>
      <w:lvlText w:val=""/>
      <w:lvlJc w:val="left"/>
      <w:pPr>
        <w:ind w:left="6194" w:hanging="360"/>
      </w:pPr>
      <w:rPr>
        <w:rFonts w:ascii="Wingdings" w:hAnsi="Wingdings" w:hint="default"/>
      </w:rPr>
    </w:lvl>
  </w:abstractNum>
  <w:abstractNum w:abstractNumId="158" w15:restartNumberingAfterBreak="0">
    <w:nsid w:val="7A8D5697"/>
    <w:multiLevelType w:val="hybridMultilevel"/>
    <w:tmpl w:val="6ADCFCA2"/>
    <w:lvl w:ilvl="0" w:tplc="0C0A0003">
      <w:start w:val="1"/>
      <w:numFmt w:val="bullet"/>
      <w:lvlText w:val="o"/>
      <w:lvlJc w:val="left"/>
      <w:pPr>
        <w:ind w:left="2160" w:hanging="360"/>
      </w:pPr>
      <w:rPr>
        <w:rFonts w:ascii="Courier New" w:hAnsi="Courier New" w:cs="Courier New" w:hint="default"/>
      </w:rPr>
    </w:lvl>
    <w:lvl w:ilvl="1" w:tplc="0C0A0001">
      <w:start w:val="1"/>
      <w:numFmt w:val="bullet"/>
      <w:lvlText w:val=""/>
      <w:lvlJc w:val="left"/>
      <w:pPr>
        <w:ind w:left="2880" w:hanging="360"/>
      </w:pPr>
      <w:rPr>
        <w:rFonts w:ascii="Symbol" w:hAnsi="Symbol"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59" w15:restartNumberingAfterBreak="0">
    <w:nsid w:val="7CBADA2C"/>
    <w:multiLevelType w:val="hybridMultilevel"/>
    <w:tmpl w:val="6B82EF14"/>
    <w:lvl w:ilvl="0" w:tplc="5596AEB6">
      <w:start w:val="1"/>
      <w:numFmt w:val="bullet"/>
      <w:lvlText w:val=""/>
      <w:lvlJc w:val="left"/>
      <w:pPr>
        <w:ind w:left="360" w:hanging="360"/>
      </w:pPr>
      <w:rPr>
        <w:rFonts w:ascii="Symbol" w:hAnsi="Symbol" w:hint="default"/>
      </w:rPr>
    </w:lvl>
    <w:lvl w:ilvl="1" w:tplc="E97A9D06">
      <w:start w:val="1"/>
      <w:numFmt w:val="bullet"/>
      <w:lvlText w:val="o"/>
      <w:lvlJc w:val="left"/>
      <w:pPr>
        <w:ind w:left="1080" w:hanging="360"/>
      </w:pPr>
      <w:rPr>
        <w:rFonts w:ascii="Courier New" w:hAnsi="Courier New" w:hint="default"/>
      </w:rPr>
    </w:lvl>
    <w:lvl w:ilvl="2" w:tplc="9B3863A6">
      <w:start w:val="1"/>
      <w:numFmt w:val="bullet"/>
      <w:lvlText w:val=""/>
      <w:lvlJc w:val="left"/>
      <w:pPr>
        <w:ind w:left="1800" w:hanging="360"/>
      </w:pPr>
      <w:rPr>
        <w:rFonts w:ascii="Wingdings" w:hAnsi="Wingdings" w:hint="default"/>
      </w:rPr>
    </w:lvl>
    <w:lvl w:ilvl="3" w:tplc="32E26E3A">
      <w:start w:val="1"/>
      <w:numFmt w:val="bullet"/>
      <w:lvlText w:val=""/>
      <w:lvlJc w:val="left"/>
      <w:pPr>
        <w:ind w:left="2520" w:hanging="360"/>
      </w:pPr>
      <w:rPr>
        <w:rFonts w:ascii="Symbol" w:hAnsi="Symbol" w:hint="default"/>
      </w:rPr>
    </w:lvl>
    <w:lvl w:ilvl="4" w:tplc="24BE0AD2">
      <w:start w:val="1"/>
      <w:numFmt w:val="bullet"/>
      <w:lvlText w:val="o"/>
      <w:lvlJc w:val="left"/>
      <w:pPr>
        <w:ind w:left="3240" w:hanging="360"/>
      </w:pPr>
      <w:rPr>
        <w:rFonts w:ascii="Courier New" w:hAnsi="Courier New" w:hint="default"/>
      </w:rPr>
    </w:lvl>
    <w:lvl w:ilvl="5" w:tplc="95F67E66">
      <w:start w:val="1"/>
      <w:numFmt w:val="bullet"/>
      <w:lvlText w:val=""/>
      <w:lvlJc w:val="left"/>
      <w:pPr>
        <w:ind w:left="3960" w:hanging="360"/>
      </w:pPr>
      <w:rPr>
        <w:rFonts w:ascii="Wingdings" w:hAnsi="Wingdings" w:hint="default"/>
      </w:rPr>
    </w:lvl>
    <w:lvl w:ilvl="6" w:tplc="B5447DE4">
      <w:start w:val="1"/>
      <w:numFmt w:val="bullet"/>
      <w:lvlText w:val=""/>
      <w:lvlJc w:val="left"/>
      <w:pPr>
        <w:ind w:left="4680" w:hanging="360"/>
      </w:pPr>
      <w:rPr>
        <w:rFonts w:ascii="Symbol" w:hAnsi="Symbol" w:hint="default"/>
      </w:rPr>
    </w:lvl>
    <w:lvl w:ilvl="7" w:tplc="0E7AA406">
      <w:start w:val="1"/>
      <w:numFmt w:val="bullet"/>
      <w:lvlText w:val="o"/>
      <w:lvlJc w:val="left"/>
      <w:pPr>
        <w:ind w:left="5400" w:hanging="360"/>
      </w:pPr>
      <w:rPr>
        <w:rFonts w:ascii="Courier New" w:hAnsi="Courier New" w:hint="default"/>
      </w:rPr>
    </w:lvl>
    <w:lvl w:ilvl="8" w:tplc="1A105E20">
      <w:start w:val="1"/>
      <w:numFmt w:val="bullet"/>
      <w:lvlText w:val=""/>
      <w:lvlJc w:val="left"/>
      <w:pPr>
        <w:ind w:left="6120" w:hanging="360"/>
      </w:pPr>
      <w:rPr>
        <w:rFonts w:ascii="Wingdings" w:hAnsi="Wingdings" w:hint="default"/>
      </w:rPr>
    </w:lvl>
  </w:abstractNum>
  <w:abstractNum w:abstractNumId="160" w15:restartNumberingAfterBreak="0">
    <w:nsid w:val="7D3E1554"/>
    <w:multiLevelType w:val="hybridMultilevel"/>
    <w:tmpl w:val="E6C21E34"/>
    <w:lvl w:ilvl="0" w:tplc="FFFFFFFF">
      <w:start w:val="1"/>
      <w:numFmt w:val="bullet"/>
      <w:lvlText w:val="-"/>
      <w:lvlJc w:val="left"/>
      <w:pPr>
        <w:ind w:left="720" w:hanging="360"/>
      </w:pPr>
      <w:rPr>
        <w:rFonts w:ascii="&quot;Calibri&quot;,sans-serif" w:hAnsi="&quot;Calibri&quot;,sans-serif" w:hint="default"/>
      </w:rPr>
    </w:lvl>
    <w:lvl w:ilvl="1" w:tplc="0144E822">
      <w:start w:val="1"/>
      <w:numFmt w:val="bullet"/>
      <w:lvlText w:val="o"/>
      <w:lvlJc w:val="left"/>
      <w:pPr>
        <w:ind w:left="1440" w:hanging="360"/>
      </w:pPr>
      <w:rPr>
        <w:rFonts w:ascii="Courier New" w:hAnsi="Courier New" w:hint="default"/>
      </w:rPr>
    </w:lvl>
    <w:lvl w:ilvl="2" w:tplc="DF069098">
      <w:start w:val="1"/>
      <w:numFmt w:val="bullet"/>
      <w:lvlText w:val=""/>
      <w:lvlJc w:val="left"/>
      <w:pPr>
        <w:ind w:left="2160" w:hanging="360"/>
      </w:pPr>
      <w:rPr>
        <w:rFonts w:ascii="Wingdings" w:hAnsi="Wingdings" w:hint="default"/>
      </w:rPr>
    </w:lvl>
    <w:lvl w:ilvl="3" w:tplc="8DA8EEF6">
      <w:start w:val="1"/>
      <w:numFmt w:val="bullet"/>
      <w:lvlText w:val=""/>
      <w:lvlJc w:val="left"/>
      <w:pPr>
        <w:ind w:left="2880" w:hanging="360"/>
      </w:pPr>
      <w:rPr>
        <w:rFonts w:ascii="Symbol" w:hAnsi="Symbol" w:hint="default"/>
      </w:rPr>
    </w:lvl>
    <w:lvl w:ilvl="4" w:tplc="F706259C">
      <w:start w:val="1"/>
      <w:numFmt w:val="bullet"/>
      <w:lvlText w:val="o"/>
      <w:lvlJc w:val="left"/>
      <w:pPr>
        <w:ind w:left="3600" w:hanging="360"/>
      </w:pPr>
      <w:rPr>
        <w:rFonts w:ascii="Courier New" w:hAnsi="Courier New" w:hint="default"/>
      </w:rPr>
    </w:lvl>
    <w:lvl w:ilvl="5" w:tplc="188E7B3C">
      <w:start w:val="1"/>
      <w:numFmt w:val="bullet"/>
      <w:lvlText w:val=""/>
      <w:lvlJc w:val="left"/>
      <w:pPr>
        <w:ind w:left="4320" w:hanging="360"/>
      </w:pPr>
      <w:rPr>
        <w:rFonts w:ascii="Wingdings" w:hAnsi="Wingdings" w:hint="default"/>
      </w:rPr>
    </w:lvl>
    <w:lvl w:ilvl="6" w:tplc="11BA5F5E">
      <w:start w:val="1"/>
      <w:numFmt w:val="bullet"/>
      <w:lvlText w:val=""/>
      <w:lvlJc w:val="left"/>
      <w:pPr>
        <w:ind w:left="5040" w:hanging="360"/>
      </w:pPr>
      <w:rPr>
        <w:rFonts w:ascii="Symbol" w:hAnsi="Symbol" w:hint="default"/>
      </w:rPr>
    </w:lvl>
    <w:lvl w:ilvl="7" w:tplc="23BE8CF8">
      <w:start w:val="1"/>
      <w:numFmt w:val="bullet"/>
      <w:lvlText w:val="o"/>
      <w:lvlJc w:val="left"/>
      <w:pPr>
        <w:ind w:left="5760" w:hanging="360"/>
      </w:pPr>
      <w:rPr>
        <w:rFonts w:ascii="Courier New" w:hAnsi="Courier New" w:hint="default"/>
      </w:rPr>
    </w:lvl>
    <w:lvl w:ilvl="8" w:tplc="6A328724">
      <w:start w:val="1"/>
      <w:numFmt w:val="bullet"/>
      <w:lvlText w:val=""/>
      <w:lvlJc w:val="left"/>
      <w:pPr>
        <w:ind w:left="6480" w:hanging="360"/>
      </w:pPr>
      <w:rPr>
        <w:rFonts w:ascii="Wingdings" w:hAnsi="Wingdings" w:hint="default"/>
      </w:rPr>
    </w:lvl>
  </w:abstractNum>
  <w:abstractNum w:abstractNumId="161" w15:restartNumberingAfterBreak="0">
    <w:nsid w:val="7D876B3D"/>
    <w:multiLevelType w:val="hybridMultilevel"/>
    <w:tmpl w:val="61905D6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7EB532D5"/>
    <w:multiLevelType w:val="multilevel"/>
    <w:tmpl w:val="97D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F25E76B"/>
    <w:multiLevelType w:val="hybridMultilevel"/>
    <w:tmpl w:val="FFFFFFFF"/>
    <w:lvl w:ilvl="0" w:tplc="DFDA2FA4">
      <w:start w:val="1"/>
      <w:numFmt w:val="bullet"/>
      <w:lvlText w:val="o"/>
      <w:lvlJc w:val="left"/>
      <w:pPr>
        <w:ind w:left="1080" w:hanging="360"/>
      </w:pPr>
      <w:rPr>
        <w:rFonts w:ascii="Courier New" w:hAnsi="Courier New" w:hint="default"/>
      </w:rPr>
    </w:lvl>
    <w:lvl w:ilvl="1" w:tplc="1264E530">
      <w:start w:val="1"/>
      <w:numFmt w:val="bullet"/>
      <w:lvlText w:val="o"/>
      <w:lvlJc w:val="left"/>
      <w:pPr>
        <w:ind w:left="1800" w:hanging="360"/>
      </w:pPr>
      <w:rPr>
        <w:rFonts w:ascii="Courier New" w:hAnsi="Courier New" w:hint="default"/>
      </w:rPr>
    </w:lvl>
    <w:lvl w:ilvl="2" w:tplc="E39203B2">
      <w:start w:val="1"/>
      <w:numFmt w:val="bullet"/>
      <w:lvlText w:val=""/>
      <w:lvlJc w:val="left"/>
      <w:pPr>
        <w:ind w:left="2520" w:hanging="360"/>
      </w:pPr>
      <w:rPr>
        <w:rFonts w:ascii="Wingdings" w:hAnsi="Wingdings" w:hint="default"/>
      </w:rPr>
    </w:lvl>
    <w:lvl w:ilvl="3" w:tplc="340AE680">
      <w:start w:val="1"/>
      <w:numFmt w:val="bullet"/>
      <w:lvlText w:val=""/>
      <w:lvlJc w:val="left"/>
      <w:pPr>
        <w:ind w:left="3240" w:hanging="360"/>
      </w:pPr>
      <w:rPr>
        <w:rFonts w:ascii="Symbol" w:hAnsi="Symbol" w:hint="default"/>
      </w:rPr>
    </w:lvl>
    <w:lvl w:ilvl="4" w:tplc="3A7AA9CC">
      <w:start w:val="1"/>
      <w:numFmt w:val="bullet"/>
      <w:lvlText w:val="o"/>
      <w:lvlJc w:val="left"/>
      <w:pPr>
        <w:ind w:left="3960" w:hanging="360"/>
      </w:pPr>
      <w:rPr>
        <w:rFonts w:ascii="Courier New" w:hAnsi="Courier New" w:hint="default"/>
      </w:rPr>
    </w:lvl>
    <w:lvl w:ilvl="5" w:tplc="A118BCD4">
      <w:start w:val="1"/>
      <w:numFmt w:val="bullet"/>
      <w:lvlText w:val=""/>
      <w:lvlJc w:val="left"/>
      <w:pPr>
        <w:ind w:left="4680" w:hanging="360"/>
      </w:pPr>
      <w:rPr>
        <w:rFonts w:ascii="Wingdings" w:hAnsi="Wingdings" w:hint="default"/>
      </w:rPr>
    </w:lvl>
    <w:lvl w:ilvl="6" w:tplc="BABC2D26">
      <w:start w:val="1"/>
      <w:numFmt w:val="bullet"/>
      <w:lvlText w:val=""/>
      <w:lvlJc w:val="left"/>
      <w:pPr>
        <w:ind w:left="5400" w:hanging="360"/>
      </w:pPr>
      <w:rPr>
        <w:rFonts w:ascii="Symbol" w:hAnsi="Symbol" w:hint="default"/>
      </w:rPr>
    </w:lvl>
    <w:lvl w:ilvl="7" w:tplc="50C03BE8">
      <w:start w:val="1"/>
      <w:numFmt w:val="bullet"/>
      <w:lvlText w:val="o"/>
      <w:lvlJc w:val="left"/>
      <w:pPr>
        <w:ind w:left="6120" w:hanging="360"/>
      </w:pPr>
      <w:rPr>
        <w:rFonts w:ascii="Courier New" w:hAnsi="Courier New" w:hint="default"/>
      </w:rPr>
    </w:lvl>
    <w:lvl w:ilvl="8" w:tplc="A9B0603A">
      <w:start w:val="1"/>
      <w:numFmt w:val="bullet"/>
      <w:lvlText w:val=""/>
      <w:lvlJc w:val="left"/>
      <w:pPr>
        <w:ind w:left="6840" w:hanging="360"/>
      </w:pPr>
      <w:rPr>
        <w:rFonts w:ascii="Wingdings" w:hAnsi="Wingdings" w:hint="default"/>
      </w:rPr>
    </w:lvl>
  </w:abstractNum>
  <w:abstractNum w:abstractNumId="164" w15:restartNumberingAfterBreak="0">
    <w:nsid w:val="7F39050C"/>
    <w:multiLevelType w:val="hybridMultilevel"/>
    <w:tmpl w:val="9B02170E"/>
    <w:lvl w:ilvl="0" w:tplc="CB3C4EF2">
      <w:start w:val="1"/>
      <w:numFmt w:val="decimal"/>
      <w:lvlText w:val="%1."/>
      <w:lvlJc w:val="left"/>
      <w:pPr>
        <w:ind w:left="720" w:hanging="360"/>
      </w:pPr>
    </w:lvl>
    <w:lvl w:ilvl="1" w:tplc="2306E222">
      <w:start w:val="1"/>
      <w:numFmt w:val="decimal"/>
      <w:lvlText w:val="%2."/>
      <w:lvlJc w:val="left"/>
      <w:pPr>
        <w:ind w:left="1440" w:hanging="360"/>
      </w:pPr>
    </w:lvl>
    <w:lvl w:ilvl="2" w:tplc="F4B8CA2E">
      <w:start w:val="1"/>
      <w:numFmt w:val="lowerRoman"/>
      <w:lvlText w:val="%3."/>
      <w:lvlJc w:val="right"/>
      <w:pPr>
        <w:ind w:left="2160" w:hanging="180"/>
      </w:pPr>
    </w:lvl>
    <w:lvl w:ilvl="3" w:tplc="C9346ED4">
      <w:start w:val="1"/>
      <w:numFmt w:val="decimal"/>
      <w:lvlText w:val="%4."/>
      <w:lvlJc w:val="left"/>
      <w:pPr>
        <w:ind w:left="2880" w:hanging="360"/>
      </w:pPr>
    </w:lvl>
    <w:lvl w:ilvl="4" w:tplc="155A6A2A">
      <w:start w:val="1"/>
      <w:numFmt w:val="lowerLetter"/>
      <w:lvlText w:val="%5."/>
      <w:lvlJc w:val="left"/>
      <w:pPr>
        <w:ind w:left="3600" w:hanging="360"/>
      </w:pPr>
    </w:lvl>
    <w:lvl w:ilvl="5" w:tplc="388EEA22">
      <w:start w:val="1"/>
      <w:numFmt w:val="lowerRoman"/>
      <w:lvlText w:val="%6."/>
      <w:lvlJc w:val="right"/>
      <w:pPr>
        <w:ind w:left="4320" w:hanging="180"/>
      </w:pPr>
    </w:lvl>
    <w:lvl w:ilvl="6" w:tplc="B81231F6">
      <w:start w:val="1"/>
      <w:numFmt w:val="decimal"/>
      <w:lvlText w:val="%7."/>
      <w:lvlJc w:val="left"/>
      <w:pPr>
        <w:ind w:left="5040" w:hanging="360"/>
      </w:pPr>
    </w:lvl>
    <w:lvl w:ilvl="7" w:tplc="0214F2CA">
      <w:start w:val="1"/>
      <w:numFmt w:val="lowerLetter"/>
      <w:lvlText w:val="%8."/>
      <w:lvlJc w:val="left"/>
      <w:pPr>
        <w:ind w:left="5760" w:hanging="360"/>
      </w:pPr>
    </w:lvl>
    <w:lvl w:ilvl="8" w:tplc="E648EC92">
      <w:start w:val="1"/>
      <w:numFmt w:val="lowerRoman"/>
      <w:lvlText w:val="%9."/>
      <w:lvlJc w:val="right"/>
      <w:pPr>
        <w:ind w:left="6480" w:hanging="180"/>
      </w:pPr>
    </w:lvl>
  </w:abstractNum>
  <w:abstractNum w:abstractNumId="165" w15:restartNumberingAfterBreak="0">
    <w:nsid w:val="7F400264"/>
    <w:multiLevelType w:val="hybridMultilevel"/>
    <w:tmpl w:val="2FC053D6"/>
    <w:styleLink w:val="ListaSGNTJ"/>
    <w:lvl w:ilvl="0" w:tplc="5E1CBEAC">
      <w:start w:val="1"/>
      <w:numFmt w:val="bullet"/>
      <w:lvlText w:val=""/>
      <w:lvlJc w:val="left"/>
      <w:pPr>
        <w:ind w:left="360" w:hanging="360"/>
      </w:pPr>
      <w:rPr>
        <w:rFonts w:ascii="Wingdings" w:hAnsi="Wingdings" w:hint="default"/>
        <w:color w:val="339966"/>
        <w:sz w:val="40"/>
        <w:szCs w:val="4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6" w15:restartNumberingAfterBreak="0">
    <w:nsid w:val="7F8A2572"/>
    <w:multiLevelType w:val="hybridMultilevel"/>
    <w:tmpl w:val="7F96FA9A"/>
    <w:styleLink w:val="Estilo5"/>
    <w:lvl w:ilvl="0" w:tplc="9760C5F8">
      <w:start w:val="1"/>
      <w:numFmt w:val="bullet"/>
      <w:lvlText w:val=""/>
      <w:lvlJc w:val="left"/>
      <w:pPr>
        <w:ind w:left="720" w:hanging="360"/>
      </w:pPr>
      <w:rPr>
        <w:rFonts w:ascii="Symbol" w:hAnsi="Symbol" w:hint="default"/>
      </w:rPr>
    </w:lvl>
    <w:lvl w:ilvl="1" w:tplc="60F035D0">
      <w:start w:val="1"/>
      <w:numFmt w:val="bullet"/>
      <w:lvlText w:val="o"/>
      <w:lvlJc w:val="left"/>
      <w:pPr>
        <w:ind w:left="1440" w:hanging="360"/>
      </w:pPr>
      <w:rPr>
        <w:rFonts w:ascii="Courier New" w:hAnsi="Courier New" w:hint="default"/>
      </w:rPr>
    </w:lvl>
    <w:lvl w:ilvl="2" w:tplc="FC0CF720">
      <w:start w:val="1"/>
      <w:numFmt w:val="bullet"/>
      <w:lvlText w:val=""/>
      <w:lvlJc w:val="left"/>
      <w:pPr>
        <w:ind w:left="2160" w:hanging="360"/>
      </w:pPr>
      <w:rPr>
        <w:rFonts w:ascii="Wingdings" w:hAnsi="Wingdings" w:hint="default"/>
      </w:rPr>
    </w:lvl>
    <w:lvl w:ilvl="3" w:tplc="1E3AF456">
      <w:start w:val="1"/>
      <w:numFmt w:val="bullet"/>
      <w:lvlText w:val=""/>
      <w:lvlJc w:val="left"/>
      <w:pPr>
        <w:ind w:left="2880" w:hanging="360"/>
      </w:pPr>
      <w:rPr>
        <w:rFonts w:ascii="Symbol" w:hAnsi="Symbol" w:hint="default"/>
      </w:rPr>
    </w:lvl>
    <w:lvl w:ilvl="4" w:tplc="0EB474E8">
      <w:start w:val="1"/>
      <w:numFmt w:val="bullet"/>
      <w:lvlText w:val="o"/>
      <w:lvlJc w:val="left"/>
      <w:pPr>
        <w:ind w:left="3600" w:hanging="360"/>
      </w:pPr>
      <w:rPr>
        <w:rFonts w:ascii="Courier New" w:hAnsi="Courier New" w:hint="default"/>
      </w:rPr>
    </w:lvl>
    <w:lvl w:ilvl="5" w:tplc="63E256AC">
      <w:start w:val="1"/>
      <w:numFmt w:val="bullet"/>
      <w:lvlText w:val=""/>
      <w:lvlJc w:val="left"/>
      <w:pPr>
        <w:ind w:left="4320" w:hanging="360"/>
      </w:pPr>
      <w:rPr>
        <w:rFonts w:ascii="Wingdings" w:hAnsi="Wingdings" w:hint="default"/>
      </w:rPr>
    </w:lvl>
    <w:lvl w:ilvl="6" w:tplc="8DE069EA">
      <w:start w:val="1"/>
      <w:numFmt w:val="bullet"/>
      <w:lvlText w:val=""/>
      <w:lvlJc w:val="left"/>
      <w:pPr>
        <w:ind w:left="5040" w:hanging="360"/>
      </w:pPr>
      <w:rPr>
        <w:rFonts w:ascii="Symbol" w:hAnsi="Symbol" w:hint="default"/>
      </w:rPr>
    </w:lvl>
    <w:lvl w:ilvl="7" w:tplc="A7F0109C">
      <w:start w:val="1"/>
      <w:numFmt w:val="bullet"/>
      <w:lvlText w:val="o"/>
      <w:lvlJc w:val="left"/>
      <w:pPr>
        <w:ind w:left="5760" w:hanging="360"/>
      </w:pPr>
      <w:rPr>
        <w:rFonts w:ascii="Courier New" w:hAnsi="Courier New" w:hint="default"/>
      </w:rPr>
    </w:lvl>
    <w:lvl w:ilvl="8" w:tplc="A40CD29E">
      <w:start w:val="1"/>
      <w:numFmt w:val="bullet"/>
      <w:lvlText w:val=""/>
      <w:lvlJc w:val="left"/>
      <w:pPr>
        <w:ind w:left="6480" w:hanging="360"/>
      </w:pPr>
      <w:rPr>
        <w:rFonts w:ascii="Wingdings" w:hAnsi="Wingdings" w:hint="default"/>
      </w:rPr>
    </w:lvl>
  </w:abstractNum>
  <w:abstractNum w:abstractNumId="167" w15:restartNumberingAfterBreak="0">
    <w:nsid w:val="7F9D00C6"/>
    <w:multiLevelType w:val="hybridMultilevel"/>
    <w:tmpl w:val="8F4A6FEA"/>
    <w:lvl w:ilvl="0" w:tplc="2D489B84">
      <w:numFmt w:val="bullet"/>
      <w:lvlText w:val="•"/>
      <w:lvlJc w:val="left"/>
      <w:pPr>
        <w:ind w:left="2154" w:hanging="360"/>
      </w:pPr>
      <w:rPr>
        <w:rFonts w:ascii="Arial" w:eastAsiaTheme="minorHAnsi" w:hAnsi="Arial" w:cs="Arial" w:hint="default"/>
      </w:rPr>
    </w:lvl>
    <w:lvl w:ilvl="1" w:tplc="0C0A0003" w:tentative="1">
      <w:start w:val="1"/>
      <w:numFmt w:val="bullet"/>
      <w:lvlText w:val="o"/>
      <w:lvlJc w:val="left"/>
      <w:pPr>
        <w:ind w:left="2874" w:hanging="360"/>
      </w:pPr>
      <w:rPr>
        <w:rFonts w:ascii="Courier New" w:hAnsi="Courier New" w:cs="Courier New" w:hint="default"/>
      </w:rPr>
    </w:lvl>
    <w:lvl w:ilvl="2" w:tplc="0C0A0005" w:tentative="1">
      <w:start w:val="1"/>
      <w:numFmt w:val="bullet"/>
      <w:lvlText w:val=""/>
      <w:lvlJc w:val="left"/>
      <w:pPr>
        <w:ind w:left="3594" w:hanging="360"/>
      </w:pPr>
      <w:rPr>
        <w:rFonts w:ascii="Wingdings" w:hAnsi="Wingdings" w:hint="default"/>
      </w:rPr>
    </w:lvl>
    <w:lvl w:ilvl="3" w:tplc="0C0A0001" w:tentative="1">
      <w:start w:val="1"/>
      <w:numFmt w:val="bullet"/>
      <w:lvlText w:val=""/>
      <w:lvlJc w:val="left"/>
      <w:pPr>
        <w:ind w:left="4314" w:hanging="360"/>
      </w:pPr>
      <w:rPr>
        <w:rFonts w:ascii="Symbol" w:hAnsi="Symbol" w:hint="default"/>
      </w:rPr>
    </w:lvl>
    <w:lvl w:ilvl="4" w:tplc="0C0A0003" w:tentative="1">
      <w:start w:val="1"/>
      <w:numFmt w:val="bullet"/>
      <w:lvlText w:val="o"/>
      <w:lvlJc w:val="left"/>
      <w:pPr>
        <w:ind w:left="5034" w:hanging="360"/>
      </w:pPr>
      <w:rPr>
        <w:rFonts w:ascii="Courier New" w:hAnsi="Courier New" w:cs="Courier New" w:hint="default"/>
      </w:rPr>
    </w:lvl>
    <w:lvl w:ilvl="5" w:tplc="0C0A0005" w:tentative="1">
      <w:start w:val="1"/>
      <w:numFmt w:val="bullet"/>
      <w:lvlText w:val=""/>
      <w:lvlJc w:val="left"/>
      <w:pPr>
        <w:ind w:left="5754" w:hanging="360"/>
      </w:pPr>
      <w:rPr>
        <w:rFonts w:ascii="Wingdings" w:hAnsi="Wingdings" w:hint="default"/>
      </w:rPr>
    </w:lvl>
    <w:lvl w:ilvl="6" w:tplc="0C0A0001" w:tentative="1">
      <w:start w:val="1"/>
      <w:numFmt w:val="bullet"/>
      <w:lvlText w:val=""/>
      <w:lvlJc w:val="left"/>
      <w:pPr>
        <w:ind w:left="6474" w:hanging="360"/>
      </w:pPr>
      <w:rPr>
        <w:rFonts w:ascii="Symbol" w:hAnsi="Symbol" w:hint="default"/>
      </w:rPr>
    </w:lvl>
    <w:lvl w:ilvl="7" w:tplc="0C0A0003" w:tentative="1">
      <w:start w:val="1"/>
      <w:numFmt w:val="bullet"/>
      <w:lvlText w:val="o"/>
      <w:lvlJc w:val="left"/>
      <w:pPr>
        <w:ind w:left="7194" w:hanging="360"/>
      </w:pPr>
      <w:rPr>
        <w:rFonts w:ascii="Courier New" w:hAnsi="Courier New" w:cs="Courier New" w:hint="default"/>
      </w:rPr>
    </w:lvl>
    <w:lvl w:ilvl="8" w:tplc="0C0A0005" w:tentative="1">
      <w:start w:val="1"/>
      <w:numFmt w:val="bullet"/>
      <w:lvlText w:val=""/>
      <w:lvlJc w:val="left"/>
      <w:pPr>
        <w:ind w:left="7914" w:hanging="360"/>
      </w:pPr>
      <w:rPr>
        <w:rFonts w:ascii="Wingdings" w:hAnsi="Wingdings" w:hint="default"/>
      </w:rPr>
    </w:lvl>
  </w:abstractNum>
  <w:num w:numId="1" w16cid:durableId="1836653116">
    <w:abstractNumId w:val="139"/>
  </w:num>
  <w:num w:numId="2" w16cid:durableId="399140164">
    <w:abstractNumId w:val="93"/>
  </w:num>
  <w:num w:numId="3" w16cid:durableId="231739619">
    <w:abstractNumId w:val="104"/>
  </w:num>
  <w:num w:numId="4" w16cid:durableId="1219587566">
    <w:abstractNumId w:val="10"/>
  </w:num>
  <w:num w:numId="5" w16cid:durableId="982975873">
    <w:abstractNumId w:val="88"/>
  </w:num>
  <w:num w:numId="6" w16cid:durableId="1428235115">
    <w:abstractNumId w:val="129"/>
  </w:num>
  <w:num w:numId="7" w16cid:durableId="1067336303">
    <w:abstractNumId w:val="50"/>
  </w:num>
  <w:num w:numId="8" w16cid:durableId="1049181956">
    <w:abstractNumId w:val="159"/>
  </w:num>
  <w:num w:numId="9" w16cid:durableId="446192998">
    <w:abstractNumId w:val="31"/>
  </w:num>
  <w:num w:numId="10" w16cid:durableId="1574196032">
    <w:abstractNumId w:val="137"/>
  </w:num>
  <w:num w:numId="11" w16cid:durableId="903952251">
    <w:abstractNumId w:val="151"/>
  </w:num>
  <w:num w:numId="12" w16cid:durableId="1561089728">
    <w:abstractNumId w:val="61"/>
  </w:num>
  <w:num w:numId="13" w16cid:durableId="842626213">
    <w:abstractNumId w:val="25"/>
  </w:num>
  <w:num w:numId="14" w16cid:durableId="821390530">
    <w:abstractNumId w:val="86"/>
  </w:num>
  <w:num w:numId="15" w16cid:durableId="474874634">
    <w:abstractNumId w:val="44"/>
  </w:num>
  <w:num w:numId="16" w16cid:durableId="1670403729">
    <w:abstractNumId w:val="156"/>
  </w:num>
  <w:num w:numId="17" w16cid:durableId="1190218571">
    <w:abstractNumId w:val="16"/>
  </w:num>
  <w:num w:numId="18" w16cid:durableId="1451124754">
    <w:abstractNumId w:val="97"/>
  </w:num>
  <w:num w:numId="19" w16cid:durableId="1104619922">
    <w:abstractNumId w:val="125"/>
  </w:num>
  <w:num w:numId="20" w16cid:durableId="1918399316">
    <w:abstractNumId w:val="1"/>
  </w:num>
  <w:num w:numId="21" w16cid:durableId="1283267400">
    <w:abstractNumId w:val="110"/>
  </w:num>
  <w:num w:numId="22" w16cid:durableId="1404791893">
    <w:abstractNumId w:val="3"/>
  </w:num>
  <w:num w:numId="23" w16cid:durableId="990593625">
    <w:abstractNumId w:val="123"/>
  </w:num>
  <w:num w:numId="24" w16cid:durableId="1467356159">
    <w:abstractNumId w:val="144"/>
  </w:num>
  <w:num w:numId="25" w16cid:durableId="597104286">
    <w:abstractNumId w:val="14"/>
  </w:num>
  <w:num w:numId="26" w16cid:durableId="934097424">
    <w:abstractNumId w:val="7"/>
  </w:num>
  <w:num w:numId="27" w16cid:durableId="835657406">
    <w:abstractNumId w:val="20"/>
  </w:num>
  <w:num w:numId="28" w16cid:durableId="9530204">
    <w:abstractNumId w:val="66"/>
  </w:num>
  <w:num w:numId="29" w16cid:durableId="381714188">
    <w:abstractNumId w:val="35"/>
  </w:num>
  <w:num w:numId="30" w16cid:durableId="324825794">
    <w:abstractNumId w:val="79"/>
  </w:num>
  <w:num w:numId="31" w16cid:durableId="115416314">
    <w:abstractNumId w:val="30"/>
  </w:num>
  <w:num w:numId="32" w16cid:durableId="146165627">
    <w:abstractNumId w:val="82"/>
  </w:num>
  <w:num w:numId="33" w16cid:durableId="485975769">
    <w:abstractNumId w:val="23"/>
  </w:num>
  <w:num w:numId="34" w16cid:durableId="1285162483">
    <w:abstractNumId w:val="121"/>
  </w:num>
  <w:num w:numId="35" w16cid:durableId="1425033143">
    <w:abstractNumId w:val="73"/>
  </w:num>
  <w:num w:numId="36" w16cid:durableId="446773998">
    <w:abstractNumId w:val="36"/>
  </w:num>
  <w:num w:numId="37" w16cid:durableId="1605578879">
    <w:abstractNumId w:val="27"/>
  </w:num>
  <w:num w:numId="38" w16cid:durableId="1596742660">
    <w:abstractNumId w:val="6"/>
  </w:num>
  <w:num w:numId="39" w16cid:durableId="947927803">
    <w:abstractNumId w:val="60"/>
  </w:num>
  <w:num w:numId="40" w16cid:durableId="1165046005">
    <w:abstractNumId w:val="124"/>
  </w:num>
  <w:num w:numId="41" w16cid:durableId="1930193494">
    <w:abstractNumId w:val="81"/>
  </w:num>
  <w:num w:numId="42" w16cid:durableId="1864977528">
    <w:abstractNumId w:val="63"/>
  </w:num>
  <w:num w:numId="43" w16cid:durableId="1668510421">
    <w:abstractNumId w:val="89"/>
  </w:num>
  <w:num w:numId="44" w16cid:durableId="2078816173">
    <w:abstractNumId w:val="101"/>
  </w:num>
  <w:num w:numId="45" w16cid:durableId="927546268">
    <w:abstractNumId w:val="142"/>
  </w:num>
  <w:num w:numId="46" w16cid:durableId="650788672">
    <w:abstractNumId w:val="136"/>
  </w:num>
  <w:num w:numId="47" w16cid:durableId="438069155">
    <w:abstractNumId w:val="166"/>
  </w:num>
  <w:num w:numId="48" w16cid:durableId="476456003">
    <w:abstractNumId w:val="4"/>
  </w:num>
  <w:num w:numId="49" w16cid:durableId="1798134836">
    <w:abstractNumId w:val="32"/>
  </w:num>
  <w:num w:numId="50" w16cid:durableId="363942737">
    <w:abstractNumId w:val="62"/>
  </w:num>
  <w:num w:numId="51" w16cid:durableId="725572510">
    <w:abstractNumId w:val="96"/>
  </w:num>
  <w:num w:numId="52" w16cid:durableId="280308795">
    <w:abstractNumId w:val="94"/>
  </w:num>
  <w:num w:numId="53" w16cid:durableId="1082029296">
    <w:abstractNumId w:val="150"/>
  </w:num>
  <w:num w:numId="54" w16cid:durableId="272321028">
    <w:abstractNumId w:val="113"/>
  </w:num>
  <w:num w:numId="55" w16cid:durableId="1320421231">
    <w:abstractNumId w:val="140"/>
  </w:num>
  <w:num w:numId="56" w16cid:durableId="124127731">
    <w:abstractNumId w:val="108"/>
  </w:num>
  <w:num w:numId="57" w16cid:durableId="822549534">
    <w:abstractNumId w:val="39"/>
  </w:num>
  <w:num w:numId="58" w16cid:durableId="1162699343">
    <w:abstractNumId w:val="155"/>
  </w:num>
  <w:num w:numId="59" w16cid:durableId="633097798">
    <w:abstractNumId w:val="71"/>
  </w:num>
  <w:num w:numId="60" w16cid:durableId="1755321773">
    <w:abstractNumId w:val="69"/>
  </w:num>
  <w:num w:numId="61" w16cid:durableId="1590845186">
    <w:abstractNumId w:val="26"/>
  </w:num>
  <w:num w:numId="62" w16cid:durableId="1014301501">
    <w:abstractNumId w:val="95"/>
  </w:num>
  <w:num w:numId="63" w16cid:durableId="1622805390">
    <w:abstractNumId w:val="57"/>
  </w:num>
  <w:num w:numId="64" w16cid:durableId="1184519827">
    <w:abstractNumId w:val="100"/>
  </w:num>
  <w:num w:numId="65" w16cid:durableId="425269484">
    <w:abstractNumId w:val="131"/>
  </w:num>
  <w:num w:numId="66" w16cid:durableId="2037388429">
    <w:abstractNumId w:val="24"/>
  </w:num>
  <w:num w:numId="67" w16cid:durableId="1866022692">
    <w:abstractNumId w:val="119"/>
  </w:num>
  <w:num w:numId="68" w16cid:durableId="274212299">
    <w:abstractNumId w:val="116"/>
  </w:num>
  <w:num w:numId="69" w16cid:durableId="1051462369">
    <w:abstractNumId w:val="33"/>
  </w:num>
  <w:num w:numId="70" w16cid:durableId="635988465">
    <w:abstractNumId w:val="154"/>
  </w:num>
  <w:num w:numId="71" w16cid:durableId="51929090">
    <w:abstractNumId w:val="55"/>
  </w:num>
  <w:num w:numId="72" w16cid:durableId="239147281">
    <w:abstractNumId w:val="87"/>
  </w:num>
  <w:num w:numId="73" w16cid:durableId="219559198">
    <w:abstractNumId w:val="132"/>
  </w:num>
  <w:num w:numId="74" w16cid:durableId="934367288">
    <w:abstractNumId w:val="78"/>
  </w:num>
  <w:num w:numId="75" w16cid:durableId="1189954196">
    <w:abstractNumId w:val="40"/>
  </w:num>
  <w:num w:numId="76" w16cid:durableId="236744514">
    <w:abstractNumId w:val="164"/>
  </w:num>
  <w:num w:numId="77" w16cid:durableId="527136309">
    <w:abstractNumId w:val="29"/>
  </w:num>
  <w:num w:numId="78" w16cid:durableId="1497189857">
    <w:abstractNumId w:val="127"/>
  </w:num>
  <w:num w:numId="79" w16cid:durableId="609707241">
    <w:abstractNumId w:val="53"/>
  </w:num>
  <w:num w:numId="80" w16cid:durableId="571812220">
    <w:abstractNumId w:val="165"/>
  </w:num>
  <w:num w:numId="81" w16cid:durableId="1227376286">
    <w:abstractNumId w:val="43"/>
  </w:num>
  <w:num w:numId="82" w16cid:durableId="974019061">
    <w:abstractNumId w:val="11"/>
  </w:num>
  <w:num w:numId="83" w16cid:durableId="1981223407">
    <w:abstractNumId w:val="17"/>
  </w:num>
  <w:num w:numId="84" w16cid:durableId="876235636">
    <w:abstractNumId w:val="80"/>
  </w:num>
  <w:num w:numId="85" w16cid:durableId="1113012920">
    <w:abstractNumId w:val="160"/>
  </w:num>
  <w:num w:numId="86" w16cid:durableId="1553038371">
    <w:abstractNumId w:val="133"/>
  </w:num>
  <w:num w:numId="87" w16cid:durableId="277876174">
    <w:abstractNumId w:val="157"/>
  </w:num>
  <w:num w:numId="88" w16cid:durableId="990720966">
    <w:abstractNumId w:val="138"/>
  </w:num>
  <w:num w:numId="89" w16cid:durableId="2084060949">
    <w:abstractNumId w:val="5"/>
  </w:num>
  <w:num w:numId="90" w16cid:durableId="1018778834">
    <w:abstractNumId w:val="152"/>
  </w:num>
  <w:num w:numId="91" w16cid:durableId="643314107">
    <w:abstractNumId w:val="58"/>
  </w:num>
  <w:num w:numId="92" w16cid:durableId="2082756315">
    <w:abstractNumId w:val="42"/>
  </w:num>
  <w:num w:numId="93" w16cid:durableId="1488856947">
    <w:abstractNumId w:val="106"/>
  </w:num>
  <w:num w:numId="94" w16cid:durableId="1989701176">
    <w:abstractNumId w:val="52"/>
  </w:num>
  <w:num w:numId="95" w16cid:durableId="687175582">
    <w:abstractNumId w:val="118"/>
  </w:num>
  <w:num w:numId="96" w16cid:durableId="1844973270">
    <w:abstractNumId w:val="34"/>
  </w:num>
  <w:num w:numId="97" w16cid:durableId="587545973">
    <w:abstractNumId w:val="74"/>
  </w:num>
  <w:num w:numId="98" w16cid:durableId="1977370917">
    <w:abstractNumId w:val="99"/>
  </w:num>
  <w:num w:numId="99" w16cid:durableId="1635216911">
    <w:abstractNumId w:val="72"/>
  </w:num>
  <w:num w:numId="100" w16cid:durableId="424573231">
    <w:abstractNumId w:val="114"/>
  </w:num>
  <w:num w:numId="101" w16cid:durableId="885919512">
    <w:abstractNumId w:val="126"/>
  </w:num>
  <w:num w:numId="102" w16cid:durableId="43647915">
    <w:abstractNumId w:val="38"/>
  </w:num>
  <w:num w:numId="103" w16cid:durableId="1643460148">
    <w:abstractNumId w:val="91"/>
  </w:num>
  <w:num w:numId="104" w16cid:durableId="102499160">
    <w:abstractNumId w:val="70"/>
  </w:num>
  <w:num w:numId="105" w16cid:durableId="1669750218">
    <w:abstractNumId w:val="149"/>
  </w:num>
  <w:num w:numId="106" w16cid:durableId="649558286">
    <w:abstractNumId w:val="18"/>
  </w:num>
  <w:num w:numId="107" w16cid:durableId="984352788">
    <w:abstractNumId w:val="163"/>
  </w:num>
  <w:num w:numId="108" w16cid:durableId="1556283589">
    <w:abstractNumId w:val="130"/>
  </w:num>
  <w:num w:numId="109" w16cid:durableId="1232542065">
    <w:abstractNumId w:val="128"/>
  </w:num>
  <w:num w:numId="110" w16cid:durableId="1026371654">
    <w:abstractNumId w:val="148"/>
  </w:num>
  <w:num w:numId="111" w16cid:durableId="157040601">
    <w:abstractNumId w:val="120"/>
  </w:num>
  <w:num w:numId="112" w16cid:durableId="549800767">
    <w:abstractNumId w:val="12"/>
  </w:num>
  <w:num w:numId="113" w16cid:durableId="1463304941">
    <w:abstractNumId w:val="143"/>
  </w:num>
  <w:num w:numId="114" w16cid:durableId="1589851098">
    <w:abstractNumId w:val="54"/>
  </w:num>
  <w:num w:numId="115" w16cid:durableId="355883926">
    <w:abstractNumId w:val="75"/>
  </w:num>
  <w:num w:numId="116" w16cid:durableId="1355229376">
    <w:abstractNumId w:val="46"/>
  </w:num>
  <w:num w:numId="117" w16cid:durableId="2026594813">
    <w:abstractNumId w:val="21"/>
  </w:num>
  <w:num w:numId="118" w16cid:durableId="1225330974">
    <w:abstractNumId w:val="15"/>
  </w:num>
  <w:num w:numId="119" w16cid:durableId="1214466294">
    <w:abstractNumId w:val="102"/>
  </w:num>
  <w:num w:numId="120" w16cid:durableId="71002468">
    <w:abstractNumId w:val="147"/>
  </w:num>
  <w:num w:numId="121" w16cid:durableId="723061040">
    <w:abstractNumId w:val="59"/>
  </w:num>
  <w:num w:numId="122" w16cid:durableId="781148527">
    <w:abstractNumId w:val="19"/>
  </w:num>
  <w:num w:numId="123" w16cid:durableId="1051424336">
    <w:abstractNumId w:val="48"/>
  </w:num>
  <w:num w:numId="124" w16cid:durableId="1540119534">
    <w:abstractNumId w:val="0"/>
  </w:num>
  <w:num w:numId="125" w16cid:durableId="848956927">
    <w:abstractNumId w:val="115"/>
  </w:num>
  <w:num w:numId="126" w16cid:durableId="1098481166">
    <w:abstractNumId w:val="81"/>
    <w:lvlOverride w:ilvl="0">
      <w:startOverride w:val="8"/>
    </w:lvlOverride>
    <w:lvlOverride w:ilvl="1">
      <w:startOverride w:val="6"/>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91300288">
    <w:abstractNumId w:val="56"/>
  </w:num>
  <w:num w:numId="128" w16cid:durableId="819075054">
    <w:abstractNumId w:val="134"/>
  </w:num>
  <w:num w:numId="129" w16cid:durableId="1584682916">
    <w:abstractNumId w:val="145"/>
  </w:num>
  <w:num w:numId="130" w16cid:durableId="1943491065">
    <w:abstractNumId w:val="37"/>
  </w:num>
  <w:num w:numId="131" w16cid:durableId="1687051780">
    <w:abstractNumId w:val="162"/>
  </w:num>
  <w:num w:numId="132" w16cid:durableId="536354858">
    <w:abstractNumId w:val="8"/>
  </w:num>
  <w:num w:numId="133" w16cid:durableId="1640186248">
    <w:abstractNumId w:val="45"/>
  </w:num>
  <w:num w:numId="134" w16cid:durableId="2122651254">
    <w:abstractNumId w:val="135"/>
  </w:num>
  <w:num w:numId="135" w16cid:durableId="283464367">
    <w:abstractNumId w:val="47"/>
  </w:num>
  <w:num w:numId="136" w16cid:durableId="924654625">
    <w:abstractNumId w:val="28"/>
  </w:num>
  <w:num w:numId="137" w16cid:durableId="211044735">
    <w:abstractNumId w:val="109"/>
  </w:num>
  <w:num w:numId="138" w16cid:durableId="1492913248">
    <w:abstractNumId w:val="13"/>
  </w:num>
  <w:num w:numId="139" w16cid:durableId="423460355">
    <w:abstractNumId w:val="51"/>
  </w:num>
  <w:num w:numId="140" w16cid:durableId="1654408920">
    <w:abstractNumId w:val="85"/>
  </w:num>
  <w:num w:numId="141" w16cid:durableId="650452642">
    <w:abstractNumId w:val="49"/>
  </w:num>
  <w:num w:numId="142" w16cid:durableId="984118394">
    <w:abstractNumId w:val="67"/>
    <w:lvlOverride w:ilvl="0">
      <w:lvl w:ilvl="0" w:tplc="FFFFFFFF">
        <w:numFmt w:val="bullet"/>
        <w:lvlText w:val=""/>
        <w:lvlJc w:val="left"/>
        <w:pPr>
          <w:ind w:left="72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Override>
  </w:num>
  <w:num w:numId="143" w16cid:durableId="49041281">
    <w:abstractNumId w:val="103"/>
  </w:num>
  <w:num w:numId="144" w16cid:durableId="1663004582">
    <w:abstractNumId w:val="161"/>
  </w:num>
  <w:num w:numId="145" w16cid:durableId="732696698">
    <w:abstractNumId w:val="107"/>
  </w:num>
  <w:num w:numId="146" w16cid:durableId="1736472824">
    <w:abstractNumId w:val="41"/>
  </w:num>
  <w:num w:numId="147" w16cid:durableId="1889800252">
    <w:abstractNumId w:val="22"/>
  </w:num>
  <w:num w:numId="148" w16cid:durableId="626745360">
    <w:abstractNumId w:val="167"/>
  </w:num>
  <w:num w:numId="149" w16cid:durableId="1260141350">
    <w:abstractNumId w:val="92"/>
  </w:num>
  <w:num w:numId="150" w16cid:durableId="601378123">
    <w:abstractNumId w:val="117"/>
  </w:num>
  <w:num w:numId="151" w16cid:durableId="924345526">
    <w:abstractNumId w:val="105"/>
  </w:num>
  <w:num w:numId="152" w16cid:durableId="2089228763">
    <w:abstractNumId w:val="68"/>
  </w:num>
  <w:num w:numId="153" w16cid:durableId="122426117">
    <w:abstractNumId w:val="98"/>
  </w:num>
  <w:num w:numId="154" w16cid:durableId="1654946332">
    <w:abstractNumId w:val="65"/>
  </w:num>
  <w:num w:numId="155" w16cid:durableId="651954318">
    <w:abstractNumId w:val="111"/>
  </w:num>
  <w:num w:numId="156" w16cid:durableId="1779792624">
    <w:abstractNumId w:val="146"/>
  </w:num>
  <w:num w:numId="157" w16cid:durableId="2108228455">
    <w:abstractNumId w:val="76"/>
  </w:num>
  <w:num w:numId="158" w16cid:durableId="1583637020">
    <w:abstractNumId w:val="9"/>
  </w:num>
  <w:num w:numId="159" w16cid:durableId="19740045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0" w16cid:durableId="679507113">
    <w:abstractNumId w:val="2"/>
  </w:num>
  <w:num w:numId="161" w16cid:durableId="317075694">
    <w:abstractNumId w:val="84"/>
  </w:num>
  <w:num w:numId="162" w16cid:durableId="143354905">
    <w:abstractNumId w:val="90"/>
  </w:num>
  <w:num w:numId="163" w16cid:durableId="1876313920">
    <w:abstractNumId w:val="81"/>
  </w:num>
  <w:num w:numId="164" w16cid:durableId="1788501258">
    <w:abstractNumId w:val="81"/>
  </w:num>
  <w:num w:numId="165" w16cid:durableId="404106062">
    <w:abstractNumId w:val="58"/>
  </w:num>
  <w:num w:numId="166" w16cid:durableId="173082195">
    <w:abstractNumId w:val="142"/>
  </w:num>
  <w:num w:numId="167" w16cid:durableId="538128492">
    <w:abstractNumId w:val="81"/>
  </w:num>
  <w:num w:numId="168" w16cid:durableId="62488359">
    <w:abstractNumId w:val="81"/>
  </w:num>
  <w:num w:numId="169" w16cid:durableId="1421102187">
    <w:abstractNumId w:val="153"/>
  </w:num>
  <w:num w:numId="170" w16cid:durableId="1822306841">
    <w:abstractNumId w:val="64"/>
  </w:num>
  <w:num w:numId="171" w16cid:durableId="1057701660">
    <w:abstractNumId w:val="122"/>
  </w:num>
  <w:num w:numId="172" w16cid:durableId="1440566682">
    <w:abstractNumId w:val="112"/>
  </w:num>
  <w:num w:numId="173" w16cid:durableId="1424494695">
    <w:abstractNumId w:val="158"/>
  </w:num>
  <w:num w:numId="174" w16cid:durableId="1158577592">
    <w:abstractNumId w:val="83"/>
  </w:num>
  <w:num w:numId="175" w16cid:durableId="622809154">
    <w:abstractNumId w:val="7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284"/>
  <w:drawingGridVerticalSpacing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89"/>
    <w:rsid w:val="000001C1"/>
    <w:rsid w:val="00000344"/>
    <w:rsid w:val="000004DA"/>
    <w:rsid w:val="0000050D"/>
    <w:rsid w:val="00000821"/>
    <w:rsid w:val="000008B9"/>
    <w:rsid w:val="00000903"/>
    <w:rsid w:val="00000943"/>
    <w:rsid w:val="00000948"/>
    <w:rsid w:val="00000A08"/>
    <w:rsid w:val="00000A36"/>
    <w:rsid w:val="00000D02"/>
    <w:rsid w:val="0000191D"/>
    <w:rsid w:val="00001A74"/>
    <w:rsid w:val="00001BBE"/>
    <w:rsid w:val="00001BC5"/>
    <w:rsid w:val="00001C88"/>
    <w:rsid w:val="00001EDA"/>
    <w:rsid w:val="000026F3"/>
    <w:rsid w:val="000027B6"/>
    <w:rsid w:val="00002910"/>
    <w:rsid w:val="00002BF2"/>
    <w:rsid w:val="00002EA9"/>
    <w:rsid w:val="00002F32"/>
    <w:rsid w:val="00003021"/>
    <w:rsid w:val="000032A6"/>
    <w:rsid w:val="00003477"/>
    <w:rsid w:val="00003722"/>
    <w:rsid w:val="000037D4"/>
    <w:rsid w:val="00003BA9"/>
    <w:rsid w:val="00003D9D"/>
    <w:rsid w:val="00003DE1"/>
    <w:rsid w:val="00003E52"/>
    <w:rsid w:val="00004050"/>
    <w:rsid w:val="000040D5"/>
    <w:rsid w:val="00004402"/>
    <w:rsid w:val="0000468E"/>
    <w:rsid w:val="00004824"/>
    <w:rsid w:val="00004A2A"/>
    <w:rsid w:val="00004E43"/>
    <w:rsid w:val="00004FBD"/>
    <w:rsid w:val="0000501C"/>
    <w:rsid w:val="0000518B"/>
    <w:rsid w:val="0000554C"/>
    <w:rsid w:val="00005565"/>
    <w:rsid w:val="000058C6"/>
    <w:rsid w:val="00005A12"/>
    <w:rsid w:val="00005A77"/>
    <w:rsid w:val="00005AB4"/>
    <w:rsid w:val="00005BA3"/>
    <w:rsid w:val="00005C8D"/>
    <w:rsid w:val="00005CCD"/>
    <w:rsid w:val="00005DB3"/>
    <w:rsid w:val="00005E7E"/>
    <w:rsid w:val="0000630E"/>
    <w:rsid w:val="000063F7"/>
    <w:rsid w:val="00006642"/>
    <w:rsid w:val="0000665C"/>
    <w:rsid w:val="000068EC"/>
    <w:rsid w:val="0000693D"/>
    <w:rsid w:val="00006B16"/>
    <w:rsid w:val="00006B5D"/>
    <w:rsid w:val="00006C0E"/>
    <w:rsid w:val="0000703B"/>
    <w:rsid w:val="0000703C"/>
    <w:rsid w:val="000070CF"/>
    <w:rsid w:val="0000717B"/>
    <w:rsid w:val="00007254"/>
    <w:rsid w:val="000073D9"/>
    <w:rsid w:val="00007693"/>
    <w:rsid w:val="000077AB"/>
    <w:rsid w:val="000079E2"/>
    <w:rsid w:val="000101DD"/>
    <w:rsid w:val="000102A8"/>
    <w:rsid w:val="00010B6D"/>
    <w:rsid w:val="00010E40"/>
    <w:rsid w:val="00010E8F"/>
    <w:rsid w:val="00010EEB"/>
    <w:rsid w:val="00010F0C"/>
    <w:rsid w:val="0001124F"/>
    <w:rsid w:val="00011690"/>
    <w:rsid w:val="000116A7"/>
    <w:rsid w:val="00011BC8"/>
    <w:rsid w:val="00011E75"/>
    <w:rsid w:val="00011F61"/>
    <w:rsid w:val="00012077"/>
    <w:rsid w:val="000122C3"/>
    <w:rsid w:val="000123D8"/>
    <w:rsid w:val="000127BD"/>
    <w:rsid w:val="000129BB"/>
    <w:rsid w:val="000129C6"/>
    <w:rsid w:val="00012A42"/>
    <w:rsid w:val="00012F1A"/>
    <w:rsid w:val="0001319D"/>
    <w:rsid w:val="000139A5"/>
    <w:rsid w:val="00013AD1"/>
    <w:rsid w:val="00013B31"/>
    <w:rsid w:val="00013DA8"/>
    <w:rsid w:val="00013DB8"/>
    <w:rsid w:val="00013F06"/>
    <w:rsid w:val="00013FB5"/>
    <w:rsid w:val="00014269"/>
    <w:rsid w:val="000144D3"/>
    <w:rsid w:val="0001453E"/>
    <w:rsid w:val="00014601"/>
    <w:rsid w:val="00014713"/>
    <w:rsid w:val="00014831"/>
    <w:rsid w:val="000148F6"/>
    <w:rsid w:val="00014BBD"/>
    <w:rsid w:val="00014C33"/>
    <w:rsid w:val="00014E0D"/>
    <w:rsid w:val="00015061"/>
    <w:rsid w:val="0001512D"/>
    <w:rsid w:val="000152DE"/>
    <w:rsid w:val="000155A5"/>
    <w:rsid w:val="000155AD"/>
    <w:rsid w:val="000156ED"/>
    <w:rsid w:val="0001584B"/>
    <w:rsid w:val="000158C3"/>
    <w:rsid w:val="00015A45"/>
    <w:rsid w:val="00015D37"/>
    <w:rsid w:val="00015FAC"/>
    <w:rsid w:val="00016107"/>
    <w:rsid w:val="000161BA"/>
    <w:rsid w:val="000163E7"/>
    <w:rsid w:val="00016453"/>
    <w:rsid w:val="00016534"/>
    <w:rsid w:val="00016560"/>
    <w:rsid w:val="000165EA"/>
    <w:rsid w:val="0001667B"/>
    <w:rsid w:val="0001668C"/>
    <w:rsid w:val="0001671E"/>
    <w:rsid w:val="00016979"/>
    <w:rsid w:val="00016A57"/>
    <w:rsid w:val="00016BCB"/>
    <w:rsid w:val="00016CE2"/>
    <w:rsid w:val="00016D29"/>
    <w:rsid w:val="00016D6F"/>
    <w:rsid w:val="00016E78"/>
    <w:rsid w:val="00016F52"/>
    <w:rsid w:val="000171A9"/>
    <w:rsid w:val="00017245"/>
    <w:rsid w:val="00017625"/>
    <w:rsid w:val="000178EA"/>
    <w:rsid w:val="00017ABD"/>
    <w:rsid w:val="00017E59"/>
    <w:rsid w:val="00020066"/>
    <w:rsid w:val="000200F3"/>
    <w:rsid w:val="0002038C"/>
    <w:rsid w:val="00020398"/>
    <w:rsid w:val="000206D0"/>
    <w:rsid w:val="00020D14"/>
    <w:rsid w:val="00020F83"/>
    <w:rsid w:val="0002129F"/>
    <w:rsid w:val="00021604"/>
    <w:rsid w:val="000217D7"/>
    <w:rsid w:val="00021874"/>
    <w:rsid w:val="0002187B"/>
    <w:rsid w:val="000219C5"/>
    <w:rsid w:val="000219DF"/>
    <w:rsid w:val="00021AB7"/>
    <w:rsid w:val="00021B91"/>
    <w:rsid w:val="00021D9C"/>
    <w:rsid w:val="00022115"/>
    <w:rsid w:val="000227FA"/>
    <w:rsid w:val="0002297B"/>
    <w:rsid w:val="00022A8E"/>
    <w:rsid w:val="000231BD"/>
    <w:rsid w:val="000232FE"/>
    <w:rsid w:val="000235CD"/>
    <w:rsid w:val="000236FF"/>
    <w:rsid w:val="000238C1"/>
    <w:rsid w:val="000238C9"/>
    <w:rsid w:val="00023BB6"/>
    <w:rsid w:val="00023D55"/>
    <w:rsid w:val="00023F53"/>
    <w:rsid w:val="00024031"/>
    <w:rsid w:val="00024486"/>
    <w:rsid w:val="0002475F"/>
    <w:rsid w:val="00024773"/>
    <w:rsid w:val="000247E6"/>
    <w:rsid w:val="00024811"/>
    <w:rsid w:val="0002482C"/>
    <w:rsid w:val="0002498B"/>
    <w:rsid w:val="00024999"/>
    <w:rsid w:val="00024A8A"/>
    <w:rsid w:val="00024E35"/>
    <w:rsid w:val="00025072"/>
    <w:rsid w:val="00025150"/>
    <w:rsid w:val="00025652"/>
    <w:rsid w:val="0002572D"/>
    <w:rsid w:val="0002578C"/>
    <w:rsid w:val="0002593F"/>
    <w:rsid w:val="00025A2D"/>
    <w:rsid w:val="00025A36"/>
    <w:rsid w:val="00025B59"/>
    <w:rsid w:val="00025BDE"/>
    <w:rsid w:val="00025CC6"/>
    <w:rsid w:val="00025D42"/>
    <w:rsid w:val="00025E1A"/>
    <w:rsid w:val="00025F82"/>
    <w:rsid w:val="0002604E"/>
    <w:rsid w:val="0002649C"/>
    <w:rsid w:val="00026613"/>
    <w:rsid w:val="00026787"/>
    <w:rsid w:val="0002719C"/>
    <w:rsid w:val="0002743F"/>
    <w:rsid w:val="00027512"/>
    <w:rsid w:val="0002757C"/>
    <w:rsid w:val="00027648"/>
    <w:rsid w:val="0002784F"/>
    <w:rsid w:val="000278B9"/>
    <w:rsid w:val="00027906"/>
    <w:rsid w:val="00027CA1"/>
    <w:rsid w:val="00027D49"/>
    <w:rsid w:val="00030124"/>
    <w:rsid w:val="000301B7"/>
    <w:rsid w:val="000303B6"/>
    <w:rsid w:val="00030452"/>
    <w:rsid w:val="000304C1"/>
    <w:rsid w:val="000306FB"/>
    <w:rsid w:val="00030770"/>
    <w:rsid w:val="00030911"/>
    <w:rsid w:val="000309F9"/>
    <w:rsid w:val="00030C27"/>
    <w:rsid w:val="00030CFC"/>
    <w:rsid w:val="00030DEF"/>
    <w:rsid w:val="0003103B"/>
    <w:rsid w:val="0003114A"/>
    <w:rsid w:val="000311D7"/>
    <w:rsid w:val="000312A4"/>
    <w:rsid w:val="000315F5"/>
    <w:rsid w:val="00031699"/>
    <w:rsid w:val="0003176C"/>
    <w:rsid w:val="00031789"/>
    <w:rsid w:val="00031CAE"/>
    <w:rsid w:val="0003216C"/>
    <w:rsid w:val="0003230B"/>
    <w:rsid w:val="00032357"/>
    <w:rsid w:val="000326C7"/>
    <w:rsid w:val="00032789"/>
    <w:rsid w:val="000327A6"/>
    <w:rsid w:val="000329C1"/>
    <w:rsid w:val="00032C41"/>
    <w:rsid w:val="00032CF0"/>
    <w:rsid w:val="00032DB9"/>
    <w:rsid w:val="00032F96"/>
    <w:rsid w:val="000332F5"/>
    <w:rsid w:val="00033741"/>
    <w:rsid w:val="0003388F"/>
    <w:rsid w:val="00033999"/>
    <w:rsid w:val="00033BCA"/>
    <w:rsid w:val="00033C30"/>
    <w:rsid w:val="00033C8A"/>
    <w:rsid w:val="000344AE"/>
    <w:rsid w:val="000344B6"/>
    <w:rsid w:val="0003453A"/>
    <w:rsid w:val="000345A7"/>
    <w:rsid w:val="000346B4"/>
    <w:rsid w:val="000348F0"/>
    <w:rsid w:val="00034BE7"/>
    <w:rsid w:val="0003513D"/>
    <w:rsid w:val="0003532C"/>
    <w:rsid w:val="000353C1"/>
    <w:rsid w:val="0003599B"/>
    <w:rsid w:val="00035BF9"/>
    <w:rsid w:val="00035DED"/>
    <w:rsid w:val="00035E4E"/>
    <w:rsid w:val="00035F25"/>
    <w:rsid w:val="00035F8A"/>
    <w:rsid w:val="000360AC"/>
    <w:rsid w:val="000360E0"/>
    <w:rsid w:val="00036265"/>
    <w:rsid w:val="00036428"/>
    <w:rsid w:val="000364EA"/>
    <w:rsid w:val="000365F5"/>
    <w:rsid w:val="00036642"/>
    <w:rsid w:val="000367CB"/>
    <w:rsid w:val="0003694A"/>
    <w:rsid w:val="00036A5F"/>
    <w:rsid w:val="00036B8A"/>
    <w:rsid w:val="00036BD3"/>
    <w:rsid w:val="00036CEA"/>
    <w:rsid w:val="00036D8E"/>
    <w:rsid w:val="00036F94"/>
    <w:rsid w:val="0003714D"/>
    <w:rsid w:val="00037321"/>
    <w:rsid w:val="00037369"/>
    <w:rsid w:val="0003744B"/>
    <w:rsid w:val="00037660"/>
    <w:rsid w:val="0003768E"/>
    <w:rsid w:val="00037756"/>
    <w:rsid w:val="00037826"/>
    <w:rsid w:val="000378CE"/>
    <w:rsid w:val="00037BA8"/>
    <w:rsid w:val="00037C9B"/>
    <w:rsid w:val="00037CAC"/>
    <w:rsid w:val="00037E6A"/>
    <w:rsid w:val="00037FDB"/>
    <w:rsid w:val="0004009C"/>
    <w:rsid w:val="00040123"/>
    <w:rsid w:val="00040132"/>
    <w:rsid w:val="0004013F"/>
    <w:rsid w:val="00040487"/>
    <w:rsid w:val="00040925"/>
    <w:rsid w:val="00040B9E"/>
    <w:rsid w:val="00040CE6"/>
    <w:rsid w:val="00040D27"/>
    <w:rsid w:val="00041194"/>
    <w:rsid w:val="000412AC"/>
    <w:rsid w:val="000412E8"/>
    <w:rsid w:val="00041391"/>
    <w:rsid w:val="00041493"/>
    <w:rsid w:val="00041C5F"/>
    <w:rsid w:val="00041C68"/>
    <w:rsid w:val="00041D10"/>
    <w:rsid w:val="00041FA8"/>
    <w:rsid w:val="0004237A"/>
    <w:rsid w:val="00042478"/>
    <w:rsid w:val="0004252F"/>
    <w:rsid w:val="000425A9"/>
    <w:rsid w:val="000426D6"/>
    <w:rsid w:val="000429DE"/>
    <w:rsid w:val="00042AA4"/>
    <w:rsid w:val="00042B04"/>
    <w:rsid w:val="00042B10"/>
    <w:rsid w:val="00042CFF"/>
    <w:rsid w:val="00042D6C"/>
    <w:rsid w:val="00042EFE"/>
    <w:rsid w:val="000431F2"/>
    <w:rsid w:val="00043279"/>
    <w:rsid w:val="00043564"/>
    <w:rsid w:val="00043565"/>
    <w:rsid w:val="00043953"/>
    <w:rsid w:val="00043A2E"/>
    <w:rsid w:val="00043E00"/>
    <w:rsid w:val="00043E75"/>
    <w:rsid w:val="000440EB"/>
    <w:rsid w:val="00044120"/>
    <w:rsid w:val="0004420B"/>
    <w:rsid w:val="000444C9"/>
    <w:rsid w:val="00044558"/>
    <w:rsid w:val="0004475D"/>
    <w:rsid w:val="00044D1B"/>
    <w:rsid w:val="00044D92"/>
    <w:rsid w:val="00044E2C"/>
    <w:rsid w:val="00044F80"/>
    <w:rsid w:val="00045032"/>
    <w:rsid w:val="00045097"/>
    <w:rsid w:val="000450B4"/>
    <w:rsid w:val="000453EC"/>
    <w:rsid w:val="00045416"/>
    <w:rsid w:val="000455AC"/>
    <w:rsid w:val="00045608"/>
    <w:rsid w:val="0004567A"/>
    <w:rsid w:val="0004575A"/>
    <w:rsid w:val="000457CB"/>
    <w:rsid w:val="00045B4C"/>
    <w:rsid w:val="00045C36"/>
    <w:rsid w:val="00045D1C"/>
    <w:rsid w:val="00045F24"/>
    <w:rsid w:val="00045FEC"/>
    <w:rsid w:val="000460CE"/>
    <w:rsid w:val="0004614D"/>
    <w:rsid w:val="00046C0E"/>
    <w:rsid w:val="00046D2E"/>
    <w:rsid w:val="000473CF"/>
    <w:rsid w:val="000473E3"/>
    <w:rsid w:val="00047461"/>
    <w:rsid w:val="000474C5"/>
    <w:rsid w:val="000475CE"/>
    <w:rsid w:val="0004768C"/>
    <w:rsid w:val="00047711"/>
    <w:rsid w:val="00047779"/>
    <w:rsid w:val="00047F93"/>
    <w:rsid w:val="0004BB29"/>
    <w:rsid w:val="000500EA"/>
    <w:rsid w:val="00050154"/>
    <w:rsid w:val="00050180"/>
    <w:rsid w:val="0005036B"/>
    <w:rsid w:val="0005064B"/>
    <w:rsid w:val="00050999"/>
    <w:rsid w:val="00050B52"/>
    <w:rsid w:val="00050D49"/>
    <w:rsid w:val="00050E01"/>
    <w:rsid w:val="00050E67"/>
    <w:rsid w:val="00050F08"/>
    <w:rsid w:val="0005122F"/>
    <w:rsid w:val="00051283"/>
    <w:rsid w:val="00051507"/>
    <w:rsid w:val="0005175E"/>
    <w:rsid w:val="000518D8"/>
    <w:rsid w:val="0005197C"/>
    <w:rsid w:val="00051CF6"/>
    <w:rsid w:val="00051D40"/>
    <w:rsid w:val="00052027"/>
    <w:rsid w:val="00052099"/>
    <w:rsid w:val="0005215B"/>
    <w:rsid w:val="000523AE"/>
    <w:rsid w:val="000527C8"/>
    <w:rsid w:val="000528C7"/>
    <w:rsid w:val="00052903"/>
    <w:rsid w:val="00052914"/>
    <w:rsid w:val="000529BF"/>
    <w:rsid w:val="00052AB0"/>
    <w:rsid w:val="00053318"/>
    <w:rsid w:val="000538C4"/>
    <w:rsid w:val="000539E6"/>
    <w:rsid w:val="00053A3E"/>
    <w:rsid w:val="00053AA7"/>
    <w:rsid w:val="00053B34"/>
    <w:rsid w:val="00053D0D"/>
    <w:rsid w:val="00053E65"/>
    <w:rsid w:val="00053E9B"/>
    <w:rsid w:val="00053EB6"/>
    <w:rsid w:val="00054356"/>
    <w:rsid w:val="00054369"/>
    <w:rsid w:val="00054662"/>
    <w:rsid w:val="000547D9"/>
    <w:rsid w:val="000549FA"/>
    <w:rsid w:val="00054D41"/>
    <w:rsid w:val="00054DB2"/>
    <w:rsid w:val="00054F19"/>
    <w:rsid w:val="00054F5C"/>
    <w:rsid w:val="00055053"/>
    <w:rsid w:val="000551D2"/>
    <w:rsid w:val="0005562F"/>
    <w:rsid w:val="00055861"/>
    <w:rsid w:val="00055A0D"/>
    <w:rsid w:val="00055B05"/>
    <w:rsid w:val="00055B41"/>
    <w:rsid w:val="00055C61"/>
    <w:rsid w:val="00055C76"/>
    <w:rsid w:val="00055DAF"/>
    <w:rsid w:val="00055F70"/>
    <w:rsid w:val="000562FD"/>
    <w:rsid w:val="00056515"/>
    <w:rsid w:val="0005661C"/>
    <w:rsid w:val="000566D4"/>
    <w:rsid w:val="0005680E"/>
    <w:rsid w:val="000568FF"/>
    <w:rsid w:val="000569FF"/>
    <w:rsid w:val="00056A86"/>
    <w:rsid w:val="00056ABF"/>
    <w:rsid w:val="00056AFE"/>
    <w:rsid w:val="00056B57"/>
    <w:rsid w:val="00056C73"/>
    <w:rsid w:val="00056DE1"/>
    <w:rsid w:val="00057103"/>
    <w:rsid w:val="000571EE"/>
    <w:rsid w:val="000578BD"/>
    <w:rsid w:val="00057AC6"/>
    <w:rsid w:val="00057AD1"/>
    <w:rsid w:val="00057C27"/>
    <w:rsid w:val="000600BA"/>
    <w:rsid w:val="00060103"/>
    <w:rsid w:val="0006010B"/>
    <w:rsid w:val="00060325"/>
    <w:rsid w:val="000607EA"/>
    <w:rsid w:val="000607F9"/>
    <w:rsid w:val="00060824"/>
    <w:rsid w:val="00060849"/>
    <w:rsid w:val="000609CC"/>
    <w:rsid w:val="00060E29"/>
    <w:rsid w:val="000610FA"/>
    <w:rsid w:val="000612C7"/>
    <w:rsid w:val="000616E5"/>
    <w:rsid w:val="0006183F"/>
    <w:rsid w:val="00061C7F"/>
    <w:rsid w:val="00061D0B"/>
    <w:rsid w:val="00062174"/>
    <w:rsid w:val="00062429"/>
    <w:rsid w:val="000625BA"/>
    <w:rsid w:val="000627F2"/>
    <w:rsid w:val="00062BE2"/>
    <w:rsid w:val="00062BF3"/>
    <w:rsid w:val="00063255"/>
    <w:rsid w:val="00063404"/>
    <w:rsid w:val="0006359B"/>
    <w:rsid w:val="0006366E"/>
    <w:rsid w:val="000636B5"/>
    <w:rsid w:val="000637CA"/>
    <w:rsid w:val="00063BBA"/>
    <w:rsid w:val="00063FD2"/>
    <w:rsid w:val="00063FF6"/>
    <w:rsid w:val="00064185"/>
    <w:rsid w:val="0006419B"/>
    <w:rsid w:val="000643E0"/>
    <w:rsid w:val="00064449"/>
    <w:rsid w:val="00064503"/>
    <w:rsid w:val="00064786"/>
    <w:rsid w:val="000647F8"/>
    <w:rsid w:val="00064F9E"/>
    <w:rsid w:val="000651C5"/>
    <w:rsid w:val="00065280"/>
    <w:rsid w:val="00065465"/>
    <w:rsid w:val="00065794"/>
    <w:rsid w:val="000657B3"/>
    <w:rsid w:val="00065860"/>
    <w:rsid w:val="00065B3A"/>
    <w:rsid w:val="00065B5C"/>
    <w:rsid w:val="00065D17"/>
    <w:rsid w:val="00065E12"/>
    <w:rsid w:val="00065ED8"/>
    <w:rsid w:val="00065F92"/>
    <w:rsid w:val="000660A8"/>
    <w:rsid w:val="00066250"/>
    <w:rsid w:val="0006638F"/>
    <w:rsid w:val="00066564"/>
    <w:rsid w:val="000665CF"/>
    <w:rsid w:val="000665F2"/>
    <w:rsid w:val="00066775"/>
    <w:rsid w:val="000668B9"/>
    <w:rsid w:val="00066BB2"/>
    <w:rsid w:val="00066ECF"/>
    <w:rsid w:val="00066EDD"/>
    <w:rsid w:val="00066EEF"/>
    <w:rsid w:val="00067021"/>
    <w:rsid w:val="000671BB"/>
    <w:rsid w:val="000675B5"/>
    <w:rsid w:val="000675CC"/>
    <w:rsid w:val="00067688"/>
    <w:rsid w:val="000677DF"/>
    <w:rsid w:val="00067928"/>
    <w:rsid w:val="0006792C"/>
    <w:rsid w:val="00067B0C"/>
    <w:rsid w:val="00067E5E"/>
    <w:rsid w:val="00067F4F"/>
    <w:rsid w:val="000705A2"/>
    <w:rsid w:val="000707EC"/>
    <w:rsid w:val="00070895"/>
    <w:rsid w:val="00070E72"/>
    <w:rsid w:val="0007107E"/>
    <w:rsid w:val="00071157"/>
    <w:rsid w:val="000711FF"/>
    <w:rsid w:val="0007167A"/>
    <w:rsid w:val="00071738"/>
    <w:rsid w:val="00071824"/>
    <w:rsid w:val="0007193D"/>
    <w:rsid w:val="000720D1"/>
    <w:rsid w:val="00072198"/>
    <w:rsid w:val="00072211"/>
    <w:rsid w:val="00072432"/>
    <w:rsid w:val="00072623"/>
    <w:rsid w:val="00072808"/>
    <w:rsid w:val="0007288E"/>
    <w:rsid w:val="000729CB"/>
    <w:rsid w:val="00072A24"/>
    <w:rsid w:val="00072D03"/>
    <w:rsid w:val="00072E9C"/>
    <w:rsid w:val="000733DB"/>
    <w:rsid w:val="000734D6"/>
    <w:rsid w:val="00073801"/>
    <w:rsid w:val="0007386F"/>
    <w:rsid w:val="000738AE"/>
    <w:rsid w:val="00073916"/>
    <w:rsid w:val="00073A1E"/>
    <w:rsid w:val="00073B3D"/>
    <w:rsid w:val="00073D22"/>
    <w:rsid w:val="00074000"/>
    <w:rsid w:val="00074023"/>
    <w:rsid w:val="00074364"/>
    <w:rsid w:val="0007486A"/>
    <w:rsid w:val="00074F55"/>
    <w:rsid w:val="00074FBE"/>
    <w:rsid w:val="0007532A"/>
    <w:rsid w:val="00075393"/>
    <w:rsid w:val="00075428"/>
    <w:rsid w:val="0007553E"/>
    <w:rsid w:val="000755CE"/>
    <w:rsid w:val="0007562F"/>
    <w:rsid w:val="000759EE"/>
    <w:rsid w:val="00075B99"/>
    <w:rsid w:val="00075D90"/>
    <w:rsid w:val="00075DDC"/>
    <w:rsid w:val="0007622E"/>
    <w:rsid w:val="00076486"/>
    <w:rsid w:val="000764A5"/>
    <w:rsid w:val="00076714"/>
    <w:rsid w:val="00076CEA"/>
    <w:rsid w:val="00076E47"/>
    <w:rsid w:val="00076ECB"/>
    <w:rsid w:val="00076F53"/>
    <w:rsid w:val="0007702F"/>
    <w:rsid w:val="00077606"/>
    <w:rsid w:val="00077A30"/>
    <w:rsid w:val="00077B11"/>
    <w:rsid w:val="00077BF6"/>
    <w:rsid w:val="00077DDB"/>
    <w:rsid w:val="00077DE4"/>
    <w:rsid w:val="00077F7C"/>
    <w:rsid w:val="00080069"/>
    <w:rsid w:val="0008023C"/>
    <w:rsid w:val="00080249"/>
    <w:rsid w:val="000805BF"/>
    <w:rsid w:val="000807DA"/>
    <w:rsid w:val="00080951"/>
    <w:rsid w:val="00080B82"/>
    <w:rsid w:val="00080DCD"/>
    <w:rsid w:val="00080FDE"/>
    <w:rsid w:val="000810BE"/>
    <w:rsid w:val="00081306"/>
    <w:rsid w:val="00081634"/>
    <w:rsid w:val="000817D0"/>
    <w:rsid w:val="00081A8A"/>
    <w:rsid w:val="00081C87"/>
    <w:rsid w:val="00081CEC"/>
    <w:rsid w:val="00081FE1"/>
    <w:rsid w:val="00082312"/>
    <w:rsid w:val="000823B9"/>
    <w:rsid w:val="0008249D"/>
    <w:rsid w:val="00082921"/>
    <w:rsid w:val="00082B67"/>
    <w:rsid w:val="00082C9C"/>
    <w:rsid w:val="00082D43"/>
    <w:rsid w:val="00082FF1"/>
    <w:rsid w:val="00083157"/>
    <w:rsid w:val="000831B4"/>
    <w:rsid w:val="00083282"/>
    <w:rsid w:val="0008369D"/>
    <w:rsid w:val="000836D1"/>
    <w:rsid w:val="0008383D"/>
    <w:rsid w:val="00083874"/>
    <w:rsid w:val="00083B55"/>
    <w:rsid w:val="00083B71"/>
    <w:rsid w:val="00083C38"/>
    <w:rsid w:val="00083C9D"/>
    <w:rsid w:val="00083DB0"/>
    <w:rsid w:val="00083EE3"/>
    <w:rsid w:val="00083F71"/>
    <w:rsid w:val="00084068"/>
    <w:rsid w:val="00084269"/>
    <w:rsid w:val="000843B5"/>
    <w:rsid w:val="000844B8"/>
    <w:rsid w:val="00084861"/>
    <w:rsid w:val="00084AD5"/>
    <w:rsid w:val="00084B0B"/>
    <w:rsid w:val="00084C70"/>
    <w:rsid w:val="00084D2D"/>
    <w:rsid w:val="00084D42"/>
    <w:rsid w:val="00084DDB"/>
    <w:rsid w:val="0008524D"/>
    <w:rsid w:val="0008537F"/>
    <w:rsid w:val="00085443"/>
    <w:rsid w:val="000858D4"/>
    <w:rsid w:val="000858EA"/>
    <w:rsid w:val="00085A2F"/>
    <w:rsid w:val="00085B4C"/>
    <w:rsid w:val="00085BA6"/>
    <w:rsid w:val="00085E52"/>
    <w:rsid w:val="00085E7E"/>
    <w:rsid w:val="00086023"/>
    <w:rsid w:val="000861AE"/>
    <w:rsid w:val="00086245"/>
    <w:rsid w:val="000868DC"/>
    <w:rsid w:val="000869E1"/>
    <w:rsid w:val="00086AA2"/>
    <w:rsid w:val="00086B6C"/>
    <w:rsid w:val="00086CE2"/>
    <w:rsid w:val="00086D85"/>
    <w:rsid w:val="0008718A"/>
    <w:rsid w:val="00087385"/>
    <w:rsid w:val="000877C6"/>
    <w:rsid w:val="000877E4"/>
    <w:rsid w:val="00087E7F"/>
    <w:rsid w:val="00090578"/>
    <w:rsid w:val="000905D2"/>
    <w:rsid w:val="000905D8"/>
    <w:rsid w:val="00090A96"/>
    <w:rsid w:val="00090AC0"/>
    <w:rsid w:val="000910C2"/>
    <w:rsid w:val="000912AD"/>
    <w:rsid w:val="000912EF"/>
    <w:rsid w:val="0009147D"/>
    <w:rsid w:val="0009165B"/>
    <w:rsid w:val="0009177B"/>
    <w:rsid w:val="0009179C"/>
    <w:rsid w:val="000917AF"/>
    <w:rsid w:val="00091973"/>
    <w:rsid w:val="000919A8"/>
    <w:rsid w:val="00091BF3"/>
    <w:rsid w:val="00091C06"/>
    <w:rsid w:val="00091CF3"/>
    <w:rsid w:val="00091D2A"/>
    <w:rsid w:val="00091DC9"/>
    <w:rsid w:val="00091FA8"/>
    <w:rsid w:val="000921F1"/>
    <w:rsid w:val="00092672"/>
    <w:rsid w:val="000926D3"/>
    <w:rsid w:val="0009292E"/>
    <w:rsid w:val="00092A2E"/>
    <w:rsid w:val="00092E14"/>
    <w:rsid w:val="0009302A"/>
    <w:rsid w:val="000932BC"/>
    <w:rsid w:val="0009359B"/>
    <w:rsid w:val="00093740"/>
    <w:rsid w:val="00093797"/>
    <w:rsid w:val="00093AB7"/>
    <w:rsid w:val="00093D85"/>
    <w:rsid w:val="000940A2"/>
    <w:rsid w:val="000940A4"/>
    <w:rsid w:val="00094176"/>
    <w:rsid w:val="000941F7"/>
    <w:rsid w:val="00094461"/>
    <w:rsid w:val="000945BF"/>
    <w:rsid w:val="00094705"/>
    <w:rsid w:val="0009472E"/>
    <w:rsid w:val="00094D70"/>
    <w:rsid w:val="0009554C"/>
    <w:rsid w:val="0009559A"/>
    <w:rsid w:val="000957C7"/>
    <w:rsid w:val="000958CA"/>
    <w:rsid w:val="00095913"/>
    <w:rsid w:val="00095949"/>
    <w:rsid w:val="00095A94"/>
    <w:rsid w:val="00095ABB"/>
    <w:rsid w:val="00095B27"/>
    <w:rsid w:val="00095B2B"/>
    <w:rsid w:val="00095B4A"/>
    <w:rsid w:val="00095B53"/>
    <w:rsid w:val="00095D83"/>
    <w:rsid w:val="00095DDA"/>
    <w:rsid w:val="00096054"/>
    <w:rsid w:val="0009649D"/>
    <w:rsid w:val="000965A2"/>
    <w:rsid w:val="000967E8"/>
    <w:rsid w:val="00096806"/>
    <w:rsid w:val="000968B6"/>
    <w:rsid w:val="00096A93"/>
    <w:rsid w:val="00096B2D"/>
    <w:rsid w:val="00096B7D"/>
    <w:rsid w:val="00096B9C"/>
    <w:rsid w:val="00096F00"/>
    <w:rsid w:val="0009713E"/>
    <w:rsid w:val="00097299"/>
    <w:rsid w:val="000972CB"/>
    <w:rsid w:val="0009730B"/>
    <w:rsid w:val="00097314"/>
    <w:rsid w:val="000975DE"/>
    <w:rsid w:val="0009768F"/>
    <w:rsid w:val="0009773D"/>
    <w:rsid w:val="000977E4"/>
    <w:rsid w:val="00097DDD"/>
    <w:rsid w:val="000A0067"/>
    <w:rsid w:val="000A01F8"/>
    <w:rsid w:val="000A089E"/>
    <w:rsid w:val="000A0926"/>
    <w:rsid w:val="000A09D1"/>
    <w:rsid w:val="000A0AF9"/>
    <w:rsid w:val="000A0B4F"/>
    <w:rsid w:val="000A0B8B"/>
    <w:rsid w:val="000A0CCE"/>
    <w:rsid w:val="000A0CDF"/>
    <w:rsid w:val="000A0E71"/>
    <w:rsid w:val="000A0FDE"/>
    <w:rsid w:val="000A10B5"/>
    <w:rsid w:val="000A12A0"/>
    <w:rsid w:val="000A147C"/>
    <w:rsid w:val="000A1767"/>
    <w:rsid w:val="000A1798"/>
    <w:rsid w:val="000A18FA"/>
    <w:rsid w:val="000A1DF7"/>
    <w:rsid w:val="000A21B5"/>
    <w:rsid w:val="000A22AB"/>
    <w:rsid w:val="000A22B7"/>
    <w:rsid w:val="000A237D"/>
    <w:rsid w:val="000A2794"/>
    <w:rsid w:val="000A279A"/>
    <w:rsid w:val="000A27BD"/>
    <w:rsid w:val="000A2A30"/>
    <w:rsid w:val="000A2C25"/>
    <w:rsid w:val="000A2C5A"/>
    <w:rsid w:val="000A2C92"/>
    <w:rsid w:val="000A3066"/>
    <w:rsid w:val="000A3173"/>
    <w:rsid w:val="000A329D"/>
    <w:rsid w:val="000A3456"/>
    <w:rsid w:val="000A34E9"/>
    <w:rsid w:val="000A3A50"/>
    <w:rsid w:val="000A3A7C"/>
    <w:rsid w:val="000A3B17"/>
    <w:rsid w:val="000A3BBD"/>
    <w:rsid w:val="000A3D58"/>
    <w:rsid w:val="000A3DF9"/>
    <w:rsid w:val="000A40C3"/>
    <w:rsid w:val="000A40E5"/>
    <w:rsid w:val="000A41B4"/>
    <w:rsid w:val="000A43B6"/>
    <w:rsid w:val="000A43CC"/>
    <w:rsid w:val="000A48BA"/>
    <w:rsid w:val="000A4A3F"/>
    <w:rsid w:val="000A4EF1"/>
    <w:rsid w:val="000A5139"/>
    <w:rsid w:val="000A5370"/>
    <w:rsid w:val="000A53E5"/>
    <w:rsid w:val="000A54B4"/>
    <w:rsid w:val="000A5795"/>
    <w:rsid w:val="000A5806"/>
    <w:rsid w:val="000A5958"/>
    <w:rsid w:val="000A5D6F"/>
    <w:rsid w:val="000A604B"/>
    <w:rsid w:val="000A615E"/>
    <w:rsid w:val="000A620C"/>
    <w:rsid w:val="000A6614"/>
    <w:rsid w:val="000A6A36"/>
    <w:rsid w:val="000A6B03"/>
    <w:rsid w:val="000A6C1F"/>
    <w:rsid w:val="000A6D4A"/>
    <w:rsid w:val="000A6DC1"/>
    <w:rsid w:val="000A7117"/>
    <w:rsid w:val="000A7451"/>
    <w:rsid w:val="000A74D8"/>
    <w:rsid w:val="000A7513"/>
    <w:rsid w:val="000A7731"/>
    <w:rsid w:val="000A7DF1"/>
    <w:rsid w:val="000A7E3A"/>
    <w:rsid w:val="000AABD0"/>
    <w:rsid w:val="000B0299"/>
    <w:rsid w:val="000B04EB"/>
    <w:rsid w:val="000B0502"/>
    <w:rsid w:val="000B07D7"/>
    <w:rsid w:val="000B0C96"/>
    <w:rsid w:val="000B0E86"/>
    <w:rsid w:val="000B11E6"/>
    <w:rsid w:val="000B1478"/>
    <w:rsid w:val="000B14CC"/>
    <w:rsid w:val="000B15B7"/>
    <w:rsid w:val="000B1685"/>
    <w:rsid w:val="000B1918"/>
    <w:rsid w:val="000B1BA6"/>
    <w:rsid w:val="000B1BDE"/>
    <w:rsid w:val="000B1BF9"/>
    <w:rsid w:val="000B1CBD"/>
    <w:rsid w:val="000B1EFC"/>
    <w:rsid w:val="000B1F27"/>
    <w:rsid w:val="000B2299"/>
    <w:rsid w:val="000B23DB"/>
    <w:rsid w:val="000B246F"/>
    <w:rsid w:val="000B262B"/>
    <w:rsid w:val="000B27AF"/>
    <w:rsid w:val="000B2ADC"/>
    <w:rsid w:val="000B2B6D"/>
    <w:rsid w:val="000B2BC7"/>
    <w:rsid w:val="000B2D42"/>
    <w:rsid w:val="000B2D86"/>
    <w:rsid w:val="000B303A"/>
    <w:rsid w:val="000B34C1"/>
    <w:rsid w:val="000B3513"/>
    <w:rsid w:val="000B3C30"/>
    <w:rsid w:val="000B3CB7"/>
    <w:rsid w:val="000B3E36"/>
    <w:rsid w:val="000B3F44"/>
    <w:rsid w:val="000B403C"/>
    <w:rsid w:val="000B40BC"/>
    <w:rsid w:val="000B40EF"/>
    <w:rsid w:val="000B4163"/>
    <w:rsid w:val="000B41EC"/>
    <w:rsid w:val="000B422C"/>
    <w:rsid w:val="000B42F4"/>
    <w:rsid w:val="000B438B"/>
    <w:rsid w:val="000B45E3"/>
    <w:rsid w:val="000B4AF6"/>
    <w:rsid w:val="000B4D33"/>
    <w:rsid w:val="000B4DB9"/>
    <w:rsid w:val="000B5098"/>
    <w:rsid w:val="000B535A"/>
    <w:rsid w:val="000B5409"/>
    <w:rsid w:val="000B5410"/>
    <w:rsid w:val="000B54C0"/>
    <w:rsid w:val="000B595B"/>
    <w:rsid w:val="000B5966"/>
    <w:rsid w:val="000B5A5D"/>
    <w:rsid w:val="000B5DAE"/>
    <w:rsid w:val="000B5DB4"/>
    <w:rsid w:val="000B5E2C"/>
    <w:rsid w:val="000B5EBD"/>
    <w:rsid w:val="000B5F56"/>
    <w:rsid w:val="000B6450"/>
    <w:rsid w:val="000B64D0"/>
    <w:rsid w:val="000B6DDE"/>
    <w:rsid w:val="000B7072"/>
    <w:rsid w:val="000B71D2"/>
    <w:rsid w:val="000B7377"/>
    <w:rsid w:val="000B7566"/>
    <w:rsid w:val="000B75EA"/>
    <w:rsid w:val="000B7789"/>
    <w:rsid w:val="000B786E"/>
    <w:rsid w:val="000B794F"/>
    <w:rsid w:val="000B7C03"/>
    <w:rsid w:val="000B7C42"/>
    <w:rsid w:val="000B7DE9"/>
    <w:rsid w:val="000BD1E7"/>
    <w:rsid w:val="000C014B"/>
    <w:rsid w:val="000C0226"/>
    <w:rsid w:val="000C06DA"/>
    <w:rsid w:val="000C0787"/>
    <w:rsid w:val="000C0ADF"/>
    <w:rsid w:val="000C0D7D"/>
    <w:rsid w:val="000C0DC7"/>
    <w:rsid w:val="000C1031"/>
    <w:rsid w:val="000C1121"/>
    <w:rsid w:val="000C13E8"/>
    <w:rsid w:val="000C143B"/>
    <w:rsid w:val="000C14C1"/>
    <w:rsid w:val="000C16B1"/>
    <w:rsid w:val="000C19FB"/>
    <w:rsid w:val="000C1AB4"/>
    <w:rsid w:val="000C1DD9"/>
    <w:rsid w:val="000C1E99"/>
    <w:rsid w:val="000C1F34"/>
    <w:rsid w:val="000C1F58"/>
    <w:rsid w:val="000C1FE7"/>
    <w:rsid w:val="000C2034"/>
    <w:rsid w:val="000C2074"/>
    <w:rsid w:val="000C2225"/>
    <w:rsid w:val="000C22AE"/>
    <w:rsid w:val="000C25D9"/>
    <w:rsid w:val="000C266A"/>
    <w:rsid w:val="000C269F"/>
    <w:rsid w:val="000C2A45"/>
    <w:rsid w:val="000C2A80"/>
    <w:rsid w:val="000C2D1A"/>
    <w:rsid w:val="000C30B6"/>
    <w:rsid w:val="000C32D3"/>
    <w:rsid w:val="000C32F5"/>
    <w:rsid w:val="000C35B0"/>
    <w:rsid w:val="000C378D"/>
    <w:rsid w:val="000C37A4"/>
    <w:rsid w:val="000C37B2"/>
    <w:rsid w:val="000C389C"/>
    <w:rsid w:val="000C3E54"/>
    <w:rsid w:val="000C3F4A"/>
    <w:rsid w:val="000C3F52"/>
    <w:rsid w:val="000C404D"/>
    <w:rsid w:val="000C40AE"/>
    <w:rsid w:val="000C41F0"/>
    <w:rsid w:val="000C4879"/>
    <w:rsid w:val="000C4A44"/>
    <w:rsid w:val="000C4CCF"/>
    <w:rsid w:val="000C4D66"/>
    <w:rsid w:val="000C4F42"/>
    <w:rsid w:val="000C4F70"/>
    <w:rsid w:val="000C5054"/>
    <w:rsid w:val="000C50E9"/>
    <w:rsid w:val="000C50EA"/>
    <w:rsid w:val="000C5707"/>
    <w:rsid w:val="000C579A"/>
    <w:rsid w:val="000C589A"/>
    <w:rsid w:val="000C5B6C"/>
    <w:rsid w:val="000C5C7A"/>
    <w:rsid w:val="000C5D30"/>
    <w:rsid w:val="000C5F85"/>
    <w:rsid w:val="000C6244"/>
    <w:rsid w:val="000C63D1"/>
    <w:rsid w:val="000C64E5"/>
    <w:rsid w:val="000C6640"/>
    <w:rsid w:val="000C69AF"/>
    <w:rsid w:val="000C6B9F"/>
    <w:rsid w:val="000C6D4F"/>
    <w:rsid w:val="000C6E8C"/>
    <w:rsid w:val="000C6F17"/>
    <w:rsid w:val="000C6FBB"/>
    <w:rsid w:val="000C72ED"/>
    <w:rsid w:val="000C72FA"/>
    <w:rsid w:val="000C7513"/>
    <w:rsid w:val="000C77EF"/>
    <w:rsid w:val="000C7CCE"/>
    <w:rsid w:val="000D001F"/>
    <w:rsid w:val="000D018F"/>
    <w:rsid w:val="000D03FF"/>
    <w:rsid w:val="000D0587"/>
    <w:rsid w:val="000D0A9E"/>
    <w:rsid w:val="000D0BC0"/>
    <w:rsid w:val="000D0CEB"/>
    <w:rsid w:val="000D0DE5"/>
    <w:rsid w:val="000D0F44"/>
    <w:rsid w:val="000D0F59"/>
    <w:rsid w:val="000D0FCC"/>
    <w:rsid w:val="000D107D"/>
    <w:rsid w:val="000D1090"/>
    <w:rsid w:val="000D137C"/>
    <w:rsid w:val="000D13C4"/>
    <w:rsid w:val="000D1683"/>
    <w:rsid w:val="000D1792"/>
    <w:rsid w:val="000D17B2"/>
    <w:rsid w:val="000D1B80"/>
    <w:rsid w:val="000D1BA8"/>
    <w:rsid w:val="000D1F94"/>
    <w:rsid w:val="000D2103"/>
    <w:rsid w:val="000D2250"/>
    <w:rsid w:val="000D22DF"/>
    <w:rsid w:val="000D2615"/>
    <w:rsid w:val="000D2996"/>
    <w:rsid w:val="000D2AF8"/>
    <w:rsid w:val="000D2E16"/>
    <w:rsid w:val="000D30DC"/>
    <w:rsid w:val="000D30E2"/>
    <w:rsid w:val="000D332E"/>
    <w:rsid w:val="000D3A35"/>
    <w:rsid w:val="000D3EFF"/>
    <w:rsid w:val="000D41A6"/>
    <w:rsid w:val="000D41E3"/>
    <w:rsid w:val="000D4685"/>
    <w:rsid w:val="000D46DC"/>
    <w:rsid w:val="000D47E4"/>
    <w:rsid w:val="000D4A09"/>
    <w:rsid w:val="000D4ACA"/>
    <w:rsid w:val="000D4D44"/>
    <w:rsid w:val="000D4DE8"/>
    <w:rsid w:val="000D4E10"/>
    <w:rsid w:val="000D4F64"/>
    <w:rsid w:val="000D5173"/>
    <w:rsid w:val="000D5462"/>
    <w:rsid w:val="000D5908"/>
    <w:rsid w:val="000D5B0F"/>
    <w:rsid w:val="000D5B8E"/>
    <w:rsid w:val="000D5C15"/>
    <w:rsid w:val="000D5ED9"/>
    <w:rsid w:val="000D6428"/>
    <w:rsid w:val="000D6549"/>
    <w:rsid w:val="000D666F"/>
    <w:rsid w:val="000D677C"/>
    <w:rsid w:val="000D68CB"/>
    <w:rsid w:val="000D6AD4"/>
    <w:rsid w:val="000D6E2E"/>
    <w:rsid w:val="000D6E3E"/>
    <w:rsid w:val="000D6EB0"/>
    <w:rsid w:val="000D71ED"/>
    <w:rsid w:val="000D7213"/>
    <w:rsid w:val="000D7253"/>
    <w:rsid w:val="000D75A8"/>
    <w:rsid w:val="000D75CB"/>
    <w:rsid w:val="000D76E2"/>
    <w:rsid w:val="000D782D"/>
    <w:rsid w:val="000D7895"/>
    <w:rsid w:val="000D79BC"/>
    <w:rsid w:val="000D79F1"/>
    <w:rsid w:val="000D7A22"/>
    <w:rsid w:val="000D7BD6"/>
    <w:rsid w:val="000D7C97"/>
    <w:rsid w:val="000D7DD7"/>
    <w:rsid w:val="000D7DED"/>
    <w:rsid w:val="000D7F17"/>
    <w:rsid w:val="000E0026"/>
    <w:rsid w:val="000E0236"/>
    <w:rsid w:val="000E0952"/>
    <w:rsid w:val="000E0A8F"/>
    <w:rsid w:val="000E0B5F"/>
    <w:rsid w:val="000E0C28"/>
    <w:rsid w:val="000E0CED"/>
    <w:rsid w:val="000E0E41"/>
    <w:rsid w:val="000E0F18"/>
    <w:rsid w:val="000E12BD"/>
    <w:rsid w:val="000E140A"/>
    <w:rsid w:val="000E149A"/>
    <w:rsid w:val="000E14A4"/>
    <w:rsid w:val="000E159C"/>
    <w:rsid w:val="000E1618"/>
    <w:rsid w:val="000E19DB"/>
    <w:rsid w:val="000E1A5A"/>
    <w:rsid w:val="000E1AC7"/>
    <w:rsid w:val="000E1B72"/>
    <w:rsid w:val="000E1ED4"/>
    <w:rsid w:val="000E22E8"/>
    <w:rsid w:val="000E2338"/>
    <w:rsid w:val="000E2429"/>
    <w:rsid w:val="000E256A"/>
    <w:rsid w:val="000E2746"/>
    <w:rsid w:val="000E291B"/>
    <w:rsid w:val="000E29CF"/>
    <w:rsid w:val="000E2B52"/>
    <w:rsid w:val="000E2C97"/>
    <w:rsid w:val="000E30E0"/>
    <w:rsid w:val="000E31F1"/>
    <w:rsid w:val="000E3605"/>
    <w:rsid w:val="000E398F"/>
    <w:rsid w:val="000E39C5"/>
    <w:rsid w:val="000E3CFE"/>
    <w:rsid w:val="000E3D18"/>
    <w:rsid w:val="000E3F48"/>
    <w:rsid w:val="000E3F70"/>
    <w:rsid w:val="000E400E"/>
    <w:rsid w:val="000E4095"/>
    <w:rsid w:val="000E4139"/>
    <w:rsid w:val="000E43CC"/>
    <w:rsid w:val="000E4ACB"/>
    <w:rsid w:val="000E4CE8"/>
    <w:rsid w:val="000E4EF6"/>
    <w:rsid w:val="000E57FC"/>
    <w:rsid w:val="000E58E6"/>
    <w:rsid w:val="000E5989"/>
    <w:rsid w:val="000E59F6"/>
    <w:rsid w:val="000E5C95"/>
    <w:rsid w:val="000E5D42"/>
    <w:rsid w:val="000E5DD0"/>
    <w:rsid w:val="000E5F96"/>
    <w:rsid w:val="000E619C"/>
    <w:rsid w:val="000E623C"/>
    <w:rsid w:val="000E666B"/>
    <w:rsid w:val="000E6946"/>
    <w:rsid w:val="000E6C70"/>
    <w:rsid w:val="000E6C95"/>
    <w:rsid w:val="000E6E62"/>
    <w:rsid w:val="000E6EA8"/>
    <w:rsid w:val="000E7094"/>
    <w:rsid w:val="000E7319"/>
    <w:rsid w:val="000E741C"/>
    <w:rsid w:val="000E74F0"/>
    <w:rsid w:val="000E7AB6"/>
    <w:rsid w:val="000E7B4A"/>
    <w:rsid w:val="000E7C49"/>
    <w:rsid w:val="000E7C85"/>
    <w:rsid w:val="000E7E42"/>
    <w:rsid w:val="000F03F6"/>
    <w:rsid w:val="000F0514"/>
    <w:rsid w:val="000F05E5"/>
    <w:rsid w:val="000F0758"/>
    <w:rsid w:val="000F091F"/>
    <w:rsid w:val="000F0994"/>
    <w:rsid w:val="000F0A23"/>
    <w:rsid w:val="000F0DAE"/>
    <w:rsid w:val="000F0E49"/>
    <w:rsid w:val="000F1057"/>
    <w:rsid w:val="000F11F8"/>
    <w:rsid w:val="000F1232"/>
    <w:rsid w:val="000F14AA"/>
    <w:rsid w:val="000F168B"/>
    <w:rsid w:val="000F16A8"/>
    <w:rsid w:val="000F178F"/>
    <w:rsid w:val="000F18F7"/>
    <w:rsid w:val="000F1937"/>
    <w:rsid w:val="000F1D0F"/>
    <w:rsid w:val="000F1D52"/>
    <w:rsid w:val="000F1DD3"/>
    <w:rsid w:val="000F1E37"/>
    <w:rsid w:val="000F1F3E"/>
    <w:rsid w:val="000F20FA"/>
    <w:rsid w:val="000F233F"/>
    <w:rsid w:val="000F2437"/>
    <w:rsid w:val="000F2641"/>
    <w:rsid w:val="000F2728"/>
    <w:rsid w:val="000F2732"/>
    <w:rsid w:val="000F2836"/>
    <w:rsid w:val="000F2849"/>
    <w:rsid w:val="000F2A32"/>
    <w:rsid w:val="000F2EB9"/>
    <w:rsid w:val="000F2EDA"/>
    <w:rsid w:val="000F3033"/>
    <w:rsid w:val="000F3098"/>
    <w:rsid w:val="000F30E5"/>
    <w:rsid w:val="000F3185"/>
    <w:rsid w:val="000F3537"/>
    <w:rsid w:val="000F3566"/>
    <w:rsid w:val="000F370E"/>
    <w:rsid w:val="000F3800"/>
    <w:rsid w:val="000F3875"/>
    <w:rsid w:val="000F3990"/>
    <w:rsid w:val="000F3A77"/>
    <w:rsid w:val="000F3AD1"/>
    <w:rsid w:val="000F3B26"/>
    <w:rsid w:val="000F3ED8"/>
    <w:rsid w:val="000F4156"/>
    <w:rsid w:val="000F4199"/>
    <w:rsid w:val="000F43DD"/>
    <w:rsid w:val="000F456D"/>
    <w:rsid w:val="000F47A1"/>
    <w:rsid w:val="000F47DA"/>
    <w:rsid w:val="000F4855"/>
    <w:rsid w:val="000F4E0B"/>
    <w:rsid w:val="000F4FEF"/>
    <w:rsid w:val="000F5033"/>
    <w:rsid w:val="000F5388"/>
    <w:rsid w:val="000F5494"/>
    <w:rsid w:val="000F5744"/>
    <w:rsid w:val="000F58F6"/>
    <w:rsid w:val="000F598A"/>
    <w:rsid w:val="000F59DF"/>
    <w:rsid w:val="000F5B9B"/>
    <w:rsid w:val="000F5CAA"/>
    <w:rsid w:val="000F609C"/>
    <w:rsid w:val="000F61C9"/>
    <w:rsid w:val="000F62F6"/>
    <w:rsid w:val="000F63E6"/>
    <w:rsid w:val="000F68CB"/>
    <w:rsid w:val="000F693A"/>
    <w:rsid w:val="000F6B18"/>
    <w:rsid w:val="000F6BD2"/>
    <w:rsid w:val="000F6CC9"/>
    <w:rsid w:val="000F6E36"/>
    <w:rsid w:val="000F71BF"/>
    <w:rsid w:val="000F727F"/>
    <w:rsid w:val="000F7411"/>
    <w:rsid w:val="000F744F"/>
    <w:rsid w:val="000F762B"/>
    <w:rsid w:val="000F762C"/>
    <w:rsid w:val="000F79FC"/>
    <w:rsid w:val="000F7BB0"/>
    <w:rsid w:val="000F7E2F"/>
    <w:rsid w:val="000F7E40"/>
    <w:rsid w:val="00100174"/>
    <w:rsid w:val="0010023D"/>
    <w:rsid w:val="001002D5"/>
    <w:rsid w:val="001003AB"/>
    <w:rsid w:val="00100458"/>
    <w:rsid w:val="001006BB"/>
    <w:rsid w:val="001008BE"/>
    <w:rsid w:val="00100A52"/>
    <w:rsid w:val="00100B22"/>
    <w:rsid w:val="00100BD8"/>
    <w:rsid w:val="00100EE1"/>
    <w:rsid w:val="001012CE"/>
    <w:rsid w:val="00101474"/>
    <w:rsid w:val="001016A3"/>
    <w:rsid w:val="00101769"/>
    <w:rsid w:val="001017C6"/>
    <w:rsid w:val="00101AE6"/>
    <w:rsid w:val="00101B48"/>
    <w:rsid w:val="00101BB1"/>
    <w:rsid w:val="00101D18"/>
    <w:rsid w:val="00102097"/>
    <w:rsid w:val="0010220A"/>
    <w:rsid w:val="00102327"/>
    <w:rsid w:val="001023E5"/>
    <w:rsid w:val="0010248C"/>
    <w:rsid w:val="00102499"/>
    <w:rsid w:val="001024F9"/>
    <w:rsid w:val="00102550"/>
    <w:rsid w:val="00102847"/>
    <w:rsid w:val="0010293A"/>
    <w:rsid w:val="00102C45"/>
    <w:rsid w:val="001031D0"/>
    <w:rsid w:val="00103424"/>
    <w:rsid w:val="00103738"/>
    <w:rsid w:val="001038A4"/>
    <w:rsid w:val="001039C9"/>
    <w:rsid w:val="00103B9D"/>
    <w:rsid w:val="00103DB0"/>
    <w:rsid w:val="00103EB4"/>
    <w:rsid w:val="00103EFB"/>
    <w:rsid w:val="00103F05"/>
    <w:rsid w:val="00104346"/>
    <w:rsid w:val="0010461F"/>
    <w:rsid w:val="001047D3"/>
    <w:rsid w:val="001048D0"/>
    <w:rsid w:val="00104948"/>
    <w:rsid w:val="00104968"/>
    <w:rsid w:val="00104AA5"/>
    <w:rsid w:val="00104B32"/>
    <w:rsid w:val="00104CD9"/>
    <w:rsid w:val="00104CEE"/>
    <w:rsid w:val="00104E3D"/>
    <w:rsid w:val="00104F27"/>
    <w:rsid w:val="001050FC"/>
    <w:rsid w:val="00105229"/>
    <w:rsid w:val="001052A0"/>
    <w:rsid w:val="001052A1"/>
    <w:rsid w:val="001053F6"/>
    <w:rsid w:val="00105425"/>
    <w:rsid w:val="001054AE"/>
    <w:rsid w:val="00105589"/>
    <w:rsid w:val="001055B6"/>
    <w:rsid w:val="001055C2"/>
    <w:rsid w:val="0010584B"/>
    <w:rsid w:val="001058ED"/>
    <w:rsid w:val="00105C75"/>
    <w:rsid w:val="00105D01"/>
    <w:rsid w:val="00105DB9"/>
    <w:rsid w:val="00105E3E"/>
    <w:rsid w:val="00106053"/>
    <w:rsid w:val="0010608F"/>
    <w:rsid w:val="00106444"/>
    <w:rsid w:val="001065AC"/>
    <w:rsid w:val="00106F5D"/>
    <w:rsid w:val="00107982"/>
    <w:rsid w:val="00107A43"/>
    <w:rsid w:val="00107B4E"/>
    <w:rsid w:val="00107F34"/>
    <w:rsid w:val="00107F8F"/>
    <w:rsid w:val="0010863E"/>
    <w:rsid w:val="001101D1"/>
    <w:rsid w:val="0011041D"/>
    <w:rsid w:val="00110755"/>
    <w:rsid w:val="00110878"/>
    <w:rsid w:val="00110955"/>
    <w:rsid w:val="00110D27"/>
    <w:rsid w:val="00110E26"/>
    <w:rsid w:val="00110E55"/>
    <w:rsid w:val="00111246"/>
    <w:rsid w:val="001114FA"/>
    <w:rsid w:val="00111537"/>
    <w:rsid w:val="001118E3"/>
    <w:rsid w:val="001119A1"/>
    <w:rsid w:val="00111A86"/>
    <w:rsid w:val="00111BC7"/>
    <w:rsid w:val="00111E1A"/>
    <w:rsid w:val="001129DD"/>
    <w:rsid w:val="00112A71"/>
    <w:rsid w:val="00112AB1"/>
    <w:rsid w:val="00112BB6"/>
    <w:rsid w:val="00112BD8"/>
    <w:rsid w:val="00112C48"/>
    <w:rsid w:val="00112CF1"/>
    <w:rsid w:val="00112E38"/>
    <w:rsid w:val="00112F6D"/>
    <w:rsid w:val="00112F95"/>
    <w:rsid w:val="00113128"/>
    <w:rsid w:val="0011316E"/>
    <w:rsid w:val="00113176"/>
    <w:rsid w:val="0011327B"/>
    <w:rsid w:val="00113557"/>
    <w:rsid w:val="00113600"/>
    <w:rsid w:val="00113836"/>
    <w:rsid w:val="00113C40"/>
    <w:rsid w:val="00113CA8"/>
    <w:rsid w:val="00113CCE"/>
    <w:rsid w:val="00113FA2"/>
    <w:rsid w:val="001142D6"/>
    <w:rsid w:val="00114302"/>
    <w:rsid w:val="00114386"/>
    <w:rsid w:val="0011439A"/>
    <w:rsid w:val="001145BD"/>
    <w:rsid w:val="001146C5"/>
    <w:rsid w:val="00114723"/>
    <w:rsid w:val="00114835"/>
    <w:rsid w:val="001148CC"/>
    <w:rsid w:val="00114A08"/>
    <w:rsid w:val="00114A87"/>
    <w:rsid w:val="00114AF3"/>
    <w:rsid w:val="00114CB0"/>
    <w:rsid w:val="00114D1B"/>
    <w:rsid w:val="00114E21"/>
    <w:rsid w:val="00114F5C"/>
    <w:rsid w:val="00114FC3"/>
    <w:rsid w:val="00115100"/>
    <w:rsid w:val="0011515B"/>
    <w:rsid w:val="00115247"/>
    <w:rsid w:val="001156A0"/>
    <w:rsid w:val="00115704"/>
    <w:rsid w:val="0011579C"/>
    <w:rsid w:val="00115971"/>
    <w:rsid w:val="00115CC2"/>
    <w:rsid w:val="00115EE0"/>
    <w:rsid w:val="00115F44"/>
    <w:rsid w:val="00115F5B"/>
    <w:rsid w:val="001161E5"/>
    <w:rsid w:val="0011642E"/>
    <w:rsid w:val="001164D1"/>
    <w:rsid w:val="001164FE"/>
    <w:rsid w:val="0011667A"/>
    <w:rsid w:val="00116684"/>
    <w:rsid w:val="001166AE"/>
    <w:rsid w:val="001166E0"/>
    <w:rsid w:val="00116A0A"/>
    <w:rsid w:val="00116B50"/>
    <w:rsid w:val="00116D81"/>
    <w:rsid w:val="00116DE7"/>
    <w:rsid w:val="00116E6F"/>
    <w:rsid w:val="00117151"/>
    <w:rsid w:val="0011762E"/>
    <w:rsid w:val="0011784B"/>
    <w:rsid w:val="00117E6C"/>
    <w:rsid w:val="00117F42"/>
    <w:rsid w:val="0011A3DC"/>
    <w:rsid w:val="00120299"/>
    <w:rsid w:val="001207B1"/>
    <w:rsid w:val="00120AC5"/>
    <w:rsid w:val="00120BD0"/>
    <w:rsid w:val="00121432"/>
    <w:rsid w:val="001217DB"/>
    <w:rsid w:val="0012188C"/>
    <w:rsid w:val="00121896"/>
    <w:rsid w:val="001219E0"/>
    <w:rsid w:val="00121A22"/>
    <w:rsid w:val="00121B3A"/>
    <w:rsid w:val="00121C95"/>
    <w:rsid w:val="00121F15"/>
    <w:rsid w:val="0012206B"/>
    <w:rsid w:val="001221A4"/>
    <w:rsid w:val="0012233B"/>
    <w:rsid w:val="001229CA"/>
    <w:rsid w:val="00123014"/>
    <w:rsid w:val="00123042"/>
    <w:rsid w:val="0012315D"/>
    <w:rsid w:val="00123497"/>
    <w:rsid w:val="00123510"/>
    <w:rsid w:val="00123601"/>
    <w:rsid w:val="00123686"/>
    <w:rsid w:val="00123766"/>
    <w:rsid w:val="00123774"/>
    <w:rsid w:val="001237A7"/>
    <w:rsid w:val="001237CB"/>
    <w:rsid w:val="00123BE4"/>
    <w:rsid w:val="00123E26"/>
    <w:rsid w:val="00124158"/>
    <w:rsid w:val="0012417E"/>
    <w:rsid w:val="00124190"/>
    <w:rsid w:val="00124293"/>
    <w:rsid w:val="001243EE"/>
    <w:rsid w:val="001244B9"/>
    <w:rsid w:val="0012450F"/>
    <w:rsid w:val="001245F5"/>
    <w:rsid w:val="0012471D"/>
    <w:rsid w:val="001247D1"/>
    <w:rsid w:val="00124848"/>
    <w:rsid w:val="0012486D"/>
    <w:rsid w:val="001248AB"/>
    <w:rsid w:val="001248B5"/>
    <w:rsid w:val="001248F0"/>
    <w:rsid w:val="00124B92"/>
    <w:rsid w:val="00124F93"/>
    <w:rsid w:val="0012512E"/>
    <w:rsid w:val="00125413"/>
    <w:rsid w:val="001258D6"/>
    <w:rsid w:val="001259BD"/>
    <w:rsid w:val="00125AEC"/>
    <w:rsid w:val="00125CF1"/>
    <w:rsid w:val="00125E1B"/>
    <w:rsid w:val="00125F36"/>
    <w:rsid w:val="00125F72"/>
    <w:rsid w:val="0012603D"/>
    <w:rsid w:val="001260A1"/>
    <w:rsid w:val="00126181"/>
    <w:rsid w:val="001262C6"/>
    <w:rsid w:val="00126666"/>
    <w:rsid w:val="00126760"/>
    <w:rsid w:val="00126871"/>
    <w:rsid w:val="00126A89"/>
    <w:rsid w:val="00126DD2"/>
    <w:rsid w:val="00126E3F"/>
    <w:rsid w:val="00127482"/>
    <w:rsid w:val="00127519"/>
    <w:rsid w:val="001276FE"/>
    <w:rsid w:val="001278F8"/>
    <w:rsid w:val="00127916"/>
    <w:rsid w:val="00127C43"/>
    <w:rsid w:val="00127FA1"/>
    <w:rsid w:val="00130024"/>
    <w:rsid w:val="001300D5"/>
    <w:rsid w:val="0013014E"/>
    <w:rsid w:val="00130245"/>
    <w:rsid w:val="00130877"/>
    <w:rsid w:val="00130985"/>
    <w:rsid w:val="001309C2"/>
    <w:rsid w:val="001309E7"/>
    <w:rsid w:val="00130A28"/>
    <w:rsid w:val="00130C8A"/>
    <w:rsid w:val="00130E4D"/>
    <w:rsid w:val="00131163"/>
    <w:rsid w:val="00131180"/>
    <w:rsid w:val="001311AD"/>
    <w:rsid w:val="001314A0"/>
    <w:rsid w:val="0013158E"/>
    <w:rsid w:val="001317CF"/>
    <w:rsid w:val="001317D9"/>
    <w:rsid w:val="0013186E"/>
    <w:rsid w:val="0013199E"/>
    <w:rsid w:val="001319AE"/>
    <w:rsid w:val="00131B8B"/>
    <w:rsid w:val="00131C3E"/>
    <w:rsid w:val="00131C7B"/>
    <w:rsid w:val="00131CB3"/>
    <w:rsid w:val="00131D5E"/>
    <w:rsid w:val="001322D9"/>
    <w:rsid w:val="001326CA"/>
    <w:rsid w:val="0013277E"/>
    <w:rsid w:val="00132790"/>
    <w:rsid w:val="001328F3"/>
    <w:rsid w:val="00132994"/>
    <w:rsid w:val="00132C02"/>
    <w:rsid w:val="00132E7F"/>
    <w:rsid w:val="00132EC9"/>
    <w:rsid w:val="00132FBE"/>
    <w:rsid w:val="00132FC0"/>
    <w:rsid w:val="001337D5"/>
    <w:rsid w:val="0013393A"/>
    <w:rsid w:val="00133ABC"/>
    <w:rsid w:val="00133DE4"/>
    <w:rsid w:val="00133EB8"/>
    <w:rsid w:val="00134016"/>
    <w:rsid w:val="001340FE"/>
    <w:rsid w:val="00134408"/>
    <w:rsid w:val="001344A2"/>
    <w:rsid w:val="00134666"/>
    <w:rsid w:val="00134709"/>
    <w:rsid w:val="001348A1"/>
    <w:rsid w:val="00134A9C"/>
    <w:rsid w:val="00134B59"/>
    <w:rsid w:val="00134B79"/>
    <w:rsid w:val="00134BFF"/>
    <w:rsid w:val="00134D59"/>
    <w:rsid w:val="00135109"/>
    <w:rsid w:val="0013519C"/>
    <w:rsid w:val="001353A4"/>
    <w:rsid w:val="00135672"/>
    <w:rsid w:val="001356CB"/>
    <w:rsid w:val="001359BA"/>
    <w:rsid w:val="00135A9A"/>
    <w:rsid w:val="00135B11"/>
    <w:rsid w:val="00135C58"/>
    <w:rsid w:val="00135CBB"/>
    <w:rsid w:val="00135D9E"/>
    <w:rsid w:val="00135EAA"/>
    <w:rsid w:val="001360C4"/>
    <w:rsid w:val="001360EC"/>
    <w:rsid w:val="00136188"/>
    <w:rsid w:val="001363DB"/>
    <w:rsid w:val="00136953"/>
    <w:rsid w:val="00136A17"/>
    <w:rsid w:val="00136B2E"/>
    <w:rsid w:val="00136DA7"/>
    <w:rsid w:val="0013702C"/>
    <w:rsid w:val="0013764D"/>
    <w:rsid w:val="0013776E"/>
    <w:rsid w:val="001377BF"/>
    <w:rsid w:val="00137911"/>
    <w:rsid w:val="00137C1F"/>
    <w:rsid w:val="00137CF3"/>
    <w:rsid w:val="00137E20"/>
    <w:rsid w:val="00137E2F"/>
    <w:rsid w:val="00137F0D"/>
    <w:rsid w:val="00137F2E"/>
    <w:rsid w:val="00137F3D"/>
    <w:rsid w:val="00137F53"/>
    <w:rsid w:val="00137FC0"/>
    <w:rsid w:val="001400FD"/>
    <w:rsid w:val="00140207"/>
    <w:rsid w:val="0014024B"/>
    <w:rsid w:val="001407B8"/>
    <w:rsid w:val="001408CF"/>
    <w:rsid w:val="001409B4"/>
    <w:rsid w:val="00140C25"/>
    <w:rsid w:val="00140CB8"/>
    <w:rsid w:val="00140D08"/>
    <w:rsid w:val="00141082"/>
    <w:rsid w:val="001411EB"/>
    <w:rsid w:val="001412F6"/>
    <w:rsid w:val="001413EC"/>
    <w:rsid w:val="0014151E"/>
    <w:rsid w:val="0014168C"/>
    <w:rsid w:val="00141805"/>
    <w:rsid w:val="0014198F"/>
    <w:rsid w:val="001419AB"/>
    <w:rsid w:val="00141A33"/>
    <w:rsid w:val="00141C92"/>
    <w:rsid w:val="0014228B"/>
    <w:rsid w:val="001424FE"/>
    <w:rsid w:val="0014271B"/>
    <w:rsid w:val="0014274A"/>
    <w:rsid w:val="00142759"/>
    <w:rsid w:val="001427E2"/>
    <w:rsid w:val="00142981"/>
    <w:rsid w:val="0014298C"/>
    <w:rsid w:val="00142AF1"/>
    <w:rsid w:val="00142C42"/>
    <w:rsid w:val="00142CFC"/>
    <w:rsid w:val="00142D34"/>
    <w:rsid w:val="00142D3B"/>
    <w:rsid w:val="001432DE"/>
    <w:rsid w:val="0014355F"/>
    <w:rsid w:val="00143767"/>
    <w:rsid w:val="00143881"/>
    <w:rsid w:val="0014395C"/>
    <w:rsid w:val="001439D0"/>
    <w:rsid w:val="00143B99"/>
    <w:rsid w:val="00143E8C"/>
    <w:rsid w:val="00143FD8"/>
    <w:rsid w:val="001441DF"/>
    <w:rsid w:val="00144227"/>
    <w:rsid w:val="00144285"/>
    <w:rsid w:val="0014431D"/>
    <w:rsid w:val="001443D7"/>
    <w:rsid w:val="001446C6"/>
    <w:rsid w:val="001447D4"/>
    <w:rsid w:val="00144928"/>
    <w:rsid w:val="001449F2"/>
    <w:rsid w:val="00144AFC"/>
    <w:rsid w:val="00144FA7"/>
    <w:rsid w:val="0014501D"/>
    <w:rsid w:val="001450DA"/>
    <w:rsid w:val="001453FF"/>
    <w:rsid w:val="001454C0"/>
    <w:rsid w:val="0014580D"/>
    <w:rsid w:val="00145986"/>
    <w:rsid w:val="00145B87"/>
    <w:rsid w:val="00145B93"/>
    <w:rsid w:val="00145D65"/>
    <w:rsid w:val="00145E2A"/>
    <w:rsid w:val="00145FE9"/>
    <w:rsid w:val="001463CA"/>
    <w:rsid w:val="0014648A"/>
    <w:rsid w:val="001464A8"/>
    <w:rsid w:val="001464EB"/>
    <w:rsid w:val="0014653B"/>
    <w:rsid w:val="001466A1"/>
    <w:rsid w:val="00146729"/>
    <w:rsid w:val="001467A3"/>
    <w:rsid w:val="00146D01"/>
    <w:rsid w:val="001472AC"/>
    <w:rsid w:val="00147562"/>
    <w:rsid w:val="001475F9"/>
    <w:rsid w:val="00147BAC"/>
    <w:rsid w:val="00147CE7"/>
    <w:rsid w:val="00147DD8"/>
    <w:rsid w:val="0015009D"/>
    <w:rsid w:val="00150548"/>
    <w:rsid w:val="001508B8"/>
    <w:rsid w:val="00150B0D"/>
    <w:rsid w:val="00150BC5"/>
    <w:rsid w:val="00150DFC"/>
    <w:rsid w:val="0015118E"/>
    <w:rsid w:val="00151700"/>
    <w:rsid w:val="00151881"/>
    <w:rsid w:val="00151C7E"/>
    <w:rsid w:val="0015221B"/>
    <w:rsid w:val="001523F3"/>
    <w:rsid w:val="0015242C"/>
    <w:rsid w:val="001524D0"/>
    <w:rsid w:val="001525E4"/>
    <w:rsid w:val="001526AE"/>
    <w:rsid w:val="00152ACF"/>
    <w:rsid w:val="00152B28"/>
    <w:rsid w:val="00152DE1"/>
    <w:rsid w:val="00152E57"/>
    <w:rsid w:val="0015348B"/>
    <w:rsid w:val="0015399F"/>
    <w:rsid w:val="00153AB6"/>
    <w:rsid w:val="00153C37"/>
    <w:rsid w:val="00153CFC"/>
    <w:rsid w:val="00153DAC"/>
    <w:rsid w:val="00153DB2"/>
    <w:rsid w:val="00154092"/>
    <w:rsid w:val="001540E2"/>
    <w:rsid w:val="001540F5"/>
    <w:rsid w:val="001541D4"/>
    <w:rsid w:val="0015437F"/>
    <w:rsid w:val="001543C4"/>
    <w:rsid w:val="00154453"/>
    <w:rsid w:val="001544B1"/>
    <w:rsid w:val="0015452A"/>
    <w:rsid w:val="00154B7D"/>
    <w:rsid w:val="00154C4F"/>
    <w:rsid w:val="0015531B"/>
    <w:rsid w:val="0015533D"/>
    <w:rsid w:val="00155488"/>
    <w:rsid w:val="001554A9"/>
    <w:rsid w:val="0015552E"/>
    <w:rsid w:val="0015563B"/>
    <w:rsid w:val="0015584E"/>
    <w:rsid w:val="001558B5"/>
    <w:rsid w:val="001558DD"/>
    <w:rsid w:val="00155AEB"/>
    <w:rsid w:val="00156279"/>
    <w:rsid w:val="00156BB6"/>
    <w:rsid w:val="00156DB1"/>
    <w:rsid w:val="00156E66"/>
    <w:rsid w:val="00156F0E"/>
    <w:rsid w:val="00156F89"/>
    <w:rsid w:val="00156FB3"/>
    <w:rsid w:val="001570B4"/>
    <w:rsid w:val="0015714A"/>
    <w:rsid w:val="001573A8"/>
    <w:rsid w:val="0015753B"/>
    <w:rsid w:val="00157761"/>
    <w:rsid w:val="00157BF0"/>
    <w:rsid w:val="00157DDE"/>
    <w:rsid w:val="00157EFB"/>
    <w:rsid w:val="0016008D"/>
    <w:rsid w:val="00160158"/>
    <w:rsid w:val="0016028D"/>
    <w:rsid w:val="0016036D"/>
    <w:rsid w:val="00160475"/>
    <w:rsid w:val="001606CC"/>
    <w:rsid w:val="0016075B"/>
    <w:rsid w:val="00160777"/>
    <w:rsid w:val="00160878"/>
    <w:rsid w:val="001608C9"/>
    <w:rsid w:val="00160907"/>
    <w:rsid w:val="00160A48"/>
    <w:rsid w:val="00160AA1"/>
    <w:rsid w:val="00160CC1"/>
    <w:rsid w:val="00160EB9"/>
    <w:rsid w:val="0016162D"/>
    <w:rsid w:val="00161794"/>
    <w:rsid w:val="00161A31"/>
    <w:rsid w:val="00161C2B"/>
    <w:rsid w:val="00161D70"/>
    <w:rsid w:val="00161E49"/>
    <w:rsid w:val="00162072"/>
    <w:rsid w:val="001622C0"/>
    <w:rsid w:val="001623A3"/>
    <w:rsid w:val="001623F4"/>
    <w:rsid w:val="0016256D"/>
    <w:rsid w:val="001628AB"/>
    <w:rsid w:val="0016292B"/>
    <w:rsid w:val="001629ED"/>
    <w:rsid w:val="00162D48"/>
    <w:rsid w:val="00162FBE"/>
    <w:rsid w:val="0016301C"/>
    <w:rsid w:val="001630F2"/>
    <w:rsid w:val="00163136"/>
    <w:rsid w:val="001631D2"/>
    <w:rsid w:val="001634B4"/>
    <w:rsid w:val="00164072"/>
    <w:rsid w:val="0016407B"/>
    <w:rsid w:val="001641BC"/>
    <w:rsid w:val="001642C9"/>
    <w:rsid w:val="0016436A"/>
    <w:rsid w:val="001648A2"/>
    <w:rsid w:val="0016491F"/>
    <w:rsid w:val="001649D7"/>
    <w:rsid w:val="00164C31"/>
    <w:rsid w:val="00164D8F"/>
    <w:rsid w:val="00164EB7"/>
    <w:rsid w:val="00164EC1"/>
    <w:rsid w:val="00164F17"/>
    <w:rsid w:val="00165007"/>
    <w:rsid w:val="00165167"/>
    <w:rsid w:val="00165517"/>
    <w:rsid w:val="00165627"/>
    <w:rsid w:val="00165736"/>
    <w:rsid w:val="0016575D"/>
    <w:rsid w:val="001657C0"/>
    <w:rsid w:val="001658B1"/>
    <w:rsid w:val="00165FE9"/>
    <w:rsid w:val="00166071"/>
    <w:rsid w:val="0016663B"/>
    <w:rsid w:val="00166720"/>
    <w:rsid w:val="0016673C"/>
    <w:rsid w:val="0016676E"/>
    <w:rsid w:val="001667F5"/>
    <w:rsid w:val="001669ED"/>
    <w:rsid w:val="00166A4B"/>
    <w:rsid w:val="00166BD9"/>
    <w:rsid w:val="00166BF0"/>
    <w:rsid w:val="00166D26"/>
    <w:rsid w:val="0016701F"/>
    <w:rsid w:val="0016718C"/>
    <w:rsid w:val="001672BE"/>
    <w:rsid w:val="001673B7"/>
    <w:rsid w:val="001677F4"/>
    <w:rsid w:val="00167992"/>
    <w:rsid w:val="001679FA"/>
    <w:rsid w:val="00167C19"/>
    <w:rsid w:val="00167CDD"/>
    <w:rsid w:val="00167FEB"/>
    <w:rsid w:val="0016B5ED"/>
    <w:rsid w:val="0016E5F9"/>
    <w:rsid w:val="00170216"/>
    <w:rsid w:val="00170415"/>
    <w:rsid w:val="00170B1E"/>
    <w:rsid w:val="00170EE0"/>
    <w:rsid w:val="00170F58"/>
    <w:rsid w:val="0017104F"/>
    <w:rsid w:val="00171119"/>
    <w:rsid w:val="0017113F"/>
    <w:rsid w:val="00171288"/>
    <w:rsid w:val="00171527"/>
    <w:rsid w:val="00171676"/>
    <w:rsid w:val="001718E0"/>
    <w:rsid w:val="001718EE"/>
    <w:rsid w:val="00171AA1"/>
    <w:rsid w:val="00171C95"/>
    <w:rsid w:val="00171D2D"/>
    <w:rsid w:val="00171DBE"/>
    <w:rsid w:val="00171F14"/>
    <w:rsid w:val="001722C7"/>
    <w:rsid w:val="0017230B"/>
    <w:rsid w:val="001723A7"/>
    <w:rsid w:val="0017284C"/>
    <w:rsid w:val="00172896"/>
    <w:rsid w:val="00172A23"/>
    <w:rsid w:val="00172D89"/>
    <w:rsid w:val="00172E8A"/>
    <w:rsid w:val="00172EF4"/>
    <w:rsid w:val="001731C0"/>
    <w:rsid w:val="001732BB"/>
    <w:rsid w:val="0017354A"/>
    <w:rsid w:val="001739A0"/>
    <w:rsid w:val="00173A06"/>
    <w:rsid w:val="00173F43"/>
    <w:rsid w:val="00174102"/>
    <w:rsid w:val="00174134"/>
    <w:rsid w:val="001745FA"/>
    <w:rsid w:val="001749F3"/>
    <w:rsid w:val="00174CE3"/>
    <w:rsid w:val="00174FC3"/>
    <w:rsid w:val="00175202"/>
    <w:rsid w:val="00175226"/>
    <w:rsid w:val="00175293"/>
    <w:rsid w:val="0017535F"/>
    <w:rsid w:val="0017571E"/>
    <w:rsid w:val="0017583F"/>
    <w:rsid w:val="001759D1"/>
    <w:rsid w:val="00175E2A"/>
    <w:rsid w:val="0017612C"/>
    <w:rsid w:val="00176196"/>
    <w:rsid w:val="001761C2"/>
    <w:rsid w:val="00176406"/>
    <w:rsid w:val="001764A4"/>
    <w:rsid w:val="001764D7"/>
    <w:rsid w:val="0017656D"/>
    <w:rsid w:val="001765ED"/>
    <w:rsid w:val="001767D8"/>
    <w:rsid w:val="00176917"/>
    <w:rsid w:val="00176965"/>
    <w:rsid w:val="00176C5D"/>
    <w:rsid w:val="00176E25"/>
    <w:rsid w:val="0017752C"/>
    <w:rsid w:val="0017782B"/>
    <w:rsid w:val="00177848"/>
    <w:rsid w:val="00177940"/>
    <w:rsid w:val="00177A03"/>
    <w:rsid w:val="00177A66"/>
    <w:rsid w:val="00177ABB"/>
    <w:rsid w:val="00177C3E"/>
    <w:rsid w:val="00177C9E"/>
    <w:rsid w:val="00177D21"/>
    <w:rsid w:val="00177D69"/>
    <w:rsid w:val="00177E2E"/>
    <w:rsid w:val="00177F76"/>
    <w:rsid w:val="0017D164"/>
    <w:rsid w:val="00180571"/>
    <w:rsid w:val="001809C0"/>
    <w:rsid w:val="00180AAA"/>
    <w:rsid w:val="00180B9E"/>
    <w:rsid w:val="00180BD6"/>
    <w:rsid w:val="00180BF7"/>
    <w:rsid w:val="00180CDD"/>
    <w:rsid w:val="00180ECA"/>
    <w:rsid w:val="00180FA4"/>
    <w:rsid w:val="001812CB"/>
    <w:rsid w:val="00181642"/>
    <w:rsid w:val="00181880"/>
    <w:rsid w:val="001818A8"/>
    <w:rsid w:val="00181ADA"/>
    <w:rsid w:val="00181B53"/>
    <w:rsid w:val="00181B5D"/>
    <w:rsid w:val="00181E1D"/>
    <w:rsid w:val="00182121"/>
    <w:rsid w:val="00182407"/>
    <w:rsid w:val="00182710"/>
    <w:rsid w:val="00182792"/>
    <w:rsid w:val="00182C5B"/>
    <w:rsid w:val="001833CA"/>
    <w:rsid w:val="001833E6"/>
    <w:rsid w:val="0018353E"/>
    <w:rsid w:val="0018372C"/>
    <w:rsid w:val="001838C7"/>
    <w:rsid w:val="00183922"/>
    <w:rsid w:val="00183AFF"/>
    <w:rsid w:val="00183E87"/>
    <w:rsid w:val="00183F91"/>
    <w:rsid w:val="00184019"/>
    <w:rsid w:val="001842B8"/>
    <w:rsid w:val="00184354"/>
    <w:rsid w:val="00184778"/>
    <w:rsid w:val="001848BF"/>
    <w:rsid w:val="00184902"/>
    <w:rsid w:val="00184992"/>
    <w:rsid w:val="00184C02"/>
    <w:rsid w:val="00184FE7"/>
    <w:rsid w:val="00185155"/>
    <w:rsid w:val="00185311"/>
    <w:rsid w:val="00185429"/>
    <w:rsid w:val="00185632"/>
    <w:rsid w:val="0018577A"/>
    <w:rsid w:val="00185795"/>
    <w:rsid w:val="0018589D"/>
    <w:rsid w:val="0018595E"/>
    <w:rsid w:val="00185A55"/>
    <w:rsid w:val="00185B17"/>
    <w:rsid w:val="00185B62"/>
    <w:rsid w:val="00185F50"/>
    <w:rsid w:val="001860BE"/>
    <w:rsid w:val="00186173"/>
    <w:rsid w:val="001863F3"/>
    <w:rsid w:val="001865C7"/>
    <w:rsid w:val="001867F9"/>
    <w:rsid w:val="00186A51"/>
    <w:rsid w:val="00186BEE"/>
    <w:rsid w:val="00186E08"/>
    <w:rsid w:val="00187023"/>
    <w:rsid w:val="00187047"/>
    <w:rsid w:val="00187157"/>
    <w:rsid w:val="001875ED"/>
    <w:rsid w:val="00187607"/>
    <w:rsid w:val="001878D5"/>
    <w:rsid w:val="0018793E"/>
    <w:rsid w:val="00187B53"/>
    <w:rsid w:val="00187C65"/>
    <w:rsid w:val="00187ECE"/>
    <w:rsid w:val="00187F0A"/>
    <w:rsid w:val="0019004B"/>
    <w:rsid w:val="0019022B"/>
    <w:rsid w:val="001904EE"/>
    <w:rsid w:val="0019063C"/>
    <w:rsid w:val="00190742"/>
    <w:rsid w:val="00190CA9"/>
    <w:rsid w:val="00190EAC"/>
    <w:rsid w:val="001910DA"/>
    <w:rsid w:val="001915F6"/>
    <w:rsid w:val="00191614"/>
    <w:rsid w:val="00191631"/>
    <w:rsid w:val="00191648"/>
    <w:rsid w:val="001916A1"/>
    <w:rsid w:val="00191710"/>
    <w:rsid w:val="00191775"/>
    <w:rsid w:val="00191964"/>
    <w:rsid w:val="00191BA1"/>
    <w:rsid w:val="00191CD3"/>
    <w:rsid w:val="00191CFC"/>
    <w:rsid w:val="00191D72"/>
    <w:rsid w:val="001920B9"/>
    <w:rsid w:val="001921C7"/>
    <w:rsid w:val="0019244C"/>
    <w:rsid w:val="00192517"/>
    <w:rsid w:val="00192599"/>
    <w:rsid w:val="0019267C"/>
    <w:rsid w:val="001926EE"/>
    <w:rsid w:val="001928CA"/>
    <w:rsid w:val="00192A76"/>
    <w:rsid w:val="00192ACA"/>
    <w:rsid w:val="00192E9D"/>
    <w:rsid w:val="001930D9"/>
    <w:rsid w:val="001930E4"/>
    <w:rsid w:val="00193296"/>
    <w:rsid w:val="0019355B"/>
    <w:rsid w:val="00193819"/>
    <w:rsid w:val="0019385E"/>
    <w:rsid w:val="001938B0"/>
    <w:rsid w:val="00193949"/>
    <w:rsid w:val="0019396E"/>
    <w:rsid w:val="00193987"/>
    <w:rsid w:val="001942C8"/>
    <w:rsid w:val="001943D8"/>
    <w:rsid w:val="00194812"/>
    <w:rsid w:val="00194957"/>
    <w:rsid w:val="00194A11"/>
    <w:rsid w:val="00194B25"/>
    <w:rsid w:val="00194ED2"/>
    <w:rsid w:val="00194F7F"/>
    <w:rsid w:val="00194FA4"/>
    <w:rsid w:val="00195214"/>
    <w:rsid w:val="0019530C"/>
    <w:rsid w:val="0019540F"/>
    <w:rsid w:val="0019554C"/>
    <w:rsid w:val="001958D0"/>
    <w:rsid w:val="00195921"/>
    <w:rsid w:val="00195AAC"/>
    <w:rsid w:val="00195BAE"/>
    <w:rsid w:val="00195D12"/>
    <w:rsid w:val="00195F09"/>
    <w:rsid w:val="00196039"/>
    <w:rsid w:val="001961D0"/>
    <w:rsid w:val="00196324"/>
    <w:rsid w:val="00196390"/>
    <w:rsid w:val="001964B2"/>
    <w:rsid w:val="00196584"/>
    <w:rsid w:val="00196689"/>
    <w:rsid w:val="0019673A"/>
    <w:rsid w:val="001967B3"/>
    <w:rsid w:val="0019687E"/>
    <w:rsid w:val="0019692E"/>
    <w:rsid w:val="00196961"/>
    <w:rsid w:val="00196A08"/>
    <w:rsid w:val="00196B42"/>
    <w:rsid w:val="00196C49"/>
    <w:rsid w:val="00196C5A"/>
    <w:rsid w:val="00196D8C"/>
    <w:rsid w:val="00196F78"/>
    <w:rsid w:val="0019711D"/>
    <w:rsid w:val="001972DB"/>
    <w:rsid w:val="00197308"/>
    <w:rsid w:val="001974C6"/>
    <w:rsid w:val="0019769A"/>
    <w:rsid w:val="001976BE"/>
    <w:rsid w:val="001976CC"/>
    <w:rsid w:val="00197728"/>
    <w:rsid w:val="00197869"/>
    <w:rsid w:val="00197ACA"/>
    <w:rsid w:val="00197C78"/>
    <w:rsid w:val="00197E33"/>
    <w:rsid w:val="001A0038"/>
    <w:rsid w:val="001A03F1"/>
    <w:rsid w:val="001A062B"/>
    <w:rsid w:val="001A0899"/>
    <w:rsid w:val="001A096E"/>
    <w:rsid w:val="001A09D0"/>
    <w:rsid w:val="001A0A76"/>
    <w:rsid w:val="001A0B38"/>
    <w:rsid w:val="001A0BC7"/>
    <w:rsid w:val="001A0D40"/>
    <w:rsid w:val="001A0E89"/>
    <w:rsid w:val="001A106A"/>
    <w:rsid w:val="001A10F3"/>
    <w:rsid w:val="001A1514"/>
    <w:rsid w:val="001A1A54"/>
    <w:rsid w:val="001A1DE0"/>
    <w:rsid w:val="001A1E60"/>
    <w:rsid w:val="001A1F49"/>
    <w:rsid w:val="001A2027"/>
    <w:rsid w:val="001A2154"/>
    <w:rsid w:val="001A2171"/>
    <w:rsid w:val="001A228C"/>
    <w:rsid w:val="001A24C8"/>
    <w:rsid w:val="001A2593"/>
    <w:rsid w:val="001A25E9"/>
    <w:rsid w:val="001A2620"/>
    <w:rsid w:val="001A2947"/>
    <w:rsid w:val="001A29AE"/>
    <w:rsid w:val="001A2A5A"/>
    <w:rsid w:val="001A2BFC"/>
    <w:rsid w:val="001A2C27"/>
    <w:rsid w:val="001A2E6C"/>
    <w:rsid w:val="001A2F1D"/>
    <w:rsid w:val="001A3093"/>
    <w:rsid w:val="001A338B"/>
    <w:rsid w:val="001A342B"/>
    <w:rsid w:val="001A3593"/>
    <w:rsid w:val="001A35FF"/>
    <w:rsid w:val="001A3653"/>
    <w:rsid w:val="001A3A6F"/>
    <w:rsid w:val="001A3E03"/>
    <w:rsid w:val="001A42FD"/>
    <w:rsid w:val="001A4844"/>
    <w:rsid w:val="001A51A8"/>
    <w:rsid w:val="001A5229"/>
    <w:rsid w:val="001A53E1"/>
    <w:rsid w:val="001A54CC"/>
    <w:rsid w:val="001A5DF8"/>
    <w:rsid w:val="001A5F08"/>
    <w:rsid w:val="001A5F50"/>
    <w:rsid w:val="001A6132"/>
    <w:rsid w:val="001A6254"/>
    <w:rsid w:val="001A63DD"/>
    <w:rsid w:val="001A6492"/>
    <w:rsid w:val="001A65DB"/>
    <w:rsid w:val="001A6B48"/>
    <w:rsid w:val="001A6C67"/>
    <w:rsid w:val="001A6D2E"/>
    <w:rsid w:val="001A6DDC"/>
    <w:rsid w:val="001A6F1A"/>
    <w:rsid w:val="001A72C7"/>
    <w:rsid w:val="001A72EA"/>
    <w:rsid w:val="001A74A9"/>
    <w:rsid w:val="001A7728"/>
    <w:rsid w:val="001A7863"/>
    <w:rsid w:val="001A78FF"/>
    <w:rsid w:val="001A791B"/>
    <w:rsid w:val="001A7A41"/>
    <w:rsid w:val="001A7A67"/>
    <w:rsid w:val="001A7B4F"/>
    <w:rsid w:val="001A7D08"/>
    <w:rsid w:val="001A7D5F"/>
    <w:rsid w:val="001A7F35"/>
    <w:rsid w:val="001A7FE4"/>
    <w:rsid w:val="001A7FF9"/>
    <w:rsid w:val="001B003E"/>
    <w:rsid w:val="001B0230"/>
    <w:rsid w:val="001B023B"/>
    <w:rsid w:val="001B0571"/>
    <w:rsid w:val="001B0627"/>
    <w:rsid w:val="001B0655"/>
    <w:rsid w:val="001B07C3"/>
    <w:rsid w:val="001B0D34"/>
    <w:rsid w:val="001B0F5A"/>
    <w:rsid w:val="001B115D"/>
    <w:rsid w:val="001B12D3"/>
    <w:rsid w:val="001B134C"/>
    <w:rsid w:val="001B14DF"/>
    <w:rsid w:val="001B1990"/>
    <w:rsid w:val="001B1A5F"/>
    <w:rsid w:val="001B1C4B"/>
    <w:rsid w:val="001B1CC4"/>
    <w:rsid w:val="001B1DEA"/>
    <w:rsid w:val="001B1E04"/>
    <w:rsid w:val="001B1E6B"/>
    <w:rsid w:val="001B21CA"/>
    <w:rsid w:val="001B21DA"/>
    <w:rsid w:val="001B2288"/>
    <w:rsid w:val="001B23F7"/>
    <w:rsid w:val="001B2778"/>
    <w:rsid w:val="001B29DB"/>
    <w:rsid w:val="001B2AC7"/>
    <w:rsid w:val="001B2BBF"/>
    <w:rsid w:val="001B2D31"/>
    <w:rsid w:val="001B3223"/>
    <w:rsid w:val="001B3582"/>
    <w:rsid w:val="001B35CD"/>
    <w:rsid w:val="001B36D6"/>
    <w:rsid w:val="001B392F"/>
    <w:rsid w:val="001B3DBE"/>
    <w:rsid w:val="001B4395"/>
    <w:rsid w:val="001B46BA"/>
    <w:rsid w:val="001B46C5"/>
    <w:rsid w:val="001B471D"/>
    <w:rsid w:val="001B4C81"/>
    <w:rsid w:val="001B4DF8"/>
    <w:rsid w:val="001B51ED"/>
    <w:rsid w:val="001B53BC"/>
    <w:rsid w:val="001B5449"/>
    <w:rsid w:val="001B5576"/>
    <w:rsid w:val="001B55E0"/>
    <w:rsid w:val="001B57D2"/>
    <w:rsid w:val="001B62AF"/>
    <w:rsid w:val="001B664D"/>
    <w:rsid w:val="001B6703"/>
    <w:rsid w:val="001B6999"/>
    <w:rsid w:val="001B69FF"/>
    <w:rsid w:val="001B6C0A"/>
    <w:rsid w:val="001B70B0"/>
    <w:rsid w:val="001B746A"/>
    <w:rsid w:val="001B7586"/>
    <w:rsid w:val="001B77BD"/>
    <w:rsid w:val="001B7971"/>
    <w:rsid w:val="001B7AF6"/>
    <w:rsid w:val="001B7BF6"/>
    <w:rsid w:val="001B7C70"/>
    <w:rsid w:val="001B7D87"/>
    <w:rsid w:val="001B7DBE"/>
    <w:rsid w:val="001B7E61"/>
    <w:rsid w:val="001B7EB1"/>
    <w:rsid w:val="001C004F"/>
    <w:rsid w:val="001C02D6"/>
    <w:rsid w:val="001C0317"/>
    <w:rsid w:val="001C042B"/>
    <w:rsid w:val="001C0476"/>
    <w:rsid w:val="001C0494"/>
    <w:rsid w:val="001C057E"/>
    <w:rsid w:val="001C09E8"/>
    <w:rsid w:val="001C0A39"/>
    <w:rsid w:val="001C0B3D"/>
    <w:rsid w:val="001C0BCF"/>
    <w:rsid w:val="001C10D7"/>
    <w:rsid w:val="001C148A"/>
    <w:rsid w:val="001C151D"/>
    <w:rsid w:val="001C15AF"/>
    <w:rsid w:val="001C175D"/>
    <w:rsid w:val="001C199E"/>
    <w:rsid w:val="001C1A43"/>
    <w:rsid w:val="001C1B5B"/>
    <w:rsid w:val="001C1BBD"/>
    <w:rsid w:val="001C1C5D"/>
    <w:rsid w:val="001C1E6C"/>
    <w:rsid w:val="001C2301"/>
    <w:rsid w:val="001C258F"/>
    <w:rsid w:val="001C2745"/>
    <w:rsid w:val="001C2782"/>
    <w:rsid w:val="001C2875"/>
    <w:rsid w:val="001C2939"/>
    <w:rsid w:val="001C2AF4"/>
    <w:rsid w:val="001C2AFF"/>
    <w:rsid w:val="001C2B84"/>
    <w:rsid w:val="001C2E25"/>
    <w:rsid w:val="001C305A"/>
    <w:rsid w:val="001C30D6"/>
    <w:rsid w:val="001C320A"/>
    <w:rsid w:val="001C3374"/>
    <w:rsid w:val="001C3537"/>
    <w:rsid w:val="001C355F"/>
    <w:rsid w:val="001C35FB"/>
    <w:rsid w:val="001C362E"/>
    <w:rsid w:val="001C37C0"/>
    <w:rsid w:val="001C37E9"/>
    <w:rsid w:val="001C3A01"/>
    <w:rsid w:val="001C3A3E"/>
    <w:rsid w:val="001C3B14"/>
    <w:rsid w:val="001C3D35"/>
    <w:rsid w:val="001C3FBA"/>
    <w:rsid w:val="001C4026"/>
    <w:rsid w:val="001C406A"/>
    <w:rsid w:val="001C4090"/>
    <w:rsid w:val="001C4231"/>
    <w:rsid w:val="001C4445"/>
    <w:rsid w:val="001C46A3"/>
    <w:rsid w:val="001C478C"/>
    <w:rsid w:val="001C4F75"/>
    <w:rsid w:val="001C4FBC"/>
    <w:rsid w:val="001C5299"/>
    <w:rsid w:val="001C5367"/>
    <w:rsid w:val="001C58C3"/>
    <w:rsid w:val="001C58EC"/>
    <w:rsid w:val="001C592E"/>
    <w:rsid w:val="001C5A23"/>
    <w:rsid w:val="001C5A2F"/>
    <w:rsid w:val="001C5A33"/>
    <w:rsid w:val="001C60C5"/>
    <w:rsid w:val="001C60EC"/>
    <w:rsid w:val="001C6188"/>
    <w:rsid w:val="001C63DF"/>
    <w:rsid w:val="001C64D3"/>
    <w:rsid w:val="001C67A3"/>
    <w:rsid w:val="001C6A0F"/>
    <w:rsid w:val="001C6A2E"/>
    <w:rsid w:val="001C6C76"/>
    <w:rsid w:val="001C6C84"/>
    <w:rsid w:val="001C6E9F"/>
    <w:rsid w:val="001C6ECE"/>
    <w:rsid w:val="001C70CC"/>
    <w:rsid w:val="001C718F"/>
    <w:rsid w:val="001C7204"/>
    <w:rsid w:val="001C7273"/>
    <w:rsid w:val="001C73C3"/>
    <w:rsid w:val="001C746E"/>
    <w:rsid w:val="001C7AF4"/>
    <w:rsid w:val="001C7D1E"/>
    <w:rsid w:val="001D0298"/>
    <w:rsid w:val="001D03E8"/>
    <w:rsid w:val="001D0760"/>
    <w:rsid w:val="001D083D"/>
    <w:rsid w:val="001D0E50"/>
    <w:rsid w:val="001D0F3E"/>
    <w:rsid w:val="001D1084"/>
    <w:rsid w:val="001D1170"/>
    <w:rsid w:val="001D1179"/>
    <w:rsid w:val="001D1240"/>
    <w:rsid w:val="001D1258"/>
    <w:rsid w:val="001D12B9"/>
    <w:rsid w:val="001D14FA"/>
    <w:rsid w:val="001D15F9"/>
    <w:rsid w:val="001D170C"/>
    <w:rsid w:val="001D178D"/>
    <w:rsid w:val="001D17C4"/>
    <w:rsid w:val="001D1809"/>
    <w:rsid w:val="001D18A0"/>
    <w:rsid w:val="001D1957"/>
    <w:rsid w:val="001D19BF"/>
    <w:rsid w:val="001D1B78"/>
    <w:rsid w:val="001D1BAF"/>
    <w:rsid w:val="001D1D44"/>
    <w:rsid w:val="001D1D71"/>
    <w:rsid w:val="001D1E3E"/>
    <w:rsid w:val="001D1E54"/>
    <w:rsid w:val="001D1F70"/>
    <w:rsid w:val="001D1F93"/>
    <w:rsid w:val="001D1F98"/>
    <w:rsid w:val="001D21B8"/>
    <w:rsid w:val="001D22BF"/>
    <w:rsid w:val="001D23E4"/>
    <w:rsid w:val="001D24D6"/>
    <w:rsid w:val="001D24DA"/>
    <w:rsid w:val="001D269C"/>
    <w:rsid w:val="001D276B"/>
    <w:rsid w:val="001D29A9"/>
    <w:rsid w:val="001D2BBC"/>
    <w:rsid w:val="001D2C8F"/>
    <w:rsid w:val="001D2E10"/>
    <w:rsid w:val="001D2F8B"/>
    <w:rsid w:val="001D30B2"/>
    <w:rsid w:val="001D330F"/>
    <w:rsid w:val="001D3357"/>
    <w:rsid w:val="001D3364"/>
    <w:rsid w:val="001D348A"/>
    <w:rsid w:val="001D3663"/>
    <w:rsid w:val="001D3864"/>
    <w:rsid w:val="001D3881"/>
    <w:rsid w:val="001D3A33"/>
    <w:rsid w:val="001D3B3D"/>
    <w:rsid w:val="001D3C81"/>
    <w:rsid w:val="001D3D72"/>
    <w:rsid w:val="001D3DAB"/>
    <w:rsid w:val="001D4289"/>
    <w:rsid w:val="001D43A2"/>
    <w:rsid w:val="001D43B6"/>
    <w:rsid w:val="001D469F"/>
    <w:rsid w:val="001D46DF"/>
    <w:rsid w:val="001D4938"/>
    <w:rsid w:val="001D4E4B"/>
    <w:rsid w:val="001D4F3F"/>
    <w:rsid w:val="001D4FE6"/>
    <w:rsid w:val="001D4FEB"/>
    <w:rsid w:val="001D51BC"/>
    <w:rsid w:val="001D53C8"/>
    <w:rsid w:val="001D5465"/>
    <w:rsid w:val="001D54A8"/>
    <w:rsid w:val="001D55B2"/>
    <w:rsid w:val="001D55FB"/>
    <w:rsid w:val="001D57B7"/>
    <w:rsid w:val="001D597A"/>
    <w:rsid w:val="001D598B"/>
    <w:rsid w:val="001D5A28"/>
    <w:rsid w:val="001D5DD8"/>
    <w:rsid w:val="001D5E5F"/>
    <w:rsid w:val="001D5E6D"/>
    <w:rsid w:val="001D61E8"/>
    <w:rsid w:val="001D6305"/>
    <w:rsid w:val="001D64C8"/>
    <w:rsid w:val="001D6A07"/>
    <w:rsid w:val="001D6B63"/>
    <w:rsid w:val="001D6CDD"/>
    <w:rsid w:val="001D6D99"/>
    <w:rsid w:val="001D73E4"/>
    <w:rsid w:val="001D7507"/>
    <w:rsid w:val="001D7638"/>
    <w:rsid w:val="001D7704"/>
    <w:rsid w:val="001D7A01"/>
    <w:rsid w:val="001D7C92"/>
    <w:rsid w:val="001D7EB1"/>
    <w:rsid w:val="001DF757"/>
    <w:rsid w:val="001E05C1"/>
    <w:rsid w:val="001E0E5E"/>
    <w:rsid w:val="001E0F11"/>
    <w:rsid w:val="001E122D"/>
    <w:rsid w:val="001E124E"/>
    <w:rsid w:val="001E13DC"/>
    <w:rsid w:val="001E15EC"/>
    <w:rsid w:val="001E1674"/>
    <w:rsid w:val="001E19B8"/>
    <w:rsid w:val="001E1AFE"/>
    <w:rsid w:val="001E20A8"/>
    <w:rsid w:val="001E20AB"/>
    <w:rsid w:val="001E20B7"/>
    <w:rsid w:val="001E2117"/>
    <w:rsid w:val="001E253F"/>
    <w:rsid w:val="001E2979"/>
    <w:rsid w:val="001E2B2D"/>
    <w:rsid w:val="001E2B4A"/>
    <w:rsid w:val="001E2B94"/>
    <w:rsid w:val="001E2BC2"/>
    <w:rsid w:val="001E2F69"/>
    <w:rsid w:val="001E2FEA"/>
    <w:rsid w:val="001E2FF9"/>
    <w:rsid w:val="001E3037"/>
    <w:rsid w:val="001E3159"/>
    <w:rsid w:val="001E31A4"/>
    <w:rsid w:val="001E3A78"/>
    <w:rsid w:val="001E3BAC"/>
    <w:rsid w:val="001E3D49"/>
    <w:rsid w:val="001E3DE7"/>
    <w:rsid w:val="001E3EFA"/>
    <w:rsid w:val="001E3F31"/>
    <w:rsid w:val="001E412A"/>
    <w:rsid w:val="001E42A6"/>
    <w:rsid w:val="001E43C5"/>
    <w:rsid w:val="001E44BD"/>
    <w:rsid w:val="001E4596"/>
    <w:rsid w:val="001E476B"/>
    <w:rsid w:val="001E509D"/>
    <w:rsid w:val="001E50A3"/>
    <w:rsid w:val="001E50A8"/>
    <w:rsid w:val="001E51F5"/>
    <w:rsid w:val="001E5279"/>
    <w:rsid w:val="001E5957"/>
    <w:rsid w:val="001E5D8D"/>
    <w:rsid w:val="001E5F4E"/>
    <w:rsid w:val="001E602C"/>
    <w:rsid w:val="001E6037"/>
    <w:rsid w:val="001E61C1"/>
    <w:rsid w:val="001E6322"/>
    <w:rsid w:val="001E6846"/>
    <w:rsid w:val="001E688A"/>
    <w:rsid w:val="001E6BF4"/>
    <w:rsid w:val="001E6CFA"/>
    <w:rsid w:val="001E76DD"/>
    <w:rsid w:val="001E7B5E"/>
    <w:rsid w:val="001E7E48"/>
    <w:rsid w:val="001E7E6B"/>
    <w:rsid w:val="001E7FBE"/>
    <w:rsid w:val="001F01A0"/>
    <w:rsid w:val="001F04C0"/>
    <w:rsid w:val="001F054A"/>
    <w:rsid w:val="001F06C6"/>
    <w:rsid w:val="001F07A9"/>
    <w:rsid w:val="001F08C5"/>
    <w:rsid w:val="001F0A45"/>
    <w:rsid w:val="001F0ACE"/>
    <w:rsid w:val="001F0D74"/>
    <w:rsid w:val="001F10B2"/>
    <w:rsid w:val="001F14C8"/>
    <w:rsid w:val="001F153A"/>
    <w:rsid w:val="001F18CC"/>
    <w:rsid w:val="001F19B7"/>
    <w:rsid w:val="001F1A8E"/>
    <w:rsid w:val="001F1AEF"/>
    <w:rsid w:val="001F1C87"/>
    <w:rsid w:val="001F200F"/>
    <w:rsid w:val="001F2117"/>
    <w:rsid w:val="001F2767"/>
    <w:rsid w:val="001F285A"/>
    <w:rsid w:val="001F28AF"/>
    <w:rsid w:val="001F2C08"/>
    <w:rsid w:val="001F2C48"/>
    <w:rsid w:val="001F2F13"/>
    <w:rsid w:val="001F3138"/>
    <w:rsid w:val="001F3337"/>
    <w:rsid w:val="001F333A"/>
    <w:rsid w:val="001F33E7"/>
    <w:rsid w:val="001F3407"/>
    <w:rsid w:val="001F3880"/>
    <w:rsid w:val="001F3968"/>
    <w:rsid w:val="001F3FAB"/>
    <w:rsid w:val="001F4086"/>
    <w:rsid w:val="001F4190"/>
    <w:rsid w:val="001F41BA"/>
    <w:rsid w:val="001F4290"/>
    <w:rsid w:val="001F430E"/>
    <w:rsid w:val="001F4341"/>
    <w:rsid w:val="001F4402"/>
    <w:rsid w:val="001F4455"/>
    <w:rsid w:val="001F4796"/>
    <w:rsid w:val="001F47B2"/>
    <w:rsid w:val="001F488A"/>
    <w:rsid w:val="001F4AF1"/>
    <w:rsid w:val="001F4D93"/>
    <w:rsid w:val="001F4E9B"/>
    <w:rsid w:val="001F5267"/>
    <w:rsid w:val="001F528E"/>
    <w:rsid w:val="001F54C9"/>
    <w:rsid w:val="001F558B"/>
    <w:rsid w:val="001F568A"/>
    <w:rsid w:val="001F58CF"/>
    <w:rsid w:val="001F5C86"/>
    <w:rsid w:val="001F5CF8"/>
    <w:rsid w:val="001F5D5C"/>
    <w:rsid w:val="001F6013"/>
    <w:rsid w:val="001F6112"/>
    <w:rsid w:val="001F61B9"/>
    <w:rsid w:val="001F6624"/>
    <w:rsid w:val="001F6857"/>
    <w:rsid w:val="001F6B01"/>
    <w:rsid w:val="001F6B17"/>
    <w:rsid w:val="001F6BAE"/>
    <w:rsid w:val="001F6BF3"/>
    <w:rsid w:val="001F6FA9"/>
    <w:rsid w:val="001F70BB"/>
    <w:rsid w:val="001F7112"/>
    <w:rsid w:val="001F722B"/>
    <w:rsid w:val="001F72EE"/>
    <w:rsid w:val="001F73BD"/>
    <w:rsid w:val="001F7594"/>
    <w:rsid w:val="001F7663"/>
    <w:rsid w:val="001F78BC"/>
    <w:rsid w:val="001F7BA5"/>
    <w:rsid w:val="001F7CFD"/>
    <w:rsid w:val="001F7E7A"/>
    <w:rsid w:val="001F7E8F"/>
    <w:rsid w:val="002001C4"/>
    <w:rsid w:val="002004F3"/>
    <w:rsid w:val="00200A9F"/>
    <w:rsid w:val="00200AC7"/>
    <w:rsid w:val="00200C94"/>
    <w:rsid w:val="00200D54"/>
    <w:rsid w:val="00200DA3"/>
    <w:rsid w:val="00200E39"/>
    <w:rsid w:val="00200F16"/>
    <w:rsid w:val="002012E9"/>
    <w:rsid w:val="00201363"/>
    <w:rsid w:val="002016A1"/>
    <w:rsid w:val="0020186B"/>
    <w:rsid w:val="002018B0"/>
    <w:rsid w:val="00201A24"/>
    <w:rsid w:val="00201B35"/>
    <w:rsid w:val="00201B79"/>
    <w:rsid w:val="00201D20"/>
    <w:rsid w:val="00201D68"/>
    <w:rsid w:val="00201ECA"/>
    <w:rsid w:val="00201F5C"/>
    <w:rsid w:val="00202309"/>
    <w:rsid w:val="002023B0"/>
    <w:rsid w:val="0020253D"/>
    <w:rsid w:val="0020257D"/>
    <w:rsid w:val="0020258E"/>
    <w:rsid w:val="00202667"/>
    <w:rsid w:val="00202789"/>
    <w:rsid w:val="00202801"/>
    <w:rsid w:val="0020284A"/>
    <w:rsid w:val="002028B2"/>
    <w:rsid w:val="002029B7"/>
    <w:rsid w:val="00202BBA"/>
    <w:rsid w:val="00203037"/>
    <w:rsid w:val="00203099"/>
    <w:rsid w:val="0020319A"/>
    <w:rsid w:val="002032C0"/>
    <w:rsid w:val="002034D7"/>
    <w:rsid w:val="002036FC"/>
    <w:rsid w:val="00203D88"/>
    <w:rsid w:val="00203D9C"/>
    <w:rsid w:val="00203E45"/>
    <w:rsid w:val="00203EAA"/>
    <w:rsid w:val="00203F39"/>
    <w:rsid w:val="00203F51"/>
    <w:rsid w:val="00203FCA"/>
    <w:rsid w:val="00204053"/>
    <w:rsid w:val="0020424F"/>
    <w:rsid w:val="002042B6"/>
    <w:rsid w:val="0020453F"/>
    <w:rsid w:val="00204654"/>
    <w:rsid w:val="002047B9"/>
    <w:rsid w:val="00204A04"/>
    <w:rsid w:val="00204BB0"/>
    <w:rsid w:val="00204EC1"/>
    <w:rsid w:val="00205509"/>
    <w:rsid w:val="002055A2"/>
    <w:rsid w:val="00205657"/>
    <w:rsid w:val="00205743"/>
    <w:rsid w:val="0020578F"/>
    <w:rsid w:val="002058A0"/>
    <w:rsid w:val="00205952"/>
    <w:rsid w:val="00205C6B"/>
    <w:rsid w:val="00205D0A"/>
    <w:rsid w:val="00205D61"/>
    <w:rsid w:val="00205ED9"/>
    <w:rsid w:val="00206034"/>
    <w:rsid w:val="00206164"/>
    <w:rsid w:val="0020630C"/>
    <w:rsid w:val="00206468"/>
    <w:rsid w:val="0020648F"/>
    <w:rsid w:val="00206636"/>
    <w:rsid w:val="00206799"/>
    <w:rsid w:val="0020689E"/>
    <w:rsid w:val="002069F4"/>
    <w:rsid w:val="00206C87"/>
    <w:rsid w:val="00206E38"/>
    <w:rsid w:val="00206EE7"/>
    <w:rsid w:val="00206F28"/>
    <w:rsid w:val="00207025"/>
    <w:rsid w:val="0020758E"/>
    <w:rsid w:val="00207DE2"/>
    <w:rsid w:val="00210035"/>
    <w:rsid w:val="0021004F"/>
    <w:rsid w:val="00210128"/>
    <w:rsid w:val="00210366"/>
    <w:rsid w:val="00210557"/>
    <w:rsid w:val="00210596"/>
    <w:rsid w:val="002106EE"/>
    <w:rsid w:val="0021089E"/>
    <w:rsid w:val="00210917"/>
    <w:rsid w:val="0021096E"/>
    <w:rsid w:val="002111EC"/>
    <w:rsid w:val="00211818"/>
    <w:rsid w:val="002119C1"/>
    <w:rsid w:val="00211F1E"/>
    <w:rsid w:val="00211F31"/>
    <w:rsid w:val="00211FD2"/>
    <w:rsid w:val="00212606"/>
    <w:rsid w:val="00212635"/>
    <w:rsid w:val="0021266B"/>
    <w:rsid w:val="00212841"/>
    <w:rsid w:val="00212848"/>
    <w:rsid w:val="00212886"/>
    <w:rsid w:val="00212A58"/>
    <w:rsid w:val="00212AFF"/>
    <w:rsid w:val="00212B67"/>
    <w:rsid w:val="00212C78"/>
    <w:rsid w:val="00212ED6"/>
    <w:rsid w:val="00212F59"/>
    <w:rsid w:val="00213081"/>
    <w:rsid w:val="002130A9"/>
    <w:rsid w:val="0021318D"/>
    <w:rsid w:val="002131C5"/>
    <w:rsid w:val="0021323C"/>
    <w:rsid w:val="0021326E"/>
    <w:rsid w:val="0021339D"/>
    <w:rsid w:val="002135B2"/>
    <w:rsid w:val="002135E2"/>
    <w:rsid w:val="00213DF0"/>
    <w:rsid w:val="00213E84"/>
    <w:rsid w:val="0021443C"/>
    <w:rsid w:val="002146BA"/>
    <w:rsid w:val="00214741"/>
    <w:rsid w:val="00214912"/>
    <w:rsid w:val="00214B3E"/>
    <w:rsid w:val="00214BA2"/>
    <w:rsid w:val="002152D4"/>
    <w:rsid w:val="002153E6"/>
    <w:rsid w:val="0021543F"/>
    <w:rsid w:val="002154F5"/>
    <w:rsid w:val="002157B2"/>
    <w:rsid w:val="00215804"/>
    <w:rsid w:val="00215C30"/>
    <w:rsid w:val="00215C8B"/>
    <w:rsid w:val="00215C98"/>
    <w:rsid w:val="00215F03"/>
    <w:rsid w:val="0021606B"/>
    <w:rsid w:val="002160E9"/>
    <w:rsid w:val="0021613E"/>
    <w:rsid w:val="00216246"/>
    <w:rsid w:val="002162D1"/>
    <w:rsid w:val="00216603"/>
    <w:rsid w:val="002167A5"/>
    <w:rsid w:val="002168A8"/>
    <w:rsid w:val="0021699F"/>
    <w:rsid w:val="002169BF"/>
    <w:rsid w:val="00216DE6"/>
    <w:rsid w:val="00217111"/>
    <w:rsid w:val="0021731E"/>
    <w:rsid w:val="0021744E"/>
    <w:rsid w:val="002174E3"/>
    <w:rsid w:val="00217511"/>
    <w:rsid w:val="00217CDB"/>
    <w:rsid w:val="00217EF4"/>
    <w:rsid w:val="00217FF7"/>
    <w:rsid w:val="00220051"/>
    <w:rsid w:val="00220093"/>
    <w:rsid w:val="00220220"/>
    <w:rsid w:val="0022044F"/>
    <w:rsid w:val="002205B3"/>
    <w:rsid w:val="0022068A"/>
    <w:rsid w:val="002207A9"/>
    <w:rsid w:val="002209CA"/>
    <w:rsid w:val="00220DC1"/>
    <w:rsid w:val="00220F2C"/>
    <w:rsid w:val="00220F96"/>
    <w:rsid w:val="00220FE9"/>
    <w:rsid w:val="0022122C"/>
    <w:rsid w:val="0022128D"/>
    <w:rsid w:val="002217EE"/>
    <w:rsid w:val="002218AD"/>
    <w:rsid w:val="0022191C"/>
    <w:rsid w:val="00221A71"/>
    <w:rsid w:val="00221B7C"/>
    <w:rsid w:val="00221BD0"/>
    <w:rsid w:val="00221C16"/>
    <w:rsid w:val="00221CA1"/>
    <w:rsid w:val="00221ECA"/>
    <w:rsid w:val="002220B0"/>
    <w:rsid w:val="00222130"/>
    <w:rsid w:val="00222609"/>
    <w:rsid w:val="002227ED"/>
    <w:rsid w:val="0022280F"/>
    <w:rsid w:val="00222841"/>
    <w:rsid w:val="002228C4"/>
    <w:rsid w:val="0022290A"/>
    <w:rsid w:val="00222A07"/>
    <w:rsid w:val="00222A51"/>
    <w:rsid w:val="00222D65"/>
    <w:rsid w:val="00222E2D"/>
    <w:rsid w:val="00222EA7"/>
    <w:rsid w:val="00223063"/>
    <w:rsid w:val="002230AF"/>
    <w:rsid w:val="00223140"/>
    <w:rsid w:val="002232A1"/>
    <w:rsid w:val="002238F6"/>
    <w:rsid w:val="00223A50"/>
    <w:rsid w:val="00223B2C"/>
    <w:rsid w:val="00223D69"/>
    <w:rsid w:val="00223FB5"/>
    <w:rsid w:val="00224229"/>
    <w:rsid w:val="002244D9"/>
    <w:rsid w:val="0022460D"/>
    <w:rsid w:val="00224656"/>
    <w:rsid w:val="002246B5"/>
    <w:rsid w:val="00224AF6"/>
    <w:rsid w:val="00224B77"/>
    <w:rsid w:val="00224E0C"/>
    <w:rsid w:val="00224F0F"/>
    <w:rsid w:val="00224F35"/>
    <w:rsid w:val="00225124"/>
    <w:rsid w:val="0022531A"/>
    <w:rsid w:val="002253F2"/>
    <w:rsid w:val="0022544C"/>
    <w:rsid w:val="002254C1"/>
    <w:rsid w:val="0022569C"/>
    <w:rsid w:val="002258CF"/>
    <w:rsid w:val="00225C11"/>
    <w:rsid w:val="00225CD6"/>
    <w:rsid w:val="00225D3C"/>
    <w:rsid w:val="00225EC2"/>
    <w:rsid w:val="00226167"/>
    <w:rsid w:val="00226304"/>
    <w:rsid w:val="0022632B"/>
    <w:rsid w:val="002264E2"/>
    <w:rsid w:val="002265D5"/>
    <w:rsid w:val="00226683"/>
    <w:rsid w:val="0022685B"/>
    <w:rsid w:val="00226A42"/>
    <w:rsid w:val="00226AB3"/>
    <w:rsid w:val="00226E21"/>
    <w:rsid w:val="00227265"/>
    <w:rsid w:val="00227353"/>
    <w:rsid w:val="0022742E"/>
    <w:rsid w:val="002274B6"/>
    <w:rsid w:val="002277EB"/>
    <w:rsid w:val="00227A75"/>
    <w:rsid w:val="0023005E"/>
    <w:rsid w:val="00230161"/>
    <w:rsid w:val="0023036A"/>
    <w:rsid w:val="0023056F"/>
    <w:rsid w:val="002306DC"/>
    <w:rsid w:val="002308A2"/>
    <w:rsid w:val="00230A12"/>
    <w:rsid w:val="00230A5D"/>
    <w:rsid w:val="00230B25"/>
    <w:rsid w:val="00230BC8"/>
    <w:rsid w:val="00230D83"/>
    <w:rsid w:val="00230E62"/>
    <w:rsid w:val="00230F7C"/>
    <w:rsid w:val="00230F97"/>
    <w:rsid w:val="0023106A"/>
    <w:rsid w:val="002311F3"/>
    <w:rsid w:val="002311F8"/>
    <w:rsid w:val="00231253"/>
    <w:rsid w:val="0023130E"/>
    <w:rsid w:val="002313F6"/>
    <w:rsid w:val="00231577"/>
    <w:rsid w:val="0023163D"/>
    <w:rsid w:val="0023174F"/>
    <w:rsid w:val="00231861"/>
    <w:rsid w:val="00231BE7"/>
    <w:rsid w:val="00231BFC"/>
    <w:rsid w:val="00231E2A"/>
    <w:rsid w:val="00231EA5"/>
    <w:rsid w:val="002320CA"/>
    <w:rsid w:val="002321DF"/>
    <w:rsid w:val="0023250D"/>
    <w:rsid w:val="00232733"/>
    <w:rsid w:val="00232DD5"/>
    <w:rsid w:val="00232EC5"/>
    <w:rsid w:val="0023315A"/>
    <w:rsid w:val="002331A6"/>
    <w:rsid w:val="002332FC"/>
    <w:rsid w:val="002333F3"/>
    <w:rsid w:val="00233463"/>
    <w:rsid w:val="002334B6"/>
    <w:rsid w:val="0023352C"/>
    <w:rsid w:val="002337C1"/>
    <w:rsid w:val="00233A58"/>
    <w:rsid w:val="00233E0A"/>
    <w:rsid w:val="00233EAB"/>
    <w:rsid w:val="00233EC3"/>
    <w:rsid w:val="00233FD6"/>
    <w:rsid w:val="00234125"/>
    <w:rsid w:val="00234214"/>
    <w:rsid w:val="00234220"/>
    <w:rsid w:val="0023437D"/>
    <w:rsid w:val="00234497"/>
    <w:rsid w:val="00234747"/>
    <w:rsid w:val="00234854"/>
    <w:rsid w:val="002348CF"/>
    <w:rsid w:val="0023495D"/>
    <w:rsid w:val="00234AA0"/>
    <w:rsid w:val="00234B9B"/>
    <w:rsid w:val="00234CD0"/>
    <w:rsid w:val="00234D28"/>
    <w:rsid w:val="00234F12"/>
    <w:rsid w:val="00234FA8"/>
    <w:rsid w:val="00235001"/>
    <w:rsid w:val="002351D7"/>
    <w:rsid w:val="00235201"/>
    <w:rsid w:val="0023534C"/>
    <w:rsid w:val="00235614"/>
    <w:rsid w:val="002356E7"/>
    <w:rsid w:val="0023599F"/>
    <w:rsid w:val="00235AC6"/>
    <w:rsid w:val="00235D70"/>
    <w:rsid w:val="00235D73"/>
    <w:rsid w:val="00235DB1"/>
    <w:rsid w:val="00235EBB"/>
    <w:rsid w:val="0023610A"/>
    <w:rsid w:val="002367B3"/>
    <w:rsid w:val="002369DE"/>
    <w:rsid w:val="00236B0B"/>
    <w:rsid w:val="00236BC6"/>
    <w:rsid w:val="00236FA8"/>
    <w:rsid w:val="002371B0"/>
    <w:rsid w:val="00237217"/>
    <w:rsid w:val="00237250"/>
    <w:rsid w:val="00237383"/>
    <w:rsid w:val="002375A2"/>
    <w:rsid w:val="0023761C"/>
    <w:rsid w:val="002376F0"/>
    <w:rsid w:val="00237790"/>
    <w:rsid w:val="00237A3C"/>
    <w:rsid w:val="00237E45"/>
    <w:rsid w:val="00237EA6"/>
    <w:rsid w:val="0024034B"/>
    <w:rsid w:val="002403AA"/>
    <w:rsid w:val="00240606"/>
    <w:rsid w:val="002408D9"/>
    <w:rsid w:val="00240941"/>
    <w:rsid w:val="00240BB4"/>
    <w:rsid w:val="00240C67"/>
    <w:rsid w:val="00240C9C"/>
    <w:rsid w:val="00240E70"/>
    <w:rsid w:val="00240F07"/>
    <w:rsid w:val="00241338"/>
    <w:rsid w:val="002416C1"/>
    <w:rsid w:val="0024191A"/>
    <w:rsid w:val="00241A59"/>
    <w:rsid w:val="00241DFA"/>
    <w:rsid w:val="00241FC6"/>
    <w:rsid w:val="002421E7"/>
    <w:rsid w:val="00242394"/>
    <w:rsid w:val="002423E6"/>
    <w:rsid w:val="0024245C"/>
    <w:rsid w:val="00242485"/>
    <w:rsid w:val="00242A9D"/>
    <w:rsid w:val="00242C01"/>
    <w:rsid w:val="00242C70"/>
    <w:rsid w:val="00242D7A"/>
    <w:rsid w:val="00242F70"/>
    <w:rsid w:val="0024306D"/>
    <w:rsid w:val="002430D4"/>
    <w:rsid w:val="00243336"/>
    <w:rsid w:val="00243534"/>
    <w:rsid w:val="002436FF"/>
    <w:rsid w:val="0024392C"/>
    <w:rsid w:val="00243ADB"/>
    <w:rsid w:val="00243BE0"/>
    <w:rsid w:val="00243C36"/>
    <w:rsid w:val="00243F8D"/>
    <w:rsid w:val="002440C6"/>
    <w:rsid w:val="00244495"/>
    <w:rsid w:val="002444DB"/>
    <w:rsid w:val="0024477C"/>
    <w:rsid w:val="00244800"/>
    <w:rsid w:val="00244B71"/>
    <w:rsid w:val="00244C06"/>
    <w:rsid w:val="0024544A"/>
    <w:rsid w:val="00245888"/>
    <w:rsid w:val="0024596D"/>
    <w:rsid w:val="00245B6C"/>
    <w:rsid w:val="00245CA0"/>
    <w:rsid w:val="00245CCC"/>
    <w:rsid w:val="00246091"/>
    <w:rsid w:val="00246306"/>
    <w:rsid w:val="00246448"/>
    <w:rsid w:val="002464DA"/>
    <w:rsid w:val="00246708"/>
    <w:rsid w:val="0024672D"/>
    <w:rsid w:val="0024684C"/>
    <w:rsid w:val="0024690F"/>
    <w:rsid w:val="00246CAE"/>
    <w:rsid w:val="002470A4"/>
    <w:rsid w:val="00247361"/>
    <w:rsid w:val="00247B30"/>
    <w:rsid w:val="00247BD1"/>
    <w:rsid w:val="00247D13"/>
    <w:rsid w:val="00247DB6"/>
    <w:rsid w:val="00247DBC"/>
    <w:rsid w:val="00247DD4"/>
    <w:rsid w:val="00247F5B"/>
    <w:rsid w:val="0025033B"/>
    <w:rsid w:val="00250464"/>
    <w:rsid w:val="00250473"/>
    <w:rsid w:val="00250598"/>
    <w:rsid w:val="002506A0"/>
    <w:rsid w:val="0025095E"/>
    <w:rsid w:val="00250C5C"/>
    <w:rsid w:val="00250E27"/>
    <w:rsid w:val="00250E72"/>
    <w:rsid w:val="00250FF8"/>
    <w:rsid w:val="00251275"/>
    <w:rsid w:val="00251359"/>
    <w:rsid w:val="002513F3"/>
    <w:rsid w:val="00251524"/>
    <w:rsid w:val="00251548"/>
    <w:rsid w:val="00251667"/>
    <w:rsid w:val="002516DF"/>
    <w:rsid w:val="00251875"/>
    <w:rsid w:val="00251898"/>
    <w:rsid w:val="00251B45"/>
    <w:rsid w:val="00251C0D"/>
    <w:rsid w:val="00251C84"/>
    <w:rsid w:val="00252024"/>
    <w:rsid w:val="00252070"/>
    <w:rsid w:val="002520D5"/>
    <w:rsid w:val="0025211B"/>
    <w:rsid w:val="00252264"/>
    <w:rsid w:val="00252483"/>
    <w:rsid w:val="002524FE"/>
    <w:rsid w:val="002525E4"/>
    <w:rsid w:val="00252667"/>
    <w:rsid w:val="0025272D"/>
    <w:rsid w:val="002528FE"/>
    <w:rsid w:val="00252C6C"/>
    <w:rsid w:val="00252CBE"/>
    <w:rsid w:val="00252E87"/>
    <w:rsid w:val="00252E92"/>
    <w:rsid w:val="00252F22"/>
    <w:rsid w:val="002530E7"/>
    <w:rsid w:val="002533E8"/>
    <w:rsid w:val="0025353C"/>
    <w:rsid w:val="002535CA"/>
    <w:rsid w:val="00253600"/>
    <w:rsid w:val="0025367E"/>
    <w:rsid w:val="00253827"/>
    <w:rsid w:val="00253C4F"/>
    <w:rsid w:val="00253DB6"/>
    <w:rsid w:val="00253DC0"/>
    <w:rsid w:val="00253E06"/>
    <w:rsid w:val="00253EE2"/>
    <w:rsid w:val="00253FE3"/>
    <w:rsid w:val="002540FE"/>
    <w:rsid w:val="0025410E"/>
    <w:rsid w:val="002541E8"/>
    <w:rsid w:val="0025420F"/>
    <w:rsid w:val="00254568"/>
    <w:rsid w:val="00254718"/>
    <w:rsid w:val="002549FB"/>
    <w:rsid w:val="00254A2D"/>
    <w:rsid w:val="00254AFE"/>
    <w:rsid w:val="00254B85"/>
    <w:rsid w:val="00254BDC"/>
    <w:rsid w:val="00254CC1"/>
    <w:rsid w:val="00254DA5"/>
    <w:rsid w:val="00254E41"/>
    <w:rsid w:val="00254ED2"/>
    <w:rsid w:val="00255140"/>
    <w:rsid w:val="00255143"/>
    <w:rsid w:val="00255234"/>
    <w:rsid w:val="0025524E"/>
    <w:rsid w:val="0025533F"/>
    <w:rsid w:val="0025541C"/>
    <w:rsid w:val="00255445"/>
    <w:rsid w:val="0025583B"/>
    <w:rsid w:val="00255AA6"/>
    <w:rsid w:val="00255B6C"/>
    <w:rsid w:val="00255C2F"/>
    <w:rsid w:val="00255FF8"/>
    <w:rsid w:val="002562C9"/>
    <w:rsid w:val="0025670F"/>
    <w:rsid w:val="00256BEF"/>
    <w:rsid w:val="00256C9B"/>
    <w:rsid w:val="00256DC6"/>
    <w:rsid w:val="00256E8E"/>
    <w:rsid w:val="00256F46"/>
    <w:rsid w:val="002571A8"/>
    <w:rsid w:val="0025721D"/>
    <w:rsid w:val="00257331"/>
    <w:rsid w:val="0025733B"/>
    <w:rsid w:val="0025777B"/>
    <w:rsid w:val="00257946"/>
    <w:rsid w:val="00257CFA"/>
    <w:rsid w:val="00260183"/>
    <w:rsid w:val="002603B9"/>
    <w:rsid w:val="00260491"/>
    <w:rsid w:val="00260597"/>
    <w:rsid w:val="002607D0"/>
    <w:rsid w:val="0026084E"/>
    <w:rsid w:val="002609B6"/>
    <w:rsid w:val="00260A57"/>
    <w:rsid w:val="00260A91"/>
    <w:rsid w:val="00260C44"/>
    <w:rsid w:val="00260D9A"/>
    <w:rsid w:val="00260DF0"/>
    <w:rsid w:val="00260F62"/>
    <w:rsid w:val="00260FBB"/>
    <w:rsid w:val="00260FEA"/>
    <w:rsid w:val="0026105E"/>
    <w:rsid w:val="00261467"/>
    <w:rsid w:val="0026160B"/>
    <w:rsid w:val="0026166D"/>
    <w:rsid w:val="002616D4"/>
    <w:rsid w:val="00261C30"/>
    <w:rsid w:val="00261D56"/>
    <w:rsid w:val="00261D8D"/>
    <w:rsid w:val="00261E6D"/>
    <w:rsid w:val="00262149"/>
    <w:rsid w:val="00262560"/>
    <w:rsid w:val="002625AF"/>
    <w:rsid w:val="002626DF"/>
    <w:rsid w:val="0026283D"/>
    <w:rsid w:val="00262B65"/>
    <w:rsid w:val="00262C49"/>
    <w:rsid w:val="00262C7A"/>
    <w:rsid w:val="00262C82"/>
    <w:rsid w:val="00262D9D"/>
    <w:rsid w:val="00262E44"/>
    <w:rsid w:val="002632F7"/>
    <w:rsid w:val="00263356"/>
    <w:rsid w:val="002633A5"/>
    <w:rsid w:val="0026351A"/>
    <w:rsid w:val="00263711"/>
    <w:rsid w:val="0026390D"/>
    <w:rsid w:val="0026391D"/>
    <w:rsid w:val="00263A4A"/>
    <w:rsid w:val="00263A74"/>
    <w:rsid w:val="00263E09"/>
    <w:rsid w:val="00263FB3"/>
    <w:rsid w:val="0026404D"/>
    <w:rsid w:val="0026406F"/>
    <w:rsid w:val="00264422"/>
    <w:rsid w:val="00264451"/>
    <w:rsid w:val="002645B8"/>
    <w:rsid w:val="00264631"/>
    <w:rsid w:val="00264909"/>
    <w:rsid w:val="00264AFE"/>
    <w:rsid w:val="00264C3F"/>
    <w:rsid w:val="00264D03"/>
    <w:rsid w:val="00264E2E"/>
    <w:rsid w:val="00264F68"/>
    <w:rsid w:val="00264F8B"/>
    <w:rsid w:val="002652CA"/>
    <w:rsid w:val="0026535E"/>
    <w:rsid w:val="00265381"/>
    <w:rsid w:val="0026548A"/>
    <w:rsid w:val="002656FB"/>
    <w:rsid w:val="00265746"/>
    <w:rsid w:val="002657DE"/>
    <w:rsid w:val="00265A67"/>
    <w:rsid w:val="00265DA4"/>
    <w:rsid w:val="00265F2D"/>
    <w:rsid w:val="00266017"/>
    <w:rsid w:val="00266299"/>
    <w:rsid w:val="00266359"/>
    <w:rsid w:val="00266431"/>
    <w:rsid w:val="002665DF"/>
    <w:rsid w:val="0026667A"/>
    <w:rsid w:val="00266783"/>
    <w:rsid w:val="002668DD"/>
    <w:rsid w:val="002669CF"/>
    <w:rsid w:val="00266B43"/>
    <w:rsid w:val="00266B67"/>
    <w:rsid w:val="00266BFA"/>
    <w:rsid w:val="00266C71"/>
    <w:rsid w:val="0026704F"/>
    <w:rsid w:val="002671A4"/>
    <w:rsid w:val="00267970"/>
    <w:rsid w:val="00267BB8"/>
    <w:rsid w:val="00267CB3"/>
    <w:rsid w:val="00267DE6"/>
    <w:rsid w:val="0026D177"/>
    <w:rsid w:val="00270065"/>
    <w:rsid w:val="0027034D"/>
    <w:rsid w:val="00270689"/>
    <w:rsid w:val="0027081A"/>
    <w:rsid w:val="00270A09"/>
    <w:rsid w:val="00270A85"/>
    <w:rsid w:val="00270B4C"/>
    <w:rsid w:val="00270C67"/>
    <w:rsid w:val="00270C78"/>
    <w:rsid w:val="00270CF3"/>
    <w:rsid w:val="00270D02"/>
    <w:rsid w:val="00270D7D"/>
    <w:rsid w:val="00270E49"/>
    <w:rsid w:val="00270F08"/>
    <w:rsid w:val="002714EA"/>
    <w:rsid w:val="00271533"/>
    <w:rsid w:val="0027159C"/>
    <w:rsid w:val="00271614"/>
    <w:rsid w:val="00271642"/>
    <w:rsid w:val="002717CF"/>
    <w:rsid w:val="00271804"/>
    <w:rsid w:val="00271E1F"/>
    <w:rsid w:val="00272179"/>
    <w:rsid w:val="00272253"/>
    <w:rsid w:val="002725C1"/>
    <w:rsid w:val="002728AC"/>
    <w:rsid w:val="00272903"/>
    <w:rsid w:val="00272984"/>
    <w:rsid w:val="00272ACF"/>
    <w:rsid w:val="00272BFF"/>
    <w:rsid w:val="00272F7F"/>
    <w:rsid w:val="0027312E"/>
    <w:rsid w:val="002732C0"/>
    <w:rsid w:val="00273327"/>
    <w:rsid w:val="0027349B"/>
    <w:rsid w:val="002734F4"/>
    <w:rsid w:val="002737C6"/>
    <w:rsid w:val="00273978"/>
    <w:rsid w:val="00273ABA"/>
    <w:rsid w:val="00273B46"/>
    <w:rsid w:val="00273C3C"/>
    <w:rsid w:val="00273F09"/>
    <w:rsid w:val="00274205"/>
    <w:rsid w:val="002747FB"/>
    <w:rsid w:val="00274831"/>
    <w:rsid w:val="00274951"/>
    <w:rsid w:val="002749C6"/>
    <w:rsid w:val="00274C30"/>
    <w:rsid w:val="00274D10"/>
    <w:rsid w:val="00274F1D"/>
    <w:rsid w:val="002751E4"/>
    <w:rsid w:val="002753B9"/>
    <w:rsid w:val="00275416"/>
    <w:rsid w:val="00275645"/>
    <w:rsid w:val="0027568A"/>
    <w:rsid w:val="002756CC"/>
    <w:rsid w:val="0027576C"/>
    <w:rsid w:val="00275A0F"/>
    <w:rsid w:val="00275EEF"/>
    <w:rsid w:val="00275F06"/>
    <w:rsid w:val="00275F70"/>
    <w:rsid w:val="002760B0"/>
    <w:rsid w:val="00276101"/>
    <w:rsid w:val="002761F8"/>
    <w:rsid w:val="00276300"/>
    <w:rsid w:val="00276566"/>
    <w:rsid w:val="00276711"/>
    <w:rsid w:val="002769BE"/>
    <w:rsid w:val="002770A3"/>
    <w:rsid w:val="002771C0"/>
    <w:rsid w:val="0027723C"/>
    <w:rsid w:val="002775D4"/>
    <w:rsid w:val="002775E8"/>
    <w:rsid w:val="00277717"/>
    <w:rsid w:val="0027784C"/>
    <w:rsid w:val="002778C5"/>
    <w:rsid w:val="002778EA"/>
    <w:rsid w:val="00277A1B"/>
    <w:rsid w:val="00277A3B"/>
    <w:rsid w:val="00277CD3"/>
    <w:rsid w:val="00277DCC"/>
    <w:rsid w:val="0028001F"/>
    <w:rsid w:val="00280193"/>
    <w:rsid w:val="0028030E"/>
    <w:rsid w:val="0028038F"/>
    <w:rsid w:val="002805C4"/>
    <w:rsid w:val="00280A68"/>
    <w:rsid w:val="00280BFD"/>
    <w:rsid w:val="00280E79"/>
    <w:rsid w:val="00280ED1"/>
    <w:rsid w:val="002811EE"/>
    <w:rsid w:val="00281297"/>
    <w:rsid w:val="0028147E"/>
    <w:rsid w:val="0028158C"/>
    <w:rsid w:val="0028183E"/>
    <w:rsid w:val="002819AD"/>
    <w:rsid w:val="00281AA2"/>
    <w:rsid w:val="00281AFE"/>
    <w:rsid w:val="00281D3E"/>
    <w:rsid w:val="00281E42"/>
    <w:rsid w:val="002821B2"/>
    <w:rsid w:val="00282213"/>
    <w:rsid w:val="0028225F"/>
    <w:rsid w:val="00282781"/>
    <w:rsid w:val="002827D9"/>
    <w:rsid w:val="00282AE3"/>
    <w:rsid w:val="0028325E"/>
    <w:rsid w:val="00283431"/>
    <w:rsid w:val="0028354D"/>
    <w:rsid w:val="002836F1"/>
    <w:rsid w:val="0028373C"/>
    <w:rsid w:val="00283AB1"/>
    <w:rsid w:val="00283AC2"/>
    <w:rsid w:val="00283DE7"/>
    <w:rsid w:val="00283F68"/>
    <w:rsid w:val="002840E0"/>
    <w:rsid w:val="00284670"/>
    <w:rsid w:val="002848D0"/>
    <w:rsid w:val="002848D1"/>
    <w:rsid w:val="00284D3C"/>
    <w:rsid w:val="00284D87"/>
    <w:rsid w:val="00284F14"/>
    <w:rsid w:val="00284FD1"/>
    <w:rsid w:val="00285283"/>
    <w:rsid w:val="00285504"/>
    <w:rsid w:val="00285538"/>
    <w:rsid w:val="002855B3"/>
    <w:rsid w:val="00285665"/>
    <w:rsid w:val="0028574E"/>
    <w:rsid w:val="00285976"/>
    <w:rsid w:val="00285D09"/>
    <w:rsid w:val="00285D89"/>
    <w:rsid w:val="002861A5"/>
    <w:rsid w:val="002861F9"/>
    <w:rsid w:val="00286367"/>
    <w:rsid w:val="00286593"/>
    <w:rsid w:val="00286595"/>
    <w:rsid w:val="00286597"/>
    <w:rsid w:val="0028698D"/>
    <w:rsid w:val="00286A98"/>
    <w:rsid w:val="00287304"/>
    <w:rsid w:val="00287644"/>
    <w:rsid w:val="002877DB"/>
    <w:rsid w:val="002877EA"/>
    <w:rsid w:val="002877F3"/>
    <w:rsid w:val="00287921"/>
    <w:rsid w:val="002879AF"/>
    <w:rsid w:val="002879BC"/>
    <w:rsid w:val="00287B15"/>
    <w:rsid w:val="00287CF6"/>
    <w:rsid w:val="00287E5F"/>
    <w:rsid w:val="00287E8F"/>
    <w:rsid w:val="00287EB8"/>
    <w:rsid w:val="00287F20"/>
    <w:rsid w:val="0028A22F"/>
    <w:rsid w:val="002903A4"/>
    <w:rsid w:val="00290484"/>
    <w:rsid w:val="002906D6"/>
    <w:rsid w:val="002906E5"/>
    <w:rsid w:val="00290BDC"/>
    <w:rsid w:val="00290E70"/>
    <w:rsid w:val="00291021"/>
    <w:rsid w:val="002911D0"/>
    <w:rsid w:val="00291212"/>
    <w:rsid w:val="002912D2"/>
    <w:rsid w:val="002913EB"/>
    <w:rsid w:val="002916DF"/>
    <w:rsid w:val="002919CA"/>
    <w:rsid w:val="00291ED1"/>
    <w:rsid w:val="00291FB1"/>
    <w:rsid w:val="002921D6"/>
    <w:rsid w:val="0029255C"/>
    <w:rsid w:val="002926C5"/>
    <w:rsid w:val="002927B4"/>
    <w:rsid w:val="0029286A"/>
    <w:rsid w:val="0029287A"/>
    <w:rsid w:val="00292B46"/>
    <w:rsid w:val="00292C37"/>
    <w:rsid w:val="00292D8B"/>
    <w:rsid w:val="00292F06"/>
    <w:rsid w:val="00293059"/>
    <w:rsid w:val="00293522"/>
    <w:rsid w:val="0029365C"/>
    <w:rsid w:val="00293965"/>
    <w:rsid w:val="00293A08"/>
    <w:rsid w:val="00293A2B"/>
    <w:rsid w:val="00293C2D"/>
    <w:rsid w:val="0029423A"/>
    <w:rsid w:val="0029440F"/>
    <w:rsid w:val="00294522"/>
    <w:rsid w:val="002945BC"/>
    <w:rsid w:val="0029469A"/>
    <w:rsid w:val="0029472C"/>
    <w:rsid w:val="0029480E"/>
    <w:rsid w:val="00294B18"/>
    <w:rsid w:val="00294CA2"/>
    <w:rsid w:val="00294F08"/>
    <w:rsid w:val="0029506E"/>
    <w:rsid w:val="0029512A"/>
    <w:rsid w:val="002951A9"/>
    <w:rsid w:val="00295364"/>
    <w:rsid w:val="00295445"/>
    <w:rsid w:val="0029551B"/>
    <w:rsid w:val="0029560E"/>
    <w:rsid w:val="002956F9"/>
    <w:rsid w:val="002959B4"/>
    <w:rsid w:val="00295A27"/>
    <w:rsid w:val="00295A91"/>
    <w:rsid w:val="00295C21"/>
    <w:rsid w:val="00295E04"/>
    <w:rsid w:val="00295E5A"/>
    <w:rsid w:val="00296143"/>
    <w:rsid w:val="00296160"/>
    <w:rsid w:val="00296190"/>
    <w:rsid w:val="00296217"/>
    <w:rsid w:val="0029628B"/>
    <w:rsid w:val="002964ED"/>
    <w:rsid w:val="00296827"/>
    <w:rsid w:val="002968A5"/>
    <w:rsid w:val="00296923"/>
    <w:rsid w:val="00296A09"/>
    <w:rsid w:val="00296A62"/>
    <w:rsid w:val="00296E1F"/>
    <w:rsid w:val="00296E54"/>
    <w:rsid w:val="002972B6"/>
    <w:rsid w:val="0029742E"/>
    <w:rsid w:val="002974C1"/>
    <w:rsid w:val="002974F4"/>
    <w:rsid w:val="002976EC"/>
    <w:rsid w:val="002979A2"/>
    <w:rsid w:val="00297AA4"/>
    <w:rsid w:val="002A00E6"/>
    <w:rsid w:val="002A0377"/>
    <w:rsid w:val="002A03EB"/>
    <w:rsid w:val="002A0F5F"/>
    <w:rsid w:val="002A10C6"/>
    <w:rsid w:val="002A1112"/>
    <w:rsid w:val="002A1290"/>
    <w:rsid w:val="002A13A3"/>
    <w:rsid w:val="002A14C4"/>
    <w:rsid w:val="002A1B75"/>
    <w:rsid w:val="002A1F21"/>
    <w:rsid w:val="002A205E"/>
    <w:rsid w:val="002A20EE"/>
    <w:rsid w:val="002A20F0"/>
    <w:rsid w:val="002A2466"/>
    <w:rsid w:val="002A2594"/>
    <w:rsid w:val="002A2833"/>
    <w:rsid w:val="002A2991"/>
    <w:rsid w:val="002A2993"/>
    <w:rsid w:val="002A2AE0"/>
    <w:rsid w:val="002A2B77"/>
    <w:rsid w:val="002A2B92"/>
    <w:rsid w:val="002A2BAC"/>
    <w:rsid w:val="002A2C8C"/>
    <w:rsid w:val="002A2D12"/>
    <w:rsid w:val="002A2FA8"/>
    <w:rsid w:val="002A2FDA"/>
    <w:rsid w:val="002A3110"/>
    <w:rsid w:val="002A3257"/>
    <w:rsid w:val="002A32B1"/>
    <w:rsid w:val="002A33DD"/>
    <w:rsid w:val="002A3628"/>
    <w:rsid w:val="002A3727"/>
    <w:rsid w:val="002A385B"/>
    <w:rsid w:val="002A3940"/>
    <w:rsid w:val="002A3C3D"/>
    <w:rsid w:val="002A3D98"/>
    <w:rsid w:val="002A3DB4"/>
    <w:rsid w:val="002A3E95"/>
    <w:rsid w:val="002A3EEF"/>
    <w:rsid w:val="002A4180"/>
    <w:rsid w:val="002A42E8"/>
    <w:rsid w:val="002A45B5"/>
    <w:rsid w:val="002A46F0"/>
    <w:rsid w:val="002A4A69"/>
    <w:rsid w:val="002A4B8D"/>
    <w:rsid w:val="002A4C26"/>
    <w:rsid w:val="002A50BF"/>
    <w:rsid w:val="002A5A5F"/>
    <w:rsid w:val="002A5DFF"/>
    <w:rsid w:val="002A5EE6"/>
    <w:rsid w:val="002A6187"/>
    <w:rsid w:val="002A61D6"/>
    <w:rsid w:val="002A6299"/>
    <w:rsid w:val="002A635D"/>
    <w:rsid w:val="002A6596"/>
    <w:rsid w:val="002A6617"/>
    <w:rsid w:val="002A67EB"/>
    <w:rsid w:val="002A68B6"/>
    <w:rsid w:val="002A6AEA"/>
    <w:rsid w:val="002A7123"/>
    <w:rsid w:val="002A7718"/>
    <w:rsid w:val="002A7B02"/>
    <w:rsid w:val="002A7DB6"/>
    <w:rsid w:val="002A7E52"/>
    <w:rsid w:val="002B02D9"/>
    <w:rsid w:val="002B04CB"/>
    <w:rsid w:val="002B0505"/>
    <w:rsid w:val="002B0681"/>
    <w:rsid w:val="002B06B2"/>
    <w:rsid w:val="002B09A2"/>
    <w:rsid w:val="002B0AFE"/>
    <w:rsid w:val="002B0D57"/>
    <w:rsid w:val="002B0D91"/>
    <w:rsid w:val="002B0D94"/>
    <w:rsid w:val="002B0ECA"/>
    <w:rsid w:val="002B111A"/>
    <w:rsid w:val="002B154A"/>
    <w:rsid w:val="002B15D8"/>
    <w:rsid w:val="002B166E"/>
    <w:rsid w:val="002B1AB6"/>
    <w:rsid w:val="002B1B49"/>
    <w:rsid w:val="002B1B88"/>
    <w:rsid w:val="002B1D00"/>
    <w:rsid w:val="002B214A"/>
    <w:rsid w:val="002B2449"/>
    <w:rsid w:val="002B2585"/>
    <w:rsid w:val="002B290C"/>
    <w:rsid w:val="002B29C2"/>
    <w:rsid w:val="002B2A72"/>
    <w:rsid w:val="002B2B27"/>
    <w:rsid w:val="002B2BE8"/>
    <w:rsid w:val="002B2C15"/>
    <w:rsid w:val="002B2D4F"/>
    <w:rsid w:val="002B2DCB"/>
    <w:rsid w:val="002B2EB4"/>
    <w:rsid w:val="002B3392"/>
    <w:rsid w:val="002B34B1"/>
    <w:rsid w:val="002B36D0"/>
    <w:rsid w:val="002B39C6"/>
    <w:rsid w:val="002B3ABC"/>
    <w:rsid w:val="002B3BDD"/>
    <w:rsid w:val="002B3F36"/>
    <w:rsid w:val="002B44A0"/>
    <w:rsid w:val="002B44C0"/>
    <w:rsid w:val="002B4590"/>
    <w:rsid w:val="002B4832"/>
    <w:rsid w:val="002B48E1"/>
    <w:rsid w:val="002B4A7D"/>
    <w:rsid w:val="002B4B0E"/>
    <w:rsid w:val="002B4B39"/>
    <w:rsid w:val="002B4B67"/>
    <w:rsid w:val="002B4E36"/>
    <w:rsid w:val="002B4E80"/>
    <w:rsid w:val="002B50C1"/>
    <w:rsid w:val="002B50CF"/>
    <w:rsid w:val="002B51B2"/>
    <w:rsid w:val="002B51E3"/>
    <w:rsid w:val="002B5373"/>
    <w:rsid w:val="002B5611"/>
    <w:rsid w:val="002B5737"/>
    <w:rsid w:val="002B5846"/>
    <w:rsid w:val="002B595F"/>
    <w:rsid w:val="002B5A77"/>
    <w:rsid w:val="002B5E44"/>
    <w:rsid w:val="002B5E64"/>
    <w:rsid w:val="002B5E98"/>
    <w:rsid w:val="002B5F37"/>
    <w:rsid w:val="002B6389"/>
    <w:rsid w:val="002B6536"/>
    <w:rsid w:val="002B6575"/>
    <w:rsid w:val="002B697C"/>
    <w:rsid w:val="002B6A35"/>
    <w:rsid w:val="002B6B43"/>
    <w:rsid w:val="002B6E08"/>
    <w:rsid w:val="002B6F58"/>
    <w:rsid w:val="002B7387"/>
    <w:rsid w:val="002B7432"/>
    <w:rsid w:val="002B743F"/>
    <w:rsid w:val="002B7757"/>
    <w:rsid w:val="002B7760"/>
    <w:rsid w:val="002B7AC8"/>
    <w:rsid w:val="002B7BB5"/>
    <w:rsid w:val="002B7C8B"/>
    <w:rsid w:val="002B7D6D"/>
    <w:rsid w:val="002C02EA"/>
    <w:rsid w:val="002C0351"/>
    <w:rsid w:val="002C03BC"/>
    <w:rsid w:val="002C03F0"/>
    <w:rsid w:val="002C03F2"/>
    <w:rsid w:val="002C05D4"/>
    <w:rsid w:val="002C077C"/>
    <w:rsid w:val="002C09E3"/>
    <w:rsid w:val="002C0AA9"/>
    <w:rsid w:val="002C0FA7"/>
    <w:rsid w:val="002C11E7"/>
    <w:rsid w:val="002C125D"/>
    <w:rsid w:val="002C128C"/>
    <w:rsid w:val="002C1294"/>
    <w:rsid w:val="002C143C"/>
    <w:rsid w:val="002C1828"/>
    <w:rsid w:val="002C1939"/>
    <w:rsid w:val="002C19D8"/>
    <w:rsid w:val="002C1DD4"/>
    <w:rsid w:val="002C205D"/>
    <w:rsid w:val="002C2076"/>
    <w:rsid w:val="002C28A3"/>
    <w:rsid w:val="002C2A2F"/>
    <w:rsid w:val="002C2B77"/>
    <w:rsid w:val="002C2BCF"/>
    <w:rsid w:val="002C308F"/>
    <w:rsid w:val="002C3234"/>
    <w:rsid w:val="002C3595"/>
    <w:rsid w:val="002C35C7"/>
    <w:rsid w:val="002C35F1"/>
    <w:rsid w:val="002C36C4"/>
    <w:rsid w:val="002C3765"/>
    <w:rsid w:val="002C392A"/>
    <w:rsid w:val="002C3A51"/>
    <w:rsid w:val="002C3A55"/>
    <w:rsid w:val="002C3C1A"/>
    <w:rsid w:val="002C3C37"/>
    <w:rsid w:val="002C3C9B"/>
    <w:rsid w:val="002C3CCC"/>
    <w:rsid w:val="002C3DB5"/>
    <w:rsid w:val="002C3EDE"/>
    <w:rsid w:val="002C3EF7"/>
    <w:rsid w:val="002C4064"/>
    <w:rsid w:val="002C417E"/>
    <w:rsid w:val="002C41BE"/>
    <w:rsid w:val="002C4249"/>
    <w:rsid w:val="002C4288"/>
    <w:rsid w:val="002C42A4"/>
    <w:rsid w:val="002C43A7"/>
    <w:rsid w:val="002C43F8"/>
    <w:rsid w:val="002C452B"/>
    <w:rsid w:val="002C47D1"/>
    <w:rsid w:val="002C483A"/>
    <w:rsid w:val="002C4B25"/>
    <w:rsid w:val="002C4B3D"/>
    <w:rsid w:val="002C4B3F"/>
    <w:rsid w:val="002C4CD3"/>
    <w:rsid w:val="002C4CF4"/>
    <w:rsid w:val="002C51D3"/>
    <w:rsid w:val="002C5287"/>
    <w:rsid w:val="002C5582"/>
    <w:rsid w:val="002C567B"/>
    <w:rsid w:val="002C5B9A"/>
    <w:rsid w:val="002C5FB7"/>
    <w:rsid w:val="002C638B"/>
    <w:rsid w:val="002C6475"/>
    <w:rsid w:val="002C65EA"/>
    <w:rsid w:val="002C65F2"/>
    <w:rsid w:val="002C6644"/>
    <w:rsid w:val="002C6680"/>
    <w:rsid w:val="002C6AA2"/>
    <w:rsid w:val="002C6AD9"/>
    <w:rsid w:val="002C6C59"/>
    <w:rsid w:val="002C6CF1"/>
    <w:rsid w:val="002C7141"/>
    <w:rsid w:val="002C72DB"/>
    <w:rsid w:val="002C7616"/>
    <w:rsid w:val="002C76E1"/>
    <w:rsid w:val="002C778E"/>
    <w:rsid w:val="002C780D"/>
    <w:rsid w:val="002C78C3"/>
    <w:rsid w:val="002C7A7C"/>
    <w:rsid w:val="002C7ACC"/>
    <w:rsid w:val="002C7B15"/>
    <w:rsid w:val="002C7D80"/>
    <w:rsid w:val="002D03C7"/>
    <w:rsid w:val="002D057E"/>
    <w:rsid w:val="002D0654"/>
    <w:rsid w:val="002D06E2"/>
    <w:rsid w:val="002D0727"/>
    <w:rsid w:val="002D0A26"/>
    <w:rsid w:val="002D0A70"/>
    <w:rsid w:val="002D10A2"/>
    <w:rsid w:val="002D10FC"/>
    <w:rsid w:val="002D1153"/>
    <w:rsid w:val="002D15E8"/>
    <w:rsid w:val="002D1795"/>
    <w:rsid w:val="002D17C0"/>
    <w:rsid w:val="002D1840"/>
    <w:rsid w:val="002D1954"/>
    <w:rsid w:val="002D19ED"/>
    <w:rsid w:val="002D1A92"/>
    <w:rsid w:val="002D1E84"/>
    <w:rsid w:val="002D1F69"/>
    <w:rsid w:val="002D200F"/>
    <w:rsid w:val="002D20A5"/>
    <w:rsid w:val="002D2177"/>
    <w:rsid w:val="002D26A9"/>
    <w:rsid w:val="002D2913"/>
    <w:rsid w:val="002D29EC"/>
    <w:rsid w:val="002D2A9C"/>
    <w:rsid w:val="002D2BA6"/>
    <w:rsid w:val="002D2F6B"/>
    <w:rsid w:val="002D30F3"/>
    <w:rsid w:val="002D31B8"/>
    <w:rsid w:val="002D36DD"/>
    <w:rsid w:val="002D37F1"/>
    <w:rsid w:val="002D387E"/>
    <w:rsid w:val="002D38C6"/>
    <w:rsid w:val="002D3BC8"/>
    <w:rsid w:val="002D3C68"/>
    <w:rsid w:val="002D3D48"/>
    <w:rsid w:val="002D4067"/>
    <w:rsid w:val="002D40AD"/>
    <w:rsid w:val="002D4177"/>
    <w:rsid w:val="002D4286"/>
    <w:rsid w:val="002D4518"/>
    <w:rsid w:val="002D45A0"/>
    <w:rsid w:val="002D4992"/>
    <w:rsid w:val="002D49EB"/>
    <w:rsid w:val="002D4DF2"/>
    <w:rsid w:val="002D4E99"/>
    <w:rsid w:val="002D4F98"/>
    <w:rsid w:val="002D5059"/>
    <w:rsid w:val="002D51E8"/>
    <w:rsid w:val="002D51EB"/>
    <w:rsid w:val="002D5282"/>
    <w:rsid w:val="002D536E"/>
    <w:rsid w:val="002D541A"/>
    <w:rsid w:val="002D541F"/>
    <w:rsid w:val="002D5668"/>
    <w:rsid w:val="002D5838"/>
    <w:rsid w:val="002D58A5"/>
    <w:rsid w:val="002D5B11"/>
    <w:rsid w:val="002D5BC5"/>
    <w:rsid w:val="002D5CF0"/>
    <w:rsid w:val="002D5D22"/>
    <w:rsid w:val="002D5E51"/>
    <w:rsid w:val="002D5F2C"/>
    <w:rsid w:val="002D610C"/>
    <w:rsid w:val="002D62B2"/>
    <w:rsid w:val="002D6386"/>
    <w:rsid w:val="002D6512"/>
    <w:rsid w:val="002D6903"/>
    <w:rsid w:val="002D696A"/>
    <w:rsid w:val="002D6B3F"/>
    <w:rsid w:val="002D6CCD"/>
    <w:rsid w:val="002D6E3A"/>
    <w:rsid w:val="002D6F0C"/>
    <w:rsid w:val="002D7082"/>
    <w:rsid w:val="002D7092"/>
    <w:rsid w:val="002D70E8"/>
    <w:rsid w:val="002D710A"/>
    <w:rsid w:val="002D7266"/>
    <w:rsid w:val="002D7308"/>
    <w:rsid w:val="002D7327"/>
    <w:rsid w:val="002D73EF"/>
    <w:rsid w:val="002D7761"/>
    <w:rsid w:val="002D790C"/>
    <w:rsid w:val="002D7B93"/>
    <w:rsid w:val="002D7C23"/>
    <w:rsid w:val="002D7E25"/>
    <w:rsid w:val="002D7E70"/>
    <w:rsid w:val="002D7EA1"/>
    <w:rsid w:val="002E00D3"/>
    <w:rsid w:val="002E01C5"/>
    <w:rsid w:val="002E0287"/>
    <w:rsid w:val="002E04A5"/>
    <w:rsid w:val="002E07A4"/>
    <w:rsid w:val="002E07E7"/>
    <w:rsid w:val="002E07FD"/>
    <w:rsid w:val="002E09B2"/>
    <w:rsid w:val="002E0C21"/>
    <w:rsid w:val="002E0DBE"/>
    <w:rsid w:val="002E0ED1"/>
    <w:rsid w:val="002E0F26"/>
    <w:rsid w:val="002E1710"/>
    <w:rsid w:val="002E18DA"/>
    <w:rsid w:val="002E1A4E"/>
    <w:rsid w:val="002E1ABE"/>
    <w:rsid w:val="002E1CFA"/>
    <w:rsid w:val="002E1DA2"/>
    <w:rsid w:val="002E1DB8"/>
    <w:rsid w:val="002E1F66"/>
    <w:rsid w:val="002E1F95"/>
    <w:rsid w:val="002E2284"/>
    <w:rsid w:val="002E241A"/>
    <w:rsid w:val="002E24D9"/>
    <w:rsid w:val="002E2561"/>
    <w:rsid w:val="002E273B"/>
    <w:rsid w:val="002E292F"/>
    <w:rsid w:val="002E2ABE"/>
    <w:rsid w:val="002E2CCD"/>
    <w:rsid w:val="002E2E11"/>
    <w:rsid w:val="002E2FE5"/>
    <w:rsid w:val="002E30F0"/>
    <w:rsid w:val="002E3409"/>
    <w:rsid w:val="002E343D"/>
    <w:rsid w:val="002E3563"/>
    <w:rsid w:val="002E36BE"/>
    <w:rsid w:val="002E36DC"/>
    <w:rsid w:val="002E39F3"/>
    <w:rsid w:val="002E3AED"/>
    <w:rsid w:val="002E3B09"/>
    <w:rsid w:val="002E3F70"/>
    <w:rsid w:val="002E41EB"/>
    <w:rsid w:val="002E47FF"/>
    <w:rsid w:val="002E4A87"/>
    <w:rsid w:val="002E4B2E"/>
    <w:rsid w:val="002E4C1A"/>
    <w:rsid w:val="002E5037"/>
    <w:rsid w:val="002E5060"/>
    <w:rsid w:val="002E520B"/>
    <w:rsid w:val="002E5453"/>
    <w:rsid w:val="002E5454"/>
    <w:rsid w:val="002E558A"/>
    <w:rsid w:val="002E571B"/>
    <w:rsid w:val="002E5822"/>
    <w:rsid w:val="002E5851"/>
    <w:rsid w:val="002E58D3"/>
    <w:rsid w:val="002E591D"/>
    <w:rsid w:val="002E5B5E"/>
    <w:rsid w:val="002E5D94"/>
    <w:rsid w:val="002E5DFC"/>
    <w:rsid w:val="002E5E55"/>
    <w:rsid w:val="002E6468"/>
    <w:rsid w:val="002E66B7"/>
    <w:rsid w:val="002E6790"/>
    <w:rsid w:val="002E67C7"/>
    <w:rsid w:val="002E68EA"/>
    <w:rsid w:val="002E6903"/>
    <w:rsid w:val="002E7194"/>
    <w:rsid w:val="002E7618"/>
    <w:rsid w:val="002E761D"/>
    <w:rsid w:val="002E7BFF"/>
    <w:rsid w:val="002E7C76"/>
    <w:rsid w:val="002E7C9C"/>
    <w:rsid w:val="002F005E"/>
    <w:rsid w:val="002F0238"/>
    <w:rsid w:val="002F04B5"/>
    <w:rsid w:val="002F0566"/>
    <w:rsid w:val="002F0600"/>
    <w:rsid w:val="002F076F"/>
    <w:rsid w:val="002F07E5"/>
    <w:rsid w:val="002F0921"/>
    <w:rsid w:val="002F09D0"/>
    <w:rsid w:val="002F0A20"/>
    <w:rsid w:val="002F0A72"/>
    <w:rsid w:val="002F0B11"/>
    <w:rsid w:val="002F0C67"/>
    <w:rsid w:val="002F0E44"/>
    <w:rsid w:val="002F0E8C"/>
    <w:rsid w:val="002F10C0"/>
    <w:rsid w:val="002F1600"/>
    <w:rsid w:val="002F1612"/>
    <w:rsid w:val="002F1742"/>
    <w:rsid w:val="002F197D"/>
    <w:rsid w:val="002F19B2"/>
    <w:rsid w:val="002F1DF1"/>
    <w:rsid w:val="002F1DFF"/>
    <w:rsid w:val="002F1E7A"/>
    <w:rsid w:val="002F1E96"/>
    <w:rsid w:val="002F1EA9"/>
    <w:rsid w:val="002F2059"/>
    <w:rsid w:val="002F23AD"/>
    <w:rsid w:val="002F288F"/>
    <w:rsid w:val="002F28BE"/>
    <w:rsid w:val="002F2AE1"/>
    <w:rsid w:val="002F2FB3"/>
    <w:rsid w:val="002F2FD5"/>
    <w:rsid w:val="002F3031"/>
    <w:rsid w:val="002F34D2"/>
    <w:rsid w:val="002F3583"/>
    <w:rsid w:val="002F3646"/>
    <w:rsid w:val="002F368A"/>
    <w:rsid w:val="002F3792"/>
    <w:rsid w:val="002F38B0"/>
    <w:rsid w:val="002F397F"/>
    <w:rsid w:val="002F3A44"/>
    <w:rsid w:val="002F3F4F"/>
    <w:rsid w:val="002F3FB3"/>
    <w:rsid w:val="002F3FCA"/>
    <w:rsid w:val="002F401B"/>
    <w:rsid w:val="002F41DB"/>
    <w:rsid w:val="002F4219"/>
    <w:rsid w:val="002F48A0"/>
    <w:rsid w:val="002F4AF6"/>
    <w:rsid w:val="002F4B5C"/>
    <w:rsid w:val="002F4C9D"/>
    <w:rsid w:val="002F4D1E"/>
    <w:rsid w:val="002F4D5E"/>
    <w:rsid w:val="002F5293"/>
    <w:rsid w:val="002F52B7"/>
    <w:rsid w:val="002F531C"/>
    <w:rsid w:val="002F5350"/>
    <w:rsid w:val="002F5495"/>
    <w:rsid w:val="002F5655"/>
    <w:rsid w:val="002F56F6"/>
    <w:rsid w:val="002F581E"/>
    <w:rsid w:val="002F5B33"/>
    <w:rsid w:val="002F5BB6"/>
    <w:rsid w:val="002F5E0B"/>
    <w:rsid w:val="002F5FE1"/>
    <w:rsid w:val="002F61E2"/>
    <w:rsid w:val="002F6601"/>
    <w:rsid w:val="002F67EC"/>
    <w:rsid w:val="002F6945"/>
    <w:rsid w:val="002F6B12"/>
    <w:rsid w:val="002F6B29"/>
    <w:rsid w:val="002F6CB1"/>
    <w:rsid w:val="002F6CBB"/>
    <w:rsid w:val="002F6D65"/>
    <w:rsid w:val="002F6D84"/>
    <w:rsid w:val="002F6EA7"/>
    <w:rsid w:val="002F6FD1"/>
    <w:rsid w:val="002F6FF6"/>
    <w:rsid w:val="002F71D5"/>
    <w:rsid w:val="002F72FE"/>
    <w:rsid w:val="002F740F"/>
    <w:rsid w:val="002F747C"/>
    <w:rsid w:val="002F7658"/>
    <w:rsid w:val="002F77D4"/>
    <w:rsid w:val="002F784C"/>
    <w:rsid w:val="002F799C"/>
    <w:rsid w:val="002F7C9F"/>
    <w:rsid w:val="002F7D64"/>
    <w:rsid w:val="002F7EC5"/>
    <w:rsid w:val="002F7FEA"/>
    <w:rsid w:val="003001A6"/>
    <w:rsid w:val="0030023F"/>
    <w:rsid w:val="00300325"/>
    <w:rsid w:val="0030055E"/>
    <w:rsid w:val="0030082A"/>
    <w:rsid w:val="0030098F"/>
    <w:rsid w:val="00300A7E"/>
    <w:rsid w:val="00300B09"/>
    <w:rsid w:val="00300D9A"/>
    <w:rsid w:val="00300F15"/>
    <w:rsid w:val="00301411"/>
    <w:rsid w:val="00301524"/>
    <w:rsid w:val="003015C5"/>
    <w:rsid w:val="0030176E"/>
    <w:rsid w:val="00301893"/>
    <w:rsid w:val="00301B79"/>
    <w:rsid w:val="00301CD5"/>
    <w:rsid w:val="00301DED"/>
    <w:rsid w:val="0030215D"/>
    <w:rsid w:val="00302357"/>
    <w:rsid w:val="003023CC"/>
    <w:rsid w:val="003023FB"/>
    <w:rsid w:val="00302622"/>
    <w:rsid w:val="00302729"/>
    <w:rsid w:val="00302844"/>
    <w:rsid w:val="0030296C"/>
    <w:rsid w:val="00302AC4"/>
    <w:rsid w:val="00302E50"/>
    <w:rsid w:val="003031F8"/>
    <w:rsid w:val="0030326F"/>
    <w:rsid w:val="003032F1"/>
    <w:rsid w:val="00303307"/>
    <w:rsid w:val="00303388"/>
    <w:rsid w:val="003034B4"/>
    <w:rsid w:val="0030389D"/>
    <w:rsid w:val="0030396D"/>
    <w:rsid w:val="003039B5"/>
    <w:rsid w:val="00303A4E"/>
    <w:rsid w:val="00303A73"/>
    <w:rsid w:val="00303B1E"/>
    <w:rsid w:val="00303E46"/>
    <w:rsid w:val="00303E65"/>
    <w:rsid w:val="0030417B"/>
    <w:rsid w:val="003045E5"/>
    <w:rsid w:val="0030467D"/>
    <w:rsid w:val="003046B8"/>
    <w:rsid w:val="00304971"/>
    <w:rsid w:val="00304A92"/>
    <w:rsid w:val="00304ACC"/>
    <w:rsid w:val="00304BFA"/>
    <w:rsid w:val="00304E2D"/>
    <w:rsid w:val="00304EBE"/>
    <w:rsid w:val="00304EE1"/>
    <w:rsid w:val="0030522E"/>
    <w:rsid w:val="00305465"/>
    <w:rsid w:val="00305695"/>
    <w:rsid w:val="00305854"/>
    <w:rsid w:val="00305A3D"/>
    <w:rsid w:val="00305A8E"/>
    <w:rsid w:val="00305CB1"/>
    <w:rsid w:val="00306049"/>
    <w:rsid w:val="00306053"/>
    <w:rsid w:val="003060FA"/>
    <w:rsid w:val="00306164"/>
    <w:rsid w:val="0030628C"/>
    <w:rsid w:val="003062A1"/>
    <w:rsid w:val="00306368"/>
    <w:rsid w:val="0030639C"/>
    <w:rsid w:val="00306545"/>
    <w:rsid w:val="00306568"/>
    <w:rsid w:val="00306803"/>
    <w:rsid w:val="00306923"/>
    <w:rsid w:val="00306969"/>
    <w:rsid w:val="00306A5B"/>
    <w:rsid w:val="00306BD7"/>
    <w:rsid w:val="00306C1F"/>
    <w:rsid w:val="00306E44"/>
    <w:rsid w:val="00306EBC"/>
    <w:rsid w:val="0030706D"/>
    <w:rsid w:val="003071EA"/>
    <w:rsid w:val="00307253"/>
    <w:rsid w:val="0030734F"/>
    <w:rsid w:val="003073B7"/>
    <w:rsid w:val="00307614"/>
    <w:rsid w:val="00307641"/>
    <w:rsid w:val="003077A1"/>
    <w:rsid w:val="0030788B"/>
    <w:rsid w:val="00310025"/>
    <w:rsid w:val="003100B2"/>
    <w:rsid w:val="003102A5"/>
    <w:rsid w:val="003104FB"/>
    <w:rsid w:val="00310505"/>
    <w:rsid w:val="00310554"/>
    <w:rsid w:val="003108FF"/>
    <w:rsid w:val="0031092E"/>
    <w:rsid w:val="00310964"/>
    <w:rsid w:val="003109E3"/>
    <w:rsid w:val="00310A31"/>
    <w:rsid w:val="00310AC1"/>
    <w:rsid w:val="00310EE7"/>
    <w:rsid w:val="0031104F"/>
    <w:rsid w:val="00311288"/>
    <w:rsid w:val="0031161F"/>
    <w:rsid w:val="00311999"/>
    <w:rsid w:val="00311AB2"/>
    <w:rsid w:val="00311C91"/>
    <w:rsid w:val="00311D32"/>
    <w:rsid w:val="00311D6C"/>
    <w:rsid w:val="00311DA9"/>
    <w:rsid w:val="00311EBC"/>
    <w:rsid w:val="00312111"/>
    <w:rsid w:val="0031247F"/>
    <w:rsid w:val="00312520"/>
    <w:rsid w:val="003125BE"/>
    <w:rsid w:val="003126AA"/>
    <w:rsid w:val="003127D1"/>
    <w:rsid w:val="00312E9C"/>
    <w:rsid w:val="00312F22"/>
    <w:rsid w:val="003132C1"/>
    <w:rsid w:val="003132EE"/>
    <w:rsid w:val="00313459"/>
    <w:rsid w:val="0031370E"/>
    <w:rsid w:val="003137A8"/>
    <w:rsid w:val="0031391E"/>
    <w:rsid w:val="00313A94"/>
    <w:rsid w:val="00313A95"/>
    <w:rsid w:val="00313C38"/>
    <w:rsid w:val="00313CCA"/>
    <w:rsid w:val="00313DA0"/>
    <w:rsid w:val="00313ED1"/>
    <w:rsid w:val="00313F5F"/>
    <w:rsid w:val="0031405B"/>
    <w:rsid w:val="00314132"/>
    <w:rsid w:val="0031482C"/>
    <w:rsid w:val="00314A87"/>
    <w:rsid w:val="00314DBE"/>
    <w:rsid w:val="00314FF4"/>
    <w:rsid w:val="003150C8"/>
    <w:rsid w:val="003154A2"/>
    <w:rsid w:val="003154DF"/>
    <w:rsid w:val="003154F6"/>
    <w:rsid w:val="003156C8"/>
    <w:rsid w:val="00315793"/>
    <w:rsid w:val="00315868"/>
    <w:rsid w:val="00315952"/>
    <w:rsid w:val="00315DB2"/>
    <w:rsid w:val="00315FA5"/>
    <w:rsid w:val="0031604B"/>
    <w:rsid w:val="003160B4"/>
    <w:rsid w:val="003161B9"/>
    <w:rsid w:val="00316217"/>
    <w:rsid w:val="00316281"/>
    <w:rsid w:val="00316487"/>
    <w:rsid w:val="00316526"/>
    <w:rsid w:val="00316578"/>
    <w:rsid w:val="003166B7"/>
    <w:rsid w:val="00316C86"/>
    <w:rsid w:val="00316E56"/>
    <w:rsid w:val="00316E69"/>
    <w:rsid w:val="003175E1"/>
    <w:rsid w:val="00317AEC"/>
    <w:rsid w:val="00317B17"/>
    <w:rsid w:val="00317C3A"/>
    <w:rsid w:val="00317DA9"/>
    <w:rsid w:val="00317EE2"/>
    <w:rsid w:val="00317F65"/>
    <w:rsid w:val="00320382"/>
    <w:rsid w:val="003203DB"/>
    <w:rsid w:val="003203E2"/>
    <w:rsid w:val="00320406"/>
    <w:rsid w:val="00320595"/>
    <w:rsid w:val="00320614"/>
    <w:rsid w:val="00320667"/>
    <w:rsid w:val="00320938"/>
    <w:rsid w:val="00320F2D"/>
    <w:rsid w:val="00320FD1"/>
    <w:rsid w:val="003210BF"/>
    <w:rsid w:val="00321351"/>
    <w:rsid w:val="003214B9"/>
    <w:rsid w:val="003215A3"/>
    <w:rsid w:val="003218AB"/>
    <w:rsid w:val="003218DE"/>
    <w:rsid w:val="003219E3"/>
    <w:rsid w:val="00321A9B"/>
    <w:rsid w:val="00321B0F"/>
    <w:rsid w:val="00321C55"/>
    <w:rsid w:val="00321E7A"/>
    <w:rsid w:val="00321F9D"/>
    <w:rsid w:val="00322294"/>
    <w:rsid w:val="003223A1"/>
    <w:rsid w:val="003227FE"/>
    <w:rsid w:val="0032285A"/>
    <w:rsid w:val="00322895"/>
    <w:rsid w:val="003228C6"/>
    <w:rsid w:val="003228E9"/>
    <w:rsid w:val="003230B1"/>
    <w:rsid w:val="0032319B"/>
    <w:rsid w:val="0032337C"/>
    <w:rsid w:val="003233F2"/>
    <w:rsid w:val="0032395E"/>
    <w:rsid w:val="00323996"/>
    <w:rsid w:val="00323BD8"/>
    <w:rsid w:val="00323C5C"/>
    <w:rsid w:val="00323E3F"/>
    <w:rsid w:val="00323FAE"/>
    <w:rsid w:val="003241F5"/>
    <w:rsid w:val="00324297"/>
    <w:rsid w:val="003242A2"/>
    <w:rsid w:val="0032433F"/>
    <w:rsid w:val="0032462F"/>
    <w:rsid w:val="003248C8"/>
    <w:rsid w:val="003249C6"/>
    <w:rsid w:val="00324BC9"/>
    <w:rsid w:val="00324C1A"/>
    <w:rsid w:val="00324C26"/>
    <w:rsid w:val="00324D04"/>
    <w:rsid w:val="00324DCC"/>
    <w:rsid w:val="0032507B"/>
    <w:rsid w:val="003250C7"/>
    <w:rsid w:val="00325225"/>
    <w:rsid w:val="00325257"/>
    <w:rsid w:val="00325299"/>
    <w:rsid w:val="0032532A"/>
    <w:rsid w:val="0032533D"/>
    <w:rsid w:val="00325402"/>
    <w:rsid w:val="003256CD"/>
    <w:rsid w:val="003256D2"/>
    <w:rsid w:val="003256D3"/>
    <w:rsid w:val="00325B61"/>
    <w:rsid w:val="00326002"/>
    <w:rsid w:val="003260AF"/>
    <w:rsid w:val="00326114"/>
    <w:rsid w:val="003261BC"/>
    <w:rsid w:val="003263CD"/>
    <w:rsid w:val="00326420"/>
    <w:rsid w:val="0032659E"/>
    <w:rsid w:val="0032687F"/>
    <w:rsid w:val="00326976"/>
    <w:rsid w:val="00326996"/>
    <w:rsid w:val="00326BEB"/>
    <w:rsid w:val="00326C7D"/>
    <w:rsid w:val="00327275"/>
    <w:rsid w:val="003274A6"/>
    <w:rsid w:val="00327814"/>
    <w:rsid w:val="00327A09"/>
    <w:rsid w:val="00327AB7"/>
    <w:rsid w:val="00327CEF"/>
    <w:rsid w:val="00327D87"/>
    <w:rsid w:val="00327DB0"/>
    <w:rsid w:val="00327DD7"/>
    <w:rsid w:val="00327EE2"/>
    <w:rsid w:val="00328E91"/>
    <w:rsid w:val="003300DB"/>
    <w:rsid w:val="0033039C"/>
    <w:rsid w:val="003304B8"/>
    <w:rsid w:val="0033051D"/>
    <w:rsid w:val="003305C3"/>
    <w:rsid w:val="00330A5F"/>
    <w:rsid w:val="00330A91"/>
    <w:rsid w:val="00330AA1"/>
    <w:rsid w:val="00330B9C"/>
    <w:rsid w:val="0033124D"/>
    <w:rsid w:val="0033130D"/>
    <w:rsid w:val="00331375"/>
    <w:rsid w:val="00331545"/>
    <w:rsid w:val="00331819"/>
    <w:rsid w:val="00331EC7"/>
    <w:rsid w:val="00331F1B"/>
    <w:rsid w:val="0033200F"/>
    <w:rsid w:val="00332139"/>
    <w:rsid w:val="0033236A"/>
    <w:rsid w:val="00332555"/>
    <w:rsid w:val="0033268B"/>
    <w:rsid w:val="003326BF"/>
    <w:rsid w:val="003326F7"/>
    <w:rsid w:val="00332778"/>
    <w:rsid w:val="00332844"/>
    <w:rsid w:val="00332900"/>
    <w:rsid w:val="003329DE"/>
    <w:rsid w:val="00332B1F"/>
    <w:rsid w:val="00332FFF"/>
    <w:rsid w:val="00333077"/>
    <w:rsid w:val="0033329A"/>
    <w:rsid w:val="00333438"/>
    <w:rsid w:val="0033359F"/>
    <w:rsid w:val="0033387D"/>
    <w:rsid w:val="003338C4"/>
    <w:rsid w:val="00333A51"/>
    <w:rsid w:val="00333B2A"/>
    <w:rsid w:val="00333CD1"/>
    <w:rsid w:val="00333DFB"/>
    <w:rsid w:val="00333E68"/>
    <w:rsid w:val="00334232"/>
    <w:rsid w:val="003343AF"/>
    <w:rsid w:val="003343FD"/>
    <w:rsid w:val="0033456B"/>
    <w:rsid w:val="0033459B"/>
    <w:rsid w:val="00334942"/>
    <w:rsid w:val="00334B20"/>
    <w:rsid w:val="00334BA2"/>
    <w:rsid w:val="00334C8E"/>
    <w:rsid w:val="00334D99"/>
    <w:rsid w:val="00334F63"/>
    <w:rsid w:val="0033502E"/>
    <w:rsid w:val="0033504C"/>
    <w:rsid w:val="0033505B"/>
    <w:rsid w:val="003352DB"/>
    <w:rsid w:val="00335350"/>
    <w:rsid w:val="00335385"/>
    <w:rsid w:val="00335695"/>
    <w:rsid w:val="00335884"/>
    <w:rsid w:val="00335B33"/>
    <w:rsid w:val="00335C47"/>
    <w:rsid w:val="00336034"/>
    <w:rsid w:val="003360AC"/>
    <w:rsid w:val="0033620B"/>
    <w:rsid w:val="00336219"/>
    <w:rsid w:val="0033640B"/>
    <w:rsid w:val="003369FE"/>
    <w:rsid w:val="00336C1F"/>
    <w:rsid w:val="00336DB4"/>
    <w:rsid w:val="00336EB8"/>
    <w:rsid w:val="00336F6C"/>
    <w:rsid w:val="003371D7"/>
    <w:rsid w:val="003373BD"/>
    <w:rsid w:val="0033745B"/>
    <w:rsid w:val="00337463"/>
    <w:rsid w:val="003376AF"/>
    <w:rsid w:val="00337785"/>
    <w:rsid w:val="00337794"/>
    <w:rsid w:val="00337AEE"/>
    <w:rsid w:val="00337CF8"/>
    <w:rsid w:val="003405BF"/>
    <w:rsid w:val="0034060B"/>
    <w:rsid w:val="0034096E"/>
    <w:rsid w:val="0034099B"/>
    <w:rsid w:val="003409CC"/>
    <w:rsid w:val="00340A64"/>
    <w:rsid w:val="00340B2B"/>
    <w:rsid w:val="00340B5F"/>
    <w:rsid w:val="00340C9C"/>
    <w:rsid w:val="00340D6B"/>
    <w:rsid w:val="00340D6E"/>
    <w:rsid w:val="00340E44"/>
    <w:rsid w:val="0034116E"/>
    <w:rsid w:val="003411C5"/>
    <w:rsid w:val="003411EA"/>
    <w:rsid w:val="0034124D"/>
    <w:rsid w:val="003416A0"/>
    <w:rsid w:val="003416CC"/>
    <w:rsid w:val="0034190D"/>
    <w:rsid w:val="0034191B"/>
    <w:rsid w:val="003419E7"/>
    <w:rsid w:val="00341AA0"/>
    <w:rsid w:val="003420FE"/>
    <w:rsid w:val="00342272"/>
    <w:rsid w:val="003423D2"/>
    <w:rsid w:val="00342773"/>
    <w:rsid w:val="003427F8"/>
    <w:rsid w:val="003428C8"/>
    <w:rsid w:val="003428D7"/>
    <w:rsid w:val="0034293A"/>
    <w:rsid w:val="00342C38"/>
    <w:rsid w:val="0034300B"/>
    <w:rsid w:val="0034307D"/>
    <w:rsid w:val="00343201"/>
    <w:rsid w:val="00343215"/>
    <w:rsid w:val="00343562"/>
    <w:rsid w:val="003435BC"/>
    <w:rsid w:val="003435FC"/>
    <w:rsid w:val="00343785"/>
    <w:rsid w:val="003438BD"/>
    <w:rsid w:val="003439FF"/>
    <w:rsid w:val="00343D01"/>
    <w:rsid w:val="00343D23"/>
    <w:rsid w:val="00343D36"/>
    <w:rsid w:val="00343E65"/>
    <w:rsid w:val="00344137"/>
    <w:rsid w:val="00344147"/>
    <w:rsid w:val="003444C3"/>
    <w:rsid w:val="00344510"/>
    <w:rsid w:val="00344579"/>
    <w:rsid w:val="003445BC"/>
    <w:rsid w:val="00344607"/>
    <w:rsid w:val="00344690"/>
    <w:rsid w:val="003446D6"/>
    <w:rsid w:val="003448FE"/>
    <w:rsid w:val="00344CC2"/>
    <w:rsid w:val="00344E26"/>
    <w:rsid w:val="003453AC"/>
    <w:rsid w:val="00345636"/>
    <w:rsid w:val="00345828"/>
    <w:rsid w:val="00345C73"/>
    <w:rsid w:val="00345D94"/>
    <w:rsid w:val="00345E6C"/>
    <w:rsid w:val="00345FDA"/>
    <w:rsid w:val="00346194"/>
    <w:rsid w:val="003463C7"/>
    <w:rsid w:val="003465CA"/>
    <w:rsid w:val="003465F2"/>
    <w:rsid w:val="003466B5"/>
    <w:rsid w:val="00346E15"/>
    <w:rsid w:val="00347169"/>
    <w:rsid w:val="003478A0"/>
    <w:rsid w:val="003478A4"/>
    <w:rsid w:val="00347B10"/>
    <w:rsid w:val="003501CD"/>
    <w:rsid w:val="00350447"/>
    <w:rsid w:val="0035044D"/>
    <w:rsid w:val="003504CC"/>
    <w:rsid w:val="00350588"/>
    <w:rsid w:val="003509B3"/>
    <w:rsid w:val="00350CC9"/>
    <w:rsid w:val="00350D57"/>
    <w:rsid w:val="00350E92"/>
    <w:rsid w:val="00350F7D"/>
    <w:rsid w:val="00350FE5"/>
    <w:rsid w:val="003513A1"/>
    <w:rsid w:val="00351445"/>
    <w:rsid w:val="003514D1"/>
    <w:rsid w:val="00351BE6"/>
    <w:rsid w:val="00351EDA"/>
    <w:rsid w:val="003520D6"/>
    <w:rsid w:val="0035234F"/>
    <w:rsid w:val="00352597"/>
    <w:rsid w:val="0035290C"/>
    <w:rsid w:val="003529FD"/>
    <w:rsid w:val="00352AC5"/>
    <w:rsid w:val="00352D0F"/>
    <w:rsid w:val="00352DFE"/>
    <w:rsid w:val="00353012"/>
    <w:rsid w:val="00353046"/>
    <w:rsid w:val="0035306F"/>
    <w:rsid w:val="003530E9"/>
    <w:rsid w:val="0035333F"/>
    <w:rsid w:val="00353423"/>
    <w:rsid w:val="00353487"/>
    <w:rsid w:val="00353495"/>
    <w:rsid w:val="003535B3"/>
    <w:rsid w:val="003535E9"/>
    <w:rsid w:val="003536DE"/>
    <w:rsid w:val="00353828"/>
    <w:rsid w:val="00353ABC"/>
    <w:rsid w:val="00353CD6"/>
    <w:rsid w:val="00353D24"/>
    <w:rsid w:val="00353D37"/>
    <w:rsid w:val="00353EDD"/>
    <w:rsid w:val="0035415E"/>
    <w:rsid w:val="0035427C"/>
    <w:rsid w:val="003544C5"/>
    <w:rsid w:val="0035465C"/>
    <w:rsid w:val="00354670"/>
    <w:rsid w:val="003547E1"/>
    <w:rsid w:val="00354B41"/>
    <w:rsid w:val="00354BA8"/>
    <w:rsid w:val="00354CCE"/>
    <w:rsid w:val="00354DA1"/>
    <w:rsid w:val="00354EF4"/>
    <w:rsid w:val="003550FF"/>
    <w:rsid w:val="003552CB"/>
    <w:rsid w:val="003552F0"/>
    <w:rsid w:val="003554DF"/>
    <w:rsid w:val="003556E3"/>
    <w:rsid w:val="00355771"/>
    <w:rsid w:val="003557A3"/>
    <w:rsid w:val="00355805"/>
    <w:rsid w:val="003559B3"/>
    <w:rsid w:val="003559E3"/>
    <w:rsid w:val="00355C7E"/>
    <w:rsid w:val="00355C97"/>
    <w:rsid w:val="00355D89"/>
    <w:rsid w:val="00355F3B"/>
    <w:rsid w:val="00356236"/>
    <w:rsid w:val="00356461"/>
    <w:rsid w:val="003564BB"/>
    <w:rsid w:val="0035653B"/>
    <w:rsid w:val="003569CF"/>
    <w:rsid w:val="00356A1C"/>
    <w:rsid w:val="00356A2F"/>
    <w:rsid w:val="00356CAE"/>
    <w:rsid w:val="00356DE0"/>
    <w:rsid w:val="00356F0D"/>
    <w:rsid w:val="0035703E"/>
    <w:rsid w:val="003570C2"/>
    <w:rsid w:val="003570CC"/>
    <w:rsid w:val="003571BD"/>
    <w:rsid w:val="0035726C"/>
    <w:rsid w:val="00357282"/>
    <w:rsid w:val="00357942"/>
    <w:rsid w:val="00357D7D"/>
    <w:rsid w:val="00357EBC"/>
    <w:rsid w:val="0036000B"/>
    <w:rsid w:val="00360079"/>
    <w:rsid w:val="0036009F"/>
    <w:rsid w:val="00360202"/>
    <w:rsid w:val="0036024A"/>
    <w:rsid w:val="003604F4"/>
    <w:rsid w:val="0036055F"/>
    <w:rsid w:val="00360682"/>
    <w:rsid w:val="003606AA"/>
    <w:rsid w:val="003607BB"/>
    <w:rsid w:val="0036092A"/>
    <w:rsid w:val="00360BA2"/>
    <w:rsid w:val="0036117D"/>
    <w:rsid w:val="0036129F"/>
    <w:rsid w:val="003613C1"/>
    <w:rsid w:val="003615AE"/>
    <w:rsid w:val="003617E2"/>
    <w:rsid w:val="00361859"/>
    <w:rsid w:val="0036198A"/>
    <w:rsid w:val="00361A24"/>
    <w:rsid w:val="00361ADA"/>
    <w:rsid w:val="00361B72"/>
    <w:rsid w:val="00361D89"/>
    <w:rsid w:val="00361DBF"/>
    <w:rsid w:val="00361FD6"/>
    <w:rsid w:val="003620A3"/>
    <w:rsid w:val="00362112"/>
    <w:rsid w:val="003621BA"/>
    <w:rsid w:val="0036239C"/>
    <w:rsid w:val="003624A5"/>
    <w:rsid w:val="00362986"/>
    <w:rsid w:val="00362A34"/>
    <w:rsid w:val="00362A8B"/>
    <w:rsid w:val="00362B2F"/>
    <w:rsid w:val="00362B40"/>
    <w:rsid w:val="00362BC4"/>
    <w:rsid w:val="00362C14"/>
    <w:rsid w:val="00362C30"/>
    <w:rsid w:val="00362C61"/>
    <w:rsid w:val="00362CE5"/>
    <w:rsid w:val="00362FD3"/>
    <w:rsid w:val="00363398"/>
    <w:rsid w:val="00363423"/>
    <w:rsid w:val="0036345D"/>
    <w:rsid w:val="00363701"/>
    <w:rsid w:val="0036375E"/>
    <w:rsid w:val="0036389C"/>
    <w:rsid w:val="00363B76"/>
    <w:rsid w:val="00363E48"/>
    <w:rsid w:val="00363F1B"/>
    <w:rsid w:val="00363F92"/>
    <w:rsid w:val="00364451"/>
    <w:rsid w:val="00364494"/>
    <w:rsid w:val="00364717"/>
    <w:rsid w:val="00364E73"/>
    <w:rsid w:val="0036526C"/>
    <w:rsid w:val="003652F4"/>
    <w:rsid w:val="003653D0"/>
    <w:rsid w:val="003654DE"/>
    <w:rsid w:val="003656CB"/>
    <w:rsid w:val="00365781"/>
    <w:rsid w:val="00365862"/>
    <w:rsid w:val="0036598A"/>
    <w:rsid w:val="00365DB0"/>
    <w:rsid w:val="003662A2"/>
    <w:rsid w:val="00366BFD"/>
    <w:rsid w:val="00366C08"/>
    <w:rsid w:val="00366C1C"/>
    <w:rsid w:val="00366E12"/>
    <w:rsid w:val="00366E5A"/>
    <w:rsid w:val="00366F22"/>
    <w:rsid w:val="00366F4D"/>
    <w:rsid w:val="00366FCA"/>
    <w:rsid w:val="00366FDE"/>
    <w:rsid w:val="0036709D"/>
    <w:rsid w:val="00367229"/>
    <w:rsid w:val="00367561"/>
    <w:rsid w:val="003675F8"/>
    <w:rsid w:val="003679B2"/>
    <w:rsid w:val="003679C4"/>
    <w:rsid w:val="00367AD7"/>
    <w:rsid w:val="00367B2C"/>
    <w:rsid w:val="00367DA9"/>
    <w:rsid w:val="00367FB5"/>
    <w:rsid w:val="00367FB8"/>
    <w:rsid w:val="003701AB"/>
    <w:rsid w:val="00370352"/>
    <w:rsid w:val="0037085D"/>
    <w:rsid w:val="003709F0"/>
    <w:rsid w:val="00370C87"/>
    <w:rsid w:val="0037114C"/>
    <w:rsid w:val="0037129F"/>
    <w:rsid w:val="0037133F"/>
    <w:rsid w:val="003713AB"/>
    <w:rsid w:val="00371565"/>
    <w:rsid w:val="003715D5"/>
    <w:rsid w:val="003717F3"/>
    <w:rsid w:val="003719AB"/>
    <w:rsid w:val="003719D6"/>
    <w:rsid w:val="00371CBB"/>
    <w:rsid w:val="00371DDB"/>
    <w:rsid w:val="00372001"/>
    <w:rsid w:val="00372186"/>
    <w:rsid w:val="00372234"/>
    <w:rsid w:val="00372407"/>
    <w:rsid w:val="0037242F"/>
    <w:rsid w:val="003724DF"/>
    <w:rsid w:val="003724F1"/>
    <w:rsid w:val="0037262E"/>
    <w:rsid w:val="00372C1C"/>
    <w:rsid w:val="00372D13"/>
    <w:rsid w:val="00372DE8"/>
    <w:rsid w:val="00373285"/>
    <w:rsid w:val="00373296"/>
    <w:rsid w:val="00373314"/>
    <w:rsid w:val="003733F7"/>
    <w:rsid w:val="00373508"/>
    <w:rsid w:val="003735EB"/>
    <w:rsid w:val="00373602"/>
    <w:rsid w:val="0037361B"/>
    <w:rsid w:val="0037374B"/>
    <w:rsid w:val="00373B96"/>
    <w:rsid w:val="00373BAA"/>
    <w:rsid w:val="00373BE6"/>
    <w:rsid w:val="00373FA1"/>
    <w:rsid w:val="0037406D"/>
    <w:rsid w:val="003740B7"/>
    <w:rsid w:val="0037441D"/>
    <w:rsid w:val="003746B3"/>
    <w:rsid w:val="00374871"/>
    <w:rsid w:val="0037496C"/>
    <w:rsid w:val="00374A26"/>
    <w:rsid w:val="00374BCC"/>
    <w:rsid w:val="00375208"/>
    <w:rsid w:val="0037523B"/>
    <w:rsid w:val="00375BDD"/>
    <w:rsid w:val="00375D84"/>
    <w:rsid w:val="00376087"/>
    <w:rsid w:val="0037614A"/>
    <w:rsid w:val="003763AB"/>
    <w:rsid w:val="003767BB"/>
    <w:rsid w:val="0037696A"/>
    <w:rsid w:val="0037698D"/>
    <w:rsid w:val="003769B6"/>
    <w:rsid w:val="003769FF"/>
    <w:rsid w:val="00376BB5"/>
    <w:rsid w:val="00376E2A"/>
    <w:rsid w:val="00376F3A"/>
    <w:rsid w:val="00376FAB"/>
    <w:rsid w:val="00376FC2"/>
    <w:rsid w:val="003770A0"/>
    <w:rsid w:val="00377337"/>
    <w:rsid w:val="00377345"/>
    <w:rsid w:val="003773D7"/>
    <w:rsid w:val="0037756B"/>
    <w:rsid w:val="00377683"/>
    <w:rsid w:val="0037769E"/>
    <w:rsid w:val="00377716"/>
    <w:rsid w:val="0037781E"/>
    <w:rsid w:val="00377BFB"/>
    <w:rsid w:val="00377CFA"/>
    <w:rsid w:val="00377DA7"/>
    <w:rsid w:val="0038011C"/>
    <w:rsid w:val="003806CA"/>
    <w:rsid w:val="0038097A"/>
    <w:rsid w:val="00380A44"/>
    <w:rsid w:val="00380D44"/>
    <w:rsid w:val="00380E4C"/>
    <w:rsid w:val="00380F56"/>
    <w:rsid w:val="0038103A"/>
    <w:rsid w:val="00381048"/>
    <w:rsid w:val="00381320"/>
    <w:rsid w:val="00381463"/>
    <w:rsid w:val="00381480"/>
    <w:rsid w:val="003816FB"/>
    <w:rsid w:val="00381B2C"/>
    <w:rsid w:val="00381C54"/>
    <w:rsid w:val="0038204B"/>
    <w:rsid w:val="003820D4"/>
    <w:rsid w:val="00382440"/>
    <w:rsid w:val="003824E9"/>
    <w:rsid w:val="00382591"/>
    <w:rsid w:val="00382845"/>
    <w:rsid w:val="00382927"/>
    <w:rsid w:val="00382984"/>
    <w:rsid w:val="00382B2E"/>
    <w:rsid w:val="00382E23"/>
    <w:rsid w:val="00383202"/>
    <w:rsid w:val="003835AA"/>
    <w:rsid w:val="0038385F"/>
    <w:rsid w:val="0038393C"/>
    <w:rsid w:val="00383B2C"/>
    <w:rsid w:val="00383BD2"/>
    <w:rsid w:val="00383EDE"/>
    <w:rsid w:val="00383F38"/>
    <w:rsid w:val="00384042"/>
    <w:rsid w:val="0038447B"/>
    <w:rsid w:val="0038458D"/>
    <w:rsid w:val="00384803"/>
    <w:rsid w:val="003848B1"/>
    <w:rsid w:val="00384B93"/>
    <w:rsid w:val="00384C5A"/>
    <w:rsid w:val="00384E5B"/>
    <w:rsid w:val="00384F2E"/>
    <w:rsid w:val="003853B0"/>
    <w:rsid w:val="00385910"/>
    <w:rsid w:val="00385B39"/>
    <w:rsid w:val="00385BA0"/>
    <w:rsid w:val="00385BE4"/>
    <w:rsid w:val="00385C26"/>
    <w:rsid w:val="00385C43"/>
    <w:rsid w:val="00385E01"/>
    <w:rsid w:val="00385EBA"/>
    <w:rsid w:val="00385F4E"/>
    <w:rsid w:val="00385FBA"/>
    <w:rsid w:val="003861FF"/>
    <w:rsid w:val="00386208"/>
    <w:rsid w:val="0038627F"/>
    <w:rsid w:val="00386294"/>
    <w:rsid w:val="00386296"/>
    <w:rsid w:val="00386518"/>
    <w:rsid w:val="003866FF"/>
    <w:rsid w:val="003867B6"/>
    <w:rsid w:val="00386802"/>
    <w:rsid w:val="003868BB"/>
    <w:rsid w:val="0038690E"/>
    <w:rsid w:val="00386C2C"/>
    <w:rsid w:val="00386E47"/>
    <w:rsid w:val="00386E5F"/>
    <w:rsid w:val="00386E76"/>
    <w:rsid w:val="00387023"/>
    <w:rsid w:val="00387136"/>
    <w:rsid w:val="00387227"/>
    <w:rsid w:val="0038732B"/>
    <w:rsid w:val="003873A4"/>
    <w:rsid w:val="003874CD"/>
    <w:rsid w:val="00387575"/>
    <w:rsid w:val="00387777"/>
    <w:rsid w:val="00387869"/>
    <w:rsid w:val="00387D6F"/>
    <w:rsid w:val="00388EC8"/>
    <w:rsid w:val="0039000D"/>
    <w:rsid w:val="00390048"/>
    <w:rsid w:val="00390270"/>
    <w:rsid w:val="003903C8"/>
    <w:rsid w:val="0039042F"/>
    <w:rsid w:val="0039057A"/>
    <w:rsid w:val="00390655"/>
    <w:rsid w:val="00390705"/>
    <w:rsid w:val="0039071E"/>
    <w:rsid w:val="00390888"/>
    <w:rsid w:val="00390909"/>
    <w:rsid w:val="00390E28"/>
    <w:rsid w:val="0039116D"/>
    <w:rsid w:val="00391291"/>
    <w:rsid w:val="00391510"/>
    <w:rsid w:val="00391537"/>
    <w:rsid w:val="00391863"/>
    <w:rsid w:val="00391C72"/>
    <w:rsid w:val="00391D47"/>
    <w:rsid w:val="003920C9"/>
    <w:rsid w:val="00392246"/>
    <w:rsid w:val="0039229C"/>
    <w:rsid w:val="003922CD"/>
    <w:rsid w:val="003926D9"/>
    <w:rsid w:val="00392888"/>
    <w:rsid w:val="00392B38"/>
    <w:rsid w:val="00392EE6"/>
    <w:rsid w:val="00392F53"/>
    <w:rsid w:val="00393020"/>
    <w:rsid w:val="003931B0"/>
    <w:rsid w:val="003933DF"/>
    <w:rsid w:val="0039364B"/>
    <w:rsid w:val="00393728"/>
    <w:rsid w:val="0039393D"/>
    <w:rsid w:val="00393BC4"/>
    <w:rsid w:val="00393F3B"/>
    <w:rsid w:val="00393FAE"/>
    <w:rsid w:val="003940DF"/>
    <w:rsid w:val="003943D3"/>
    <w:rsid w:val="0039451C"/>
    <w:rsid w:val="003945E2"/>
    <w:rsid w:val="00394716"/>
    <w:rsid w:val="00394786"/>
    <w:rsid w:val="0039490E"/>
    <w:rsid w:val="00394B80"/>
    <w:rsid w:val="00395032"/>
    <w:rsid w:val="00395A97"/>
    <w:rsid w:val="00395AF8"/>
    <w:rsid w:val="00395D5A"/>
    <w:rsid w:val="00395F03"/>
    <w:rsid w:val="0039616E"/>
    <w:rsid w:val="003961BC"/>
    <w:rsid w:val="003961D9"/>
    <w:rsid w:val="00396375"/>
    <w:rsid w:val="0039676C"/>
    <w:rsid w:val="0039679C"/>
    <w:rsid w:val="003967D4"/>
    <w:rsid w:val="00396A28"/>
    <w:rsid w:val="00396C9B"/>
    <w:rsid w:val="00396DD4"/>
    <w:rsid w:val="00397183"/>
    <w:rsid w:val="003972B8"/>
    <w:rsid w:val="003973CF"/>
    <w:rsid w:val="003975B6"/>
    <w:rsid w:val="00397705"/>
    <w:rsid w:val="003979C9"/>
    <w:rsid w:val="00397A5A"/>
    <w:rsid w:val="00397B23"/>
    <w:rsid w:val="00397BFD"/>
    <w:rsid w:val="00397CA5"/>
    <w:rsid w:val="00397CEC"/>
    <w:rsid w:val="00397EEA"/>
    <w:rsid w:val="0039F3E2"/>
    <w:rsid w:val="003A0109"/>
    <w:rsid w:val="003A051A"/>
    <w:rsid w:val="003A0645"/>
    <w:rsid w:val="003A06D0"/>
    <w:rsid w:val="003A06D5"/>
    <w:rsid w:val="003A0B42"/>
    <w:rsid w:val="003A0E50"/>
    <w:rsid w:val="003A0F3A"/>
    <w:rsid w:val="003A11F1"/>
    <w:rsid w:val="003A1237"/>
    <w:rsid w:val="003A1246"/>
    <w:rsid w:val="003A12AF"/>
    <w:rsid w:val="003A12FB"/>
    <w:rsid w:val="003A13BA"/>
    <w:rsid w:val="003A1748"/>
    <w:rsid w:val="003A1DB3"/>
    <w:rsid w:val="003A1E4D"/>
    <w:rsid w:val="003A1EF5"/>
    <w:rsid w:val="003A1F23"/>
    <w:rsid w:val="003A2136"/>
    <w:rsid w:val="003A21A9"/>
    <w:rsid w:val="003A21AE"/>
    <w:rsid w:val="003A23A3"/>
    <w:rsid w:val="003A252A"/>
    <w:rsid w:val="003A26E1"/>
    <w:rsid w:val="003A27AC"/>
    <w:rsid w:val="003A282D"/>
    <w:rsid w:val="003A2925"/>
    <w:rsid w:val="003A2D0C"/>
    <w:rsid w:val="003A2E3F"/>
    <w:rsid w:val="003A3041"/>
    <w:rsid w:val="003A304A"/>
    <w:rsid w:val="003A3086"/>
    <w:rsid w:val="003A3304"/>
    <w:rsid w:val="003A346B"/>
    <w:rsid w:val="003A34C7"/>
    <w:rsid w:val="003A3557"/>
    <w:rsid w:val="003A35D2"/>
    <w:rsid w:val="003A3851"/>
    <w:rsid w:val="003A396D"/>
    <w:rsid w:val="003A3C6A"/>
    <w:rsid w:val="003A3CEE"/>
    <w:rsid w:val="003A3FFD"/>
    <w:rsid w:val="003A406A"/>
    <w:rsid w:val="003A41BB"/>
    <w:rsid w:val="003A41CE"/>
    <w:rsid w:val="003A437E"/>
    <w:rsid w:val="003A4391"/>
    <w:rsid w:val="003A4591"/>
    <w:rsid w:val="003A460A"/>
    <w:rsid w:val="003A460B"/>
    <w:rsid w:val="003A4BEB"/>
    <w:rsid w:val="003A4C80"/>
    <w:rsid w:val="003A5040"/>
    <w:rsid w:val="003A58A1"/>
    <w:rsid w:val="003A5A89"/>
    <w:rsid w:val="003A5B75"/>
    <w:rsid w:val="003A5C68"/>
    <w:rsid w:val="003A5D58"/>
    <w:rsid w:val="003A5D5E"/>
    <w:rsid w:val="003A5D83"/>
    <w:rsid w:val="003A5E52"/>
    <w:rsid w:val="003A5EB7"/>
    <w:rsid w:val="003A6032"/>
    <w:rsid w:val="003A660D"/>
    <w:rsid w:val="003A6631"/>
    <w:rsid w:val="003A684C"/>
    <w:rsid w:val="003A6A88"/>
    <w:rsid w:val="003A6B67"/>
    <w:rsid w:val="003A6EDC"/>
    <w:rsid w:val="003A6F5A"/>
    <w:rsid w:val="003A75F6"/>
    <w:rsid w:val="003A761F"/>
    <w:rsid w:val="003A76D1"/>
    <w:rsid w:val="003A7703"/>
    <w:rsid w:val="003A7775"/>
    <w:rsid w:val="003A77BB"/>
    <w:rsid w:val="003A7901"/>
    <w:rsid w:val="003A7B46"/>
    <w:rsid w:val="003A7DB2"/>
    <w:rsid w:val="003A7DDE"/>
    <w:rsid w:val="003A7E29"/>
    <w:rsid w:val="003A7E95"/>
    <w:rsid w:val="003A7F92"/>
    <w:rsid w:val="003A97F4"/>
    <w:rsid w:val="003B08B2"/>
    <w:rsid w:val="003B09C7"/>
    <w:rsid w:val="003B0BAA"/>
    <w:rsid w:val="003B0D92"/>
    <w:rsid w:val="003B0E24"/>
    <w:rsid w:val="003B1163"/>
    <w:rsid w:val="003B11D5"/>
    <w:rsid w:val="003B1485"/>
    <w:rsid w:val="003B16A5"/>
    <w:rsid w:val="003B1849"/>
    <w:rsid w:val="003B199E"/>
    <w:rsid w:val="003B1A1D"/>
    <w:rsid w:val="003B1ADA"/>
    <w:rsid w:val="003B1BEE"/>
    <w:rsid w:val="003B1D55"/>
    <w:rsid w:val="003B1E03"/>
    <w:rsid w:val="003B1E0A"/>
    <w:rsid w:val="003B1EE5"/>
    <w:rsid w:val="003B20A5"/>
    <w:rsid w:val="003B24F8"/>
    <w:rsid w:val="003B2643"/>
    <w:rsid w:val="003B2814"/>
    <w:rsid w:val="003B2AE2"/>
    <w:rsid w:val="003B2C85"/>
    <w:rsid w:val="003B2D2B"/>
    <w:rsid w:val="003B2DE8"/>
    <w:rsid w:val="003B2F49"/>
    <w:rsid w:val="003B31FD"/>
    <w:rsid w:val="003B3266"/>
    <w:rsid w:val="003B3327"/>
    <w:rsid w:val="003B360D"/>
    <w:rsid w:val="003B388D"/>
    <w:rsid w:val="003B3918"/>
    <w:rsid w:val="003B425D"/>
    <w:rsid w:val="003B4430"/>
    <w:rsid w:val="003B4539"/>
    <w:rsid w:val="003B463F"/>
    <w:rsid w:val="003B46C3"/>
    <w:rsid w:val="003B4727"/>
    <w:rsid w:val="003B4768"/>
    <w:rsid w:val="003B477E"/>
    <w:rsid w:val="003B4D7C"/>
    <w:rsid w:val="003B4DE6"/>
    <w:rsid w:val="003B4E12"/>
    <w:rsid w:val="003B531C"/>
    <w:rsid w:val="003B56CC"/>
    <w:rsid w:val="003B578F"/>
    <w:rsid w:val="003B57B9"/>
    <w:rsid w:val="003B596B"/>
    <w:rsid w:val="003B5B86"/>
    <w:rsid w:val="003B5DF1"/>
    <w:rsid w:val="003B5E13"/>
    <w:rsid w:val="003B5F02"/>
    <w:rsid w:val="003B5F30"/>
    <w:rsid w:val="003B5F9C"/>
    <w:rsid w:val="003B6282"/>
    <w:rsid w:val="003B699F"/>
    <w:rsid w:val="003B6AD4"/>
    <w:rsid w:val="003B6F32"/>
    <w:rsid w:val="003B7331"/>
    <w:rsid w:val="003B733B"/>
    <w:rsid w:val="003B7413"/>
    <w:rsid w:val="003B7813"/>
    <w:rsid w:val="003B79AA"/>
    <w:rsid w:val="003B79D1"/>
    <w:rsid w:val="003B7AAB"/>
    <w:rsid w:val="003B7C4C"/>
    <w:rsid w:val="003B7D1E"/>
    <w:rsid w:val="003B7E68"/>
    <w:rsid w:val="003B7EE9"/>
    <w:rsid w:val="003BE64A"/>
    <w:rsid w:val="003C0039"/>
    <w:rsid w:val="003C019B"/>
    <w:rsid w:val="003C026E"/>
    <w:rsid w:val="003C03DE"/>
    <w:rsid w:val="003C099E"/>
    <w:rsid w:val="003C0AF7"/>
    <w:rsid w:val="003C0BD0"/>
    <w:rsid w:val="003C0BEB"/>
    <w:rsid w:val="003C0D03"/>
    <w:rsid w:val="003C1072"/>
    <w:rsid w:val="003C128F"/>
    <w:rsid w:val="003C12C2"/>
    <w:rsid w:val="003C185E"/>
    <w:rsid w:val="003C192F"/>
    <w:rsid w:val="003C1AA0"/>
    <w:rsid w:val="003C1C63"/>
    <w:rsid w:val="003C1D1D"/>
    <w:rsid w:val="003C1FD9"/>
    <w:rsid w:val="003C219C"/>
    <w:rsid w:val="003C21F0"/>
    <w:rsid w:val="003C22EE"/>
    <w:rsid w:val="003C261B"/>
    <w:rsid w:val="003C26F5"/>
    <w:rsid w:val="003C26F8"/>
    <w:rsid w:val="003C275D"/>
    <w:rsid w:val="003C27E2"/>
    <w:rsid w:val="003C2A7A"/>
    <w:rsid w:val="003C2C34"/>
    <w:rsid w:val="003C2D86"/>
    <w:rsid w:val="003C2D8C"/>
    <w:rsid w:val="003C2DD0"/>
    <w:rsid w:val="003C32FC"/>
    <w:rsid w:val="003C33C9"/>
    <w:rsid w:val="003C3586"/>
    <w:rsid w:val="003C371F"/>
    <w:rsid w:val="003C3730"/>
    <w:rsid w:val="003C380D"/>
    <w:rsid w:val="003C39BE"/>
    <w:rsid w:val="003C3AB6"/>
    <w:rsid w:val="003C3C1B"/>
    <w:rsid w:val="003C3E95"/>
    <w:rsid w:val="003C3F41"/>
    <w:rsid w:val="003C434A"/>
    <w:rsid w:val="003C488D"/>
    <w:rsid w:val="003C4B00"/>
    <w:rsid w:val="003C5061"/>
    <w:rsid w:val="003C508C"/>
    <w:rsid w:val="003C526B"/>
    <w:rsid w:val="003C564A"/>
    <w:rsid w:val="003C579B"/>
    <w:rsid w:val="003C57CF"/>
    <w:rsid w:val="003C58B4"/>
    <w:rsid w:val="003C5A81"/>
    <w:rsid w:val="003C5BDA"/>
    <w:rsid w:val="003C5CB8"/>
    <w:rsid w:val="003C5CE5"/>
    <w:rsid w:val="003C5D01"/>
    <w:rsid w:val="003C5E8C"/>
    <w:rsid w:val="003C5E90"/>
    <w:rsid w:val="003C5F42"/>
    <w:rsid w:val="003C62EC"/>
    <w:rsid w:val="003C6566"/>
    <w:rsid w:val="003C65B6"/>
    <w:rsid w:val="003C65BF"/>
    <w:rsid w:val="003C68A8"/>
    <w:rsid w:val="003C6A65"/>
    <w:rsid w:val="003C6B56"/>
    <w:rsid w:val="003C6E1C"/>
    <w:rsid w:val="003C6EC1"/>
    <w:rsid w:val="003C6EF5"/>
    <w:rsid w:val="003C7149"/>
    <w:rsid w:val="003C71BE"/>
    <w:rsid w:val="003C74D7"/>
    <w:rsid w:val="003C7828"/>
    <w:rsid w:val="003C783A"/>
    <w:rsid w:val="003C7883"/>
    <w:rsid w:val="003C7887"/>
    <w:rsid w:val="003C78EB"/>
    <w:rsid w:val="003C7B1E"/>
    <w:rsid w:val="003D0052"/>
    <w:rsid w:val="003D010A"/>
    <w:rsid w:val="003D037E"/>
    <w:rsid w:val="003D0711"/>
    <w:rsid w:val="003D0C01"/>
    <w:rsid w:val="003D0DB2"/>
    <w:rsid w:val="003D0DF5"/>
    <w:rsid w:val="003D1499"/>
    <w:rsid w:val="003D149D"/>
    <w:rsid w:val="003D14CC"/>
    <w:rsid w:val="003D17D2"/>
    <w:rsid w:val="003D180A"/>
    <w:rsid w:val="003D1C77"/>
    <w:rsid w:val="003D1F60"/>
    <w:rsid w:val="003D206C"/>
    <w:rsid w:val="003D2075"/>
    <w:rsid w:val="003D2077"/>
    <w:rsid w:val="003D2127"/>
    <w:rsid w:val="003D226A"/>
    <w:rsid w:val="003D2284"/>
    <w:rsid w:val="003D248D"/>
    <w:rsid w:val="003D24F5"/>
    <w:rsid w:val="003D2578"/>
    <w:rsid w:val="003D2802"/>
    <w:rsid w:val="003D2ABF"/>
    <w:rsid w:val="003D32D1"/>
    <w:rsid w:val="003D32D2"/>
    <w:rsid w:val="003D358B"/>
    <w:rsid w:val="003D3593"/>
    <w:rsid w:val="003D36B6"/>
    <w:rsid w:val="003D371A"/>
    <w:rsid w:val="003D3957"/>
    <w:rsid w:val="003D3A87"/>
    <w:rsid w:val="003D3B65"/>
    <w:rsid w:val="003D3C31"/>
    <w:rsid w:val="003D3DC0"/>
    <w:rsid w:val="003D3DE2"/>
    <w:rsid w:val="003D403B"/>
    <w:rsid w:val="003D41C7"/>
    <w:rsid w:val="003D4475"/>
    <w:rsid w:val="003D46C0"/>
    <w:rsid w:val="003D47C9"/>
    <w:rsid w:val="003D48FD"/>
    <w:rsid w:val="003D4A5C"/>
    <w:rsid w:val="003D4B2D"/>
    <w:rsid w:val="003D4DAB"/>
    <w:rsid w:val="003D4E2D"/>
    <w:rsid w:val="003D4E93"/>
    <w:rsid w:val="003D4F14"/>
    <w:rsid w:val="003D4FCE"/>
    <w:rsid w:val="003D50DB"/>
    <w:rsid w:val="003D52FF"/>
    <w:rsid w:val="003D538D"/>
    <w:rsid w:val="003D53D3"/>
    <w:rsid w:val="003D54A4"/>
    <w:rsid w:val="003D5594"/>
    <w:rsid w:val="003D56E4"/>
    <w:rsid w:val="003D56FE"/>
    <w:rsid w:val="003D5845"/>
    <w:rsid w:val="003D5AB6"/>
    <w:rsid w:val="003D5AB7"/>
    <w:rsid w:val="003D5C25"/>
    <w:rsid w:val="003D5CB7"/>
    <w:rsid w:val="003D5F38"/>
    <w:rsid w:val="003D66BD"/>
    <w:rsid w:val="003D6A1E"/>
    <w:rsid w:val="003D6B77"/>
    <w:rsid w:val="003D6B82"/>
    <w:rsid w:val="003D6C13"/>
    <w:rsid w:val="003D6C6F"/>
    <w:rsid w:val="003D6EAD"/>
    <w:rsid w:val="003D6EF9"/>
    <w:rsid w:val="003D7095"/>
    <w:rsid w:val="003D7120"/>
    <w:rsid w:val="003D72DD"/>
    <w:rsid w:val="003D7480"/>
    <w:rsid w:val="003D75C1"/>
    <w:rsid w:val="003D776D"/>
    <w:rsid w:val="003D778E"/>
    <w:rsid w:val="003D79A3"/>
    <w:rsid w:val="003D7C06"/>
    <w:rsid w:val="003D7D6A"/>
    <w:rsid w:val="003E0735"/>
    <w:rsid w:val="003E0858"/>
    <w:rsid w:val="003E08C8"/>
    <w:rsid w:val="003E09E6"/>
    <w:rsid w:val="003E0BEA"/>
    <w:rsid w:val="003E0D9E"/>
    <w:rsid w:val="003E0DD3"/>
    <w:rsid w:val="003E1366"/>
    <w:rsid w:val="003E145F"/>
    <w:rsid w:val="003E1748"/>
    <w:rsid w:val="003E17EB"/>
    <w:rsid w:val="003E1802"/>
    <w:rsid w:val="003E19C8"/>
    <w:rsid w:val="003E1DD6"/>
    <w:rsid w:val="003E1F9B"/>
    <w:rsid w:val="003E2120"/>
    <w:rsid w:val="003E217E"/>
    <w:rsid w:val="003E23F1"/>
    <w:rsid w:val="003E2463"/>
    <w:rsid w:val="003E2474"/>
    <w:rsid w:val="003E2743"/>
    <w:rsid w:val="003E28B7"/>
    <w:rsid w:val="003E291E"/>
    <w:rsid w:val="003E2B05"/>
    <w:rsid w:val="003E2B22"/>
    <w:rsid w:val="003E3374"/>
    <w:rsid w:val="003E347A"/>
    <w:rsid w:val="003E3511"/>
    <w:rsid w:val="003E36F2"/>
    <w:rsid w:val="003E36FD"/>
    <w:rsid w:val="003E370E"/>
    <w:rsid w:val="003E383D"/>
    <w:rsid w:val="003E3A13"/>
    <w:rsid w:val="003E3C6F"/>
    <w:rsid w:val="003E3EFF"/>
    <w:rsid w:val="003E408B"/>
    <w:rsid w:val="003E45DF"/>
    <w:rsid w:val="003E472A"/>
    <w:rsid w:val="003E4785"/>
    <w:rsid w:val="003E482A"/>
    <w:rsid w:val="003E4BC6"/>
    <w:rsid w:val="003E4F91"/>
    <w:rsid w:val="003E50B5"/>
    <w:rsid w:val="003E50EE"/>
    <w:rsid w:val="003E50FB"/>
    <w:rsid w:val="003E52D2"/>
    <w:rsid w:val="003E555B"/>
    <w:rsid w:val="003E5593"/>
    <w:rsid w:val="003E5645"/>
    <w:rsid w:val="003E56DC"/>
    <w:rsid w:val="003E572A"/>
    <w:rsid w:val="003E5836"/>
    <w:rsid w:val="003E5A11"/>
    <w:rsid w:val="003E6115"/>
    <w:rsid w:val="003E61AA"/>
    <w:rsid w:val="003E6478"/>
    <w:rsid w:val="003E6B95"/>
    <w:rsid w:val="003E6FD6"/>
    <w:rsid w:val="003E70D0"/>
    <w:rsid w:val="003E7155"/>
    <w:rsid w:val="003E725C"/>
    <w:rsid w:val="003E75BF"/>
    <w:rsid w:val="003E7712"/>
    <w:rsid w:val="003E7774"/>
    <w:rsid w:val="003E77BA"/>
    <w:rsid w:val="003E797E"/>
    <w:rsid w:val="003E79FC"/>
    <w:rsid w:val="003E7A18"/>
    <w:rsid w:val="003E7A64"/>
    <w:rsid w:val="003E7AA5"/>
    <w:rsid w:val="003E7AEF"/>
    <w:rsid w:val="003E7B7A"/>
    <w:rsid w:val="003E7BDA"/>
    <w:rsid w:val="003E7C01"/>
    <w:rsid w:val="003E7C12"/>
    <w:rsid w:val="003E7D22"/>
    <w:rsid w:val="003EA34F"/>
    <w:rsid w:val="003EFF1A"/>
    <w:rsid w:val="003F00AD"/>
    <w:rsid w:val="003F0108"/>
    <w:rsid w:val="003F01E8"/>
    <w:rsid w:val="003F028F"/>
    <w:rsid w:val="003F03B4"/>
    <w:rsid w:val="003F0643"/>
    <w:rsid w:val="003F0787"/>
    <w:rsid w:val="003F08F8"/>
    <w:rsid w:val="003F0A23"/>
    <w:rsid w:val="003F0D5A"/>
    <w:rsid w:val="003F0FBD"/>
    <w:rsid w:val="003F1179"/>
    <w:rsid w:val="003F13B0"/>
    <w:rsid w:val="003F1404"/>
    <w:rsid w:val="003F150E"/>
    <w:rsid w:val="003F1547"/>
    <w:rsid w:val="003F18C3"/>
    <w:rsid w:val="003F19E6"/>
    <w:rsid w:val="003F1AB9"/>
    <w:rsid w:val="003F1C42"/>
    <w:rsid w:val="003F1CFD"/>
    <w:rsid w:val="003F1F75"/>
    <w:rsid w:val="003F2203"/>
    <w:rsid w:val="003F22DD"/>
    <w:rsid w:val="003F24ED"/>
    <w:rsid w:val="003F264C"/>
    <w:rsid w:val="003F266B"/>
    <w:rsid w:val="003F26E0"/>
    <w:rsid w:val="003F271D"/>
    <w:rsid w:val="003F2761"/>
    <w:rsid w:val="003F30C9"/>
    <w:rsid w:val="003F337F"/>
    <w:rsid w:val="003F3485"/>
    <w:rsid w:val="003F3594"/>
    <w:rsid w:val="003F397C"/>
    <w:rsid w:val="003F3A9D"/>
    <w:rsid w:val="003F3BE2"/>
    <w:rsid w:val="003F40C4"/>
    <w:rsid w:val="003F40E2"/>
    <w:rsid w:val="003F4150"/>
    <w:rsid w:val="003F422E"/>
    <w:rsid w:val="003F44A6"/>
    <w:rsid w:val="003F4604"/>
    <w:rsid w:val="003F48CB"/>
    <w:rsid w:val="003F49EA"/>
    <w:rsid w:val="003F49FD"/>
    <w:rsid w:val="003F4AF6"/>
    <w:rsid w:val="003F5008"/>
    <w:rsid w:val="003F500B"/>
    <w:rsid w:val="003F50ED"/>
    <w:rsid w:val="003F5269"/>
    <w:rsid w:val="003F5408"/>
    <w:rsid w:val="003F55DD"/>
    <w:rsid w:val="003F59A8"/>
    <w:rsid w:val="003F5A29"/>
    <w:rsid w:val="003F5B80"/>
    <w:rsid w:val="003F5DE0"/>
    <w:rsid w:val="003F6253"/>
    <w:rsid w:val="003F66CB"/>
    <w:rsid w:val="003F6AC9"/>
    <w:rsid w:val="003F6B37"/>
    <w:rsid w:val="003F6D07"/>
    <w:rsid w:val="003F6D1A"/>
    <w:rsid w:val="003F6EAE"/>
    <w:rsid w:val="003F6EE5"/>
    <w:rsid w:val="003F6FAA"/>
    <w:rsid w:val="003F7027"/>
    <w:rsid w:val="003F745C"/>
    <w:rsid w:val="003F755C"/>
    <w:rsid w:val="003F7609"/>
    <w:rsid w:val="003F76FA"/>
    <w:rsid w:val="003F7844"/>
    <w:rsid w:val="003F790D"/>
    <w:rsid w:val="003F79B6"/>
    <w:rsid w:val="003F7A81"/>
    <w:rsid w:val="003F7C15"/>
    <w:rsid w:val="003F7E53"/>
    <w:rsid w:val="003F7EAD"/>
    <w:rsid w:val="003FE4CF"/>
    <w:rsid w:val="004001ED"/>
    <w:rsid w:val="004002CE"/>
    <w:rsid w:val="0040030F"/>
    <w:rsid w:val="00400763"/>
    <w:rsid w:val="00400B53"/>
    <w:rsid w:val="00400BD7"/>
    <w:rsid w:val="00400BEE"/>
    <w:rsid w:val="00400E6B"/>
    <w:rsid w:val="0040100B"/>
    <w:rsid w:val="00401169"/>
    <w:rsid w:val="00401206"/>
    <w:rsid w:val="004012A7"/>
    <w:rsid w:val="004012F3"/>
    <w:rsid w:val="004014AC"/>
    <w:rsid w:val="00401A37"/>
    <w:rsid w:val="00401B71"/>
    <w:rsid w:val="00402012"/>
    <w:rsid w:val="004020DC"/>
    <w:rsid w:val="004023B4"/>
    <w:rsid w:val="00402614"/>
    <w:rsid w:val="00402B23"/>
    <w:rsid w:val="00402C6D"/>
    <w:rsid w:val="00402D4B"/>
    <w:rsid w:val="00403013"/>
    <w:rsid w:val="004030F2"/>
    <w:rsid w:val="0040353C"/>
    <w:rsid w:val="0040369B"/>
    <w:rsid w:val="004037FF"/>
    <w:rsid w:val="004038D9"/>
    <w:rsid w:val="00403977"/>
    <w:rsid w:val="00403FD6"/>
    <w:rsid w:val="00404016"/>
    <w:rsid w:val="00404158"/>
    <w:rsid w:val="00404410"/>
    <w:rsid w:val="004046A5"/>
    <w:rsid w:val="00404795"/>
    <w:rsid w:val="00404800"/>
    <w:rsid w:val="00404896"/>
    <w:rsid w:val="00405456"/>
    <w:rsid w:val="0040554F"/>
    <w:rsid w:val="0040560C"/>
    <w:rsid w:val="00405632"/>
    <w:rsid w:val="0040575D"/>
    <w:rsid w:val="00405974"/>
    <w:rsid w:val="004059F3"/>
    <w:rsid w:val="00405C88"/>
    <w:rsid w:val="00405CE3"/>
    <w:rsid w:val="00405DD2"/>
    <w:rsid w:val="00405E95"/>
    <w:rsid w:val="004062C5"/>
    <w:rsid w:val="00406373"/>
    <w:rsid w:val="004063A0"/>
    <w:rsid w:val="004063BF"/>
    <w:rsid w:val="00406582"/>
    <w:rsid w:val="004065F3"/>
    <w:rsid w:val="004066E1"/>
    <w:rsid w:val="004068F5"/>
    <w:rsid w:val="004069A9"/>
    <w:rsid w:val="00406A3F"/>
    <w:rsid w:val="00406A6F"/>
    <w:rsid w:val="00406D7B"/>
    <w:rsid w:val="00406E31"/>
    <w:rsid w:val="0040714C"/>
    <w:rsid w:val="004072F1"/>
    <w:rsid w:val="00407927"/>
    <w:rsid w:val="00407C05"/>
    <w:rsid w:val="00407CA5"/>
    <w:rsid w:val="00407E9F"/>
    <w:rsid w:val="00407FF3"/>
    <w:rsid w:val="00409988"/>
    <w:rsid w:val="00410117"/>
    <w:rsid w:val="00410266"/>
    <w:rsid w:val="00410355"/>
    <w:rsid w:val="004104BF"/>
    <w:rsid w:val="004106A3"/>
    <w:rsid w:val="004108C3"/>
    <w:rsid w:val="004108F9"/>
    <w:rsid w:val="004109DD"/>
    <w:rsid w:val="00410B7E"/>
    <w:rsid w:val="00410BC3"/>
    <w:rsid w:val="00410C75"/>
    <w:rsid w:val="00410D1D"/>
    <w:rsid w:val="00410D68"/>
    <w:rsid w:val="0041105F"/>
    <w:rsid w:val="00411096"/>
    <w:rsid w:val="004110B2"/>
    <w:rsid w:val="004110CE"/>
    <w:rsid w:val="0041113E"/>
    <w:rsid w:val="004112D5"/>
    <w:rsid w:val="0041133E"/>
    <w:rsid w:val="00411385"/>
    <w:rsid w:val="00411BDE"/>
    <w:rsid w:val="00411EBC"/>
    <w:rsid w:val="00411FF5"/>
    <w:rsid w:val="0041204E"/>
    <w:rsid w:val="0041229E"/>
    <w:rsid w:val="0041237D"/>
    <w:rsid w:val="00412495"/>
    <w:rsid w:val="0041265D"/>
    <w:rsid w:val="0041272E"/>
    <w:rsid w:val="00412F7E"/>
    <w:rsid w:val="004131C8"/>
    <w:rsid w:val="00413243"/>
    <w:rsid w:val="0041326B"/>
    <w:rsid w:val="00413298"/>
    <w:rsid w:val="004133B7"/>
    <w:rsid w:val="0041344B"/>
    <w:rsid w:val="0041351C"/>
    <w:rsid w:val="00413593"/>
    <w:rsid w:val="0041383A"/>
    <w:rsid w:val="0041388D"/>
    <w:rsid w:val="004138FA"/>
    <w:rsid w:val="00413AE3"/>
    <w:rsid w:val="00413F7E"/>
    <w:rsid w:val="00413F99"/>
    <w:rsid w:val="00413FFB"/>
    <w:rsid w:val="00414075"/>
    <w:rsid w:val="004140FD"/>
    <w:rsid w:val="004141AE"/>
    <w:rsid w:val="004141E8"/>
    <w:rsid w:val="0041434E"/>
    <w:rsid w:val="004143C7"/>
    <w:rsid w:val="00414431"/>
    <w:rsid w:val="0041447E"/>
    <w:rsid w:val="004145A4"/>
    <w:rsid w:val="004146C8"/>
    <w:rsid w:val="00414707"/>
    <w:rsid w:val="004147CC"/>
    <w:rsid w:val="0041480E"/>
    <w:rsid w:val="004149C2"/>
    <w:rsid w:val="00414BD4"/>
    <w:rsid w:val="00414C76"/>
    <w:rsid w:val="0041518E"/>
    <w:rsid w:val="00415430"/>
    <w:rsid w:val="004156F8"/>
    <w:rsid w:val="00415703"/>
    <w:rsid w:val="00415729"/>
    <w:rsid w:val="00415777"/>
    <w:rsid w:val="004159E7"/>
    <w:rsid w:val="00415A5E"/>
    <w:rsid w:val="00415A7D"/>
    <w:rsid w:val="00415AC1"/>
    <w:rsid w:val="00415ACD"/>
    <w:rsid w:val="00415BE0"/>
    <w:rsid w:val="00415D98"/>
    <w:rsid w:val="00416122"/>
    <w:rsid w:val="00416310"/>
    <w:rsid w:val="00416844"/>
    <w:rsid w:val="00416906"/>
    <w:rsid w:val="00416ADE"/>
    <w:rsid w:val="00416B1B"/>
    <w:rsid w:val="00416D67"/>
    <w:rsid w:val="0041707C"/>
    <w:rsid w:val="0041729E"/>
    <w:rsid w:val="00417487"/>
    <w:rsid w:val="004175B8"/>
    <w:rsid w:val="0041761B"/>
    <w:rsid w:val="00417711"/>
    <w:rsid w:val="004179CB"/>
    <w:rsid w:val="00417F5C"/>
    <w:rsid w:val="0042003B"/>
    <w:rsid w:val="004200CE"/>
    <w:rsid w:val="004200E8"/>
    <w:rsid w:val="00420102"/>
    <w:rsid w:val="004204DB"/>
    <w:rsid w:val="00420767"/>
    <w:rsid w:val="004207AD"/>
    <w:rsid w:val="004207D4"/>
    <w:rsid w:val="00420A40"/>
    <w:rsid w:val="00420AAE"/>
    <w:rsid w:val="00420ABA"/>
    <w:rsid w:val="00420CB3"/>
    <w:rsid w:val="00420D7C"/>
    <w:rsid w:val="00420F15"/>
    <w:rsid w:val="00421D76"/>
    <w:rsid w:val="00421E24"/>
    <w:rsid w:val="004220BA"/>
    <w:rsid w:val="0042237D"/>
    <w:rsid w:val="00422712"/>
    <w:rsid w:val="004228CD"/>
    <w:rsid w:val="00422B0B"/>
    <w:rsid w:val="00422E92"/>
    <w:rsid w:val="00422EAD"/>
    <w:rsid w:val="00422EED"/>
    <w:rsid w:val="0042330A"/>
    <w:rsid w:val="004234FC"/>
    <w:rsid w:val="004234FE"/>
    <w:rsid w:val="00423622"/>
    <w:rsid w:val="00423660"/>
    <w:rsid w:val="00423692"/>
    <w:rsid w:val="00423773"/>
    <w:rsid w:val="004237CC"/>
    <w:rsid w:val="00423801"/>
    <w:rsid w:val="00423827"/>
    <w:rsid w:val="00423A42"/>
    <w:rsid w:val="00423AF0"/>
    <w:rsid w:val="00423C20"/>
    <w:rsid w:val="00423C38"/>
    <w:rsid w:val="00423E7D"/>
    <w:rsid w:val="00423EFC"/>
    <w:rsid w:val="00423F4C"/>
    <w:rsid w:val="00423FE1"/>
    <w:rsid w:val="00423FFA"/>
    <w:rsid w:val="00424034"/>
    <w:rsid w:val="004240E5"/>
    <w:rsid w:val="00424120"/>
    <w:rsid w:val="00424163"/>
    <w:rsid w:val="004241EE"/>
    <w:rsid w:val="004242E9"/>
    <w:rsid w:val="0042439C"/>
    <w:rsid w:val="004246B1"/>
    <w:rsid w:val="004246C9"/>
    <w:rsid w:val="00424987"/>
    <w:rsid w:val="00424AF0"/>
    <w:rsid w:val="00424DFB"/>
    <w:rsid w:val="00424F24"/>
    <w:rsid w:val="004253CD"/>
    <w:rsid w:val="00425824"/>
    <w:rsid w:val="00425A34"/>
    <w:rsid w:val="00425B21"/>
    <w:rsid w:val="00425B38"/>
    <w:rsid w:val="00425E7B"/>
    <w:rsid w:val="00426108"/>
    <w:rsid w:val="0042623E"/>
    <w:rsid w:val="004262D9"/>
    <w:rsid w:val="00426424"/>
    <w:rsid w:val="004265A2"/>
    <w:rsid w:val="004267A0"/>
    <w:rsid w:val="004267D4"/>
    <w:rsid w:val="00426A5D"/>
    <w:rsid w:val="00426E25"/>
    <w:rsid w:val="00426E8A"/>
    <w:rsid w:val="0042735D"/>
    <w:rsid w:val="00427491"/>
    <w:rsid w:val="004274C3"/>
    <w:rsid w:val="004275AA"/>
    <w:rsid w:val="0042798A"/>
    <w:rsid w:val="00427D4A"/>
    <w:rsid w:val="00427E6E"/>
    <w:rsid w:val="00427F4E"/>
    <w:rsid w:val="0043004E"/>
    <w:rsid w:val="0043028E"/>
    <w:rsid w:val="0043045A"/>
    <w:rsid w:val="004304FC"/>
    <w:rsid w:val="004305DF"/>
    <w:rsid w:val="00430690"/>
    <w:rsid w:val="00430788"/>
    <w:rsid w:val="004307A3"/>
    <w:rsid w:val="00430AE3"/>
    <w:rsid w:val="00431083"/>
    <w:rsid w:val="004311F8"/>
    <w:rsid w:val="00431655"/>
    <w:rsid w:val="00431819"/>
    <w:rsid w:val="0043182D"/>
    <w:rsid w:val="004318D2"/>
    <w:rsid w:val="00431AFA"/>
    <w:rsid w:val="00431CE1"/>
    <w:rsid w:val="00431D1E"/>
    <w:rsid w:val="00431E0E"/>
    <w:rsid w:val="00431F9F"/>
    <w:rsid w:val="0043207A"/>
    <w:rsid w:val="004320A9"/>
    <w:rsid w:val="00432268"/>
    <w:rsid w:val="00432299"/>
    <w:rsid w:val="004323AA"/>
    <w:rsid w:val="004324CA"/>
    <w:rsid w:val="00432637"/>
    <w:rsid w:val="0043272A"/>
    <w:rsid w:val="00432954"/>
    <w:rsid w:val="0043298A"/>
    <w:rsid w:val="00432B04"/>
    <w:rsid w:val="00432BFE"/>
    <w:rsid w:val="00432C7F"/>
    <w:rsid w:val="00432D86"/>
    <w:rsid w:val="00432D99"/>
    <w:rsid w:val="00432F4A"/>
    <w:rsid w:val="00432FCC"/>
    <w:rsid w:val="0043302A"/>
    <w:rsid w:val="004332C0"/>
    <w:rsid w:val="00433389"/>
    <w:rsid w:val="00433390"/>
    <w:rsid w:val="0043345C"/>
    <w:rsid w:val="004334B5"/>
    <w:rsid w:val="00433533"/>
    <w:rsid w:val="0043354A"/>
    <w:rsid w:val="004335B9"/>
    <w:rsid w:val="00433C3D"/>
    <w:rsid w:val="00433D42"/>
    <w:rsid w:val="00433F80"/>
    <w:rsid w:val="00434111"/>
    <w:rsid w:val="00434357"/>
    <w:rsid w:val="00434394"/>
    <w:rsid w:val="004345DE"/>
    <w:rsid w:val="00434875"/>
    <w:rsid w:val="004349DB"/>
    <w:rsid w:val="00434C1E"/>
    <w:rsid w:val="00434CF9"/>
    <w:rsid w:val="00434E5D"/>
    <w:rsid w:val="00434EC4"/>
    <w:rsid w:val="00435109"/>
    <w:rsid w:val="00435183"/>
    <w:rsid w:val="00435293"/>
    <w:rsid w:val="00435324"/>
    <w:rsid w:val="004353D4"/>
    <w:rsid w:val="00435478"/>
    <w:rsid w:val="004355E6"/>
    <w:rsid w:val="00435700"/>
    <w:rsid w:val="00435724"/>
    <w:rsid w:val="00435A2B"/>
    <w:rsid w:val="00435B6C"/>
    <w:rsid w:val="00435D96"/>
    <w:rsid w:val="00435EA3"/>
    <w:rsid w:val="0043630B"/>
    <w:rsid w:val="00436352"/>
    <w:rsid w:val="0043640E"/>
    <w:rsid w:val="0043665A"/>
    <w:rsid w:val="00436938"/>
    <w:rsid w:val="00436BE5"/>
    <w:rsid w:val="00436C9C"/>
    <w:rsid w:val="00436EC3"/>
    <w:rsid w:val="00436ED1"/>
    <w:rsid w:val="00436EF1"/>
    <w:rsid w:val="00436F08"/>
    <w:rsid w:val="004371D8"/>
    <w:rsid w:val="0043728F"/>
    <w:rsid w:val="00437354"/>
    <w:rsid w:val="0043764E"/>
    <w:rsid w:val="00437A41"/>
    <w:rsid w:val="00437A67"/>
    <w:rsid w:val="00437AF7"/>
    <w:rsid w:val="00437B2D"/>
    <w:rsid w:val="00437BC4"/>
    <w:rsid w:val="00437D30"/>
    <w:rsid w:val="004400BC"/>
    <w:rsid w:val="00440594"/>
    <w:rsid w:val="00440673"/>
    <w:rsid w:val="0044095E"/>
    <w:rsid w:val="00440B24"/>
    <w:rsid w:val="00440B2A"/>
    <w:rsid w:val="00440E49"/>
    <w:rsid w:val="0044108A"/>
    <w:rsid w:val="0044108D"/>
    <w:rsid w:val="0044110E"/>
    <w:rsid w:val="00441709"/>
    <w:rsid w:val="004418BE"/>
    <w:rsid w:val="0044192E"/>
    <w:rsid w:val="00441F09"/>
    <w:rsid w:val="00441F30"/>
    <w:rsid w:val="00441F6F"/>
    <w:rsid w:val="004420CA"/>
    <w:rsid w:val="004420DD"/>
    <w:rsid w:val="0044210E"/>
    <w:rsid w:val="0044214A"/>
    <w:rsid w:val="00442246"/>
    <w:rsid w:val="00442292"/>
    <w:rsid w:val="004422C1"/>
    <w:rsid w:val="004422EE"/>
    <w:rsid w:val="0044290B"/>
    <w:rsid w:val="00442AAC"/>
    <w:rsid w:val="00442B91"/>
    <w:rsid w:val="00442D2B"/>
    <w:rsid w:val="00442F41"/>
    <w:rsid w:val="00442F85"/>
    <w:rsid w:val="0044354A"/>
    <w:rsid w:val="0044368B"/>
    <w:rsid w:val="00443A0B"/>
    <w:rsid w:val="00443A51"/>
    <w:rsid w:val="00443EF8"/>
    <w:rsid w:val="00443FDA"/>
    <w:rsid w:val="00444047"/>
    <w:rsid w:val="00444213"/>
    <w:rsid w:val="00444387"/>
    <w:rsid w:val="0044457B"/>
    <w:rsid w:val="00444718"/>
    <w:rsid w:val="0044471B"/>
    <w:rsid w:val="00444841"/>
    <w:rsid w:val="00444A8E"/>
    <w:rsid w:val="00444B5C"/>
    <w:rsid w:val="004450AF"/>
    <w:rsid w:val="004450D5"/>
    <w:rsid w:val="00445243"/>
    <w:rsid w:val="004453C2"/>
    <w:rsid w:val="0044549C"/>
    <w:rsid w:val="004455A9"/>
    <w:rsid w:val="00445709"/>
    <w:rsid w:val="0044581C"/>
    <w:rsid w:val="0044588F"/>
    <w:rsid w:val="004458C3"/>
    <w:rsid w:val="00445B15"/>
    <w:rsid w:val="00445E7D"/>
    <w:rsid w:val="00445F9F"/>
    <w:rsid w:val="00446172"/>
    <w:rsid w:val="00446260"/>
    <w:rsid w:val="00446434"/>
    <w:rsid w:val="004466FE"/>
    <w:rsid w:val="004467E1"/>
    <w:rsid w:val="004469E3"/>
    <w:rsid w:val="00446B65"/>
    <w:rsid w:val="00446D0A"/>
    <w:rsid w:val="00446D1D"/>
    <w:rsid w:val="004470BB"/>
    <w:rsid w:val="0044713A"/>
    <w:rsid w:val="00447200"/>
    <w:rsid w:val="00447298"/>
    <w:rsid w:val="004473B3"/>
    <w:rsid w:val="00447422"/>
    <w:rsid w:val="0044749E"/>
    <w:rsid w:val="0044789E"/>
    <w:rsid w:val="004478DC"/>
    <w:rsid w:val="00447B6F"/>
    <w:rsid w:val="00447CDC"/>
    <w:rsid w:val="00447E1D"/>
    <w:rsid w:val="00447E3E"/>
    <w:rsid w:val="00450292"/>
    <w:rsid w:val="0045032A"/>
    <w:rsid w:val="004505CA"/>
    <w:rsid w:val="00450629"/>
    <w:rsid w:val="0045063F"/>
    <w:rsid w:val="004508C6"/>
    <w:rsid w:val="004509D1"/>
    <w:rsid w:val="00450A2E"/>
    <w:rsid w:val="00450DE1"/>
    <w:rsid w:val="00450E92"/>
    <w:rsid w:val="00450FA6"/>
    <w:rsid w:val="00451081"/>
    <w:rsid w:val="004512D3"/>
    <w:rsid w:val="00451413"/>
    <w:rsid w:val="00451626"/>
    <w:rsid w:val="00451741"/>
    <w:rsid w:val="00451CCD"/>
    <w:rsid w:val="00451D23"/>
    <w:rsid w:val="00451EA2"/>
    <w:rsid w:val="00452122"/>
    <w:rsid w:val="00452331"/>
    <w:rsid w:val="00452510"/>
    <w:rsid w:val="004526B0"/>
    <w:rsid w:val="0045286A"/>
    <w:rsid w:val="004529F7"/>
    <w:rsid w:val="00452BAF"/>
    <w:rsid w:val="00452CD1"/>
    <w:rsid w:val="0045397D"/>
    <w:rsid w:val="00453D25"/>
    <w:rsid w:val="00453E6E"/>
    <w:rsid w:val="0045426A"/>
    <w:rsid w:val="004542F1"/>
    <w:rsid w:val="00454324"/>
    <w:rsid w:val="00454328"/>
    <w:rsid w:val="00454351"/>
    <w:rsid w:val="004545E7"/>
    <w:rsid w:val="004548C0"/>
    <w:rsid w:val="0045494B"/>
    <w:rsid w:val="0045497F"/>
    <w:rsid w:val="00454985"/>
    <w:rsid w:val="004549FE"/>
    <w:rsid w:val="00454A5F"/>
    <w:rsid w:val="00454C0D"/>
    <w:rsid w:val="00454CD7"/>
    <w:rsid w:val="00454EB4"/>
    <w:rsid w:val="00455081"/>
    <w:rsid w:val="00455273"/>
    <w:rsid w:val="004555F6"/>
    <w:rsid w:val="0045565A"/>
    <w:rsid w:val="00455B7A"/>
    <w:rsid w:val="00455E79"/>
    <w:rsid w:val="00455F82"/>
    <w:rsid w:val="004564EC"/>
    <w:rsid w:val="0045656D"/>
    <w:rsid w:val="00456731"/>
    <w:rsid w:val="004567E2"/>
    <w:rsid w:val="00456809"/>
    <w:rsid w:val="0045681B"/>
    <w:rsid w:val="00456839"/>
    <w:rsid w:val="00456908"/>
    <w:rsid w:val="00456955"/>
    <w:rsid w:val="00456A86"/>
    <w:rsid w:val="00456B7E"/>
    <w:rsid w:val="0045707B"/>
    <w:rsid w:val="004575CC"/>
    <w:rsid w:val="00457B4E"/>
    <w:rsid w:val="00457C62"/>
    <w:rsid w:val="00457DBA"/>
    <w:rsid w:val="00460062"/>
    <w:rsid w:val="0046021E"/>
    <w:rsid w:val="00460284"/>
    <w:rsid w:val="004602C7"/>
    <w:rsid w:val="004602FC"/>
    <w:rsid w:val="0046049B"/>
    <w:rsid w:val="004605DD"/>
    <w:rsid w:val="004606F8"/>
    <w:rsid w:val="0046075A"/>
    <w:rsid w:val="0046083D"/>
    <w:rsid w:val="0046093D"/>
    <w:rsid w:val="00460966"/>
    <w:rsid w:val="004609C7"/>
    <w:rsid w:val="00460A37"/>
    <w:rsid w:val="00460BEA"/>
    <w:rsid w:val="00460C27"/>
    <w:rsid w:val="00460C97"/>
    <w:rsid w:val="00460D34"/>
    <w:rsid w:val="00460E13"/>
    <w:rsid w:val="00460EC7"/>
    <w:rsid w:val="00461132"/>
    <w:rsid w:val="0046127A"/>
    <w:rsid w:val="00461608"/>
    <w:rsid w:val="004616F0"/>
    <w:rsid w:val="004616F6"/>
    <w:rsid w:val="00461CA0"/>
    <w:rsid w:val="00461DB7"/>
    <w:rsid w:val="00462015"/>
    <w:rsid w:val="004623F0"/>
    <w:rsid w:val="004623F1"/>
    <w:rsid w:val="00462467"/>
    <w:rsid w:val="00462531"/>
    <w:rsid w:val="004626F9"/>
    <w:rsid w:val="00462835"/>
    <w:rsid w:val="004629B3"/>
    <w:rsid w:val="00462B66"/>
    <w:rsid w:val="00462E66"/>
    <w:rsid w:val="00462F35"/>
    <w:rsid w:val="00463046"/>
    <w:rsid w:val="00463088"/>
    <w:rsid w:val="00463094"/>
    <w:rsid w:val="00463184"/>
    <w:rsid w:val="0046356A"/>
    <w:rsid w:val="0046366A"/>
    <w:rsid w:val="00463682"/>
    <w:rsid w:val="00463A44"/>
    <w:rsid w:val="00463A8E"/>
    <w:rsid w:val="00463B65"/>
    <w:rsid w:val="00463F6F"/>
    <w:rsid w:val="00463FAD"/>
    <w:rsid w:val="004642C5"/>
    <w:rsid w:val="004643D1"/>
    <w:rsid w:val="0046440C"/>
    <w:rsid w:val="00464598"/>
    <w:rsid w:val="00464637"/>
    <w:rsid w:val="004647B7"/>
    <w:rsid w:val="00464915"/>
    <w:rsid w:val="00464A76"/>
    <w:rsid w:val="00464AB3"/>
    <w:rsid w:val="00464C34"/>
    <w:rsid w:val="00464CEF"/>
    <w:rsid w:val="00464F38"/>
    <w:rsid w:val="0046514D"/>
    <w:rsid w:val="00465359"/>
    <w:rsid w:val="004653B7"/>
    <w:rsid w:val="004654F4"/>
    <w:rsid w:val="004655BA"/>
    <w:rsid w:val="004659FC"/>
    <w:rsid w:val="00465AEA"/>
    <w:rsid w:val="00465D6D"/>
    <w:rsid w:val="00465FCF"/>
    <w:rsid w:val="0046602B"/>
    <w:rsid w:val="00466047"/>
    <w:rsid w:val="00466147"/>
    <w:rsid w:val="004661FA"/>
    <w:rsid w:val="00466269"/>
    <w:rsid w:val="00466350"/>
    <w:rsid w:val="004664FC"/>
    <w:rsid w:val="00466586"/>
    <w:rsid w:val="0046687B"/>
    <w:rsid w:val="004668E0"/>
    <w:rsid w:val="0046691B"/>
    <w:rsid w:val="004669D7"/>
    <w:rsid w:val="00466A2A"/>
    <w:rsid w:val="00466AE8"/>
    <w:rsid w:val="00466C62"/>
    <w:rsid w:val="00466D37"/>
    <w:rsid w:val="00466F3A"/>
    <w:rsid w:val="00466F87"/>
    <w:rsid w:val="0046717A"/>
    <w:rsid w:val="00467391"/>
    <w:rsid w:val="004674F8"/>
    <w:rsid w:val="004678B6"/>
    <w:rsid w:val="00467AA3"/>
    <w:rsid w:val="00467D4B"/>
    <w:rsid w:val="00467E09"/>
    <w:rsid w:val="00467E11"/>
    <w:rsid w:val="004700F3"/>
    <w:rsid w:val="00470398"/>
    <w:rsid w:val="00470685"/>
    <w:rsid w:val="004708CD"/>
    <w:rsid w:val="004709C1"/>
    <w:rsid w:val="00470ABC"/>
    <w:rsid w:val="00470CC0"/>
    <w:rsid w:val="00470D0D"/>
    <w:rsid w:val="00470F96"/>
    <w:rsid w:val="00470FC2"/>
    <w:rsid w:val="004710C0"/>
    <w:rsid w:val="00471110"/>
    <w:rsid w:val="0047112E"/>
    <w:rsid w:val="004711E5"/>
    <w:rsid w:val="004712EA"/>
    <w:rsid w:val="004714D7"/>
    <w:rsid w:val="004714FC"/>
    <w:rsid w:val="004715C1"/>
    <w:rsid w:val="00471822"/>
    <w:rsid w:val="0047187A"/>
    <w:rsid w:val="004719D1"/>
    <w:rsid w:val="00471D1D"/>
    <w:rsid w:val="00472069"/>
    <w:rsid w:val="004724B2"/>
    <w:rsid w:val="00472943"/>
    <w:rsid w:val="00472BEC"/>
    <w:rsid w:val="00472D32"/>
    <w:rsid w:val="00472D78"/>
    <w:rsid w:val="00472EE4"/>
    <w:rsid w:val="004732FE"/>
    <w:rsid w:val="00473306"/>
    <w:rsid w:val="004737F6"/>
    <w:rsid w:val="00473942"/>
    <w:rsid w:val="00473A19"/>
    <w:rsid w:val="00473B4A"/>
    <w:rsid w:val="00473DAB"/>
    <w:rsid w:val="00473E05"/>
    <w:rsid w:val="00473F50"/>
    <w:rsid w:val="004741A5"/>
    <w:rsid w:val="004743A3"/>
    <w:rsid w:val="004744A1"/>
    <w:rsid w:val="00474635"/>
    <w:rsid w:val="004746C2"/>
    <w:rsid w:val="004746D0"/>
    <w:rsid w:val="004747C5"/>
    <w:rsid w:val="004747D5"/>
    <w:rsid w:val="00474EB8"/>
    <w:rsid w:val="00475017"/>
    <w:rsid w:val="004751AE"/>
    <w:rsid w:val="00475592"/>
    <w:rsid w:val="00475A03"/>
    <w:rsid w:val="00475B66"/>
    <w:rsid w:val="00475BA0"/>
    <w:rsid w:val="00475C88"/>
    <w:rsid w:val="00475D45"/>
    <w:rsid w:val="00475E10"/>
    <w:rsid w:val="004760CB"/>
    <w:rsid w:val="00476120"/>
    <w:rsid w:val="004761AB"/>
    <w:rsid w:val="0047625C"/>
    <w:rsid w:val="004762CE"/>
    <w:rsid w:val="00476319"/>
    <w:rsid w:val="00476412"/>
    <w:rsid w:val="004765B6"/>
    <w:rsid w:val="004766C2"/>
    <w:rsid w:val="00476746"/>
    <w:rsid w:val="004767F1"/>
    <w:rsid w:val="00476AC9"/>
    <w:rsid w:val="00476B81"/>
    <w:rsid w:val="00476BB7"/>
    <w:rsid w:val="00476DCA"/>
    <w:rsid w:val="00476EB9"/>
    <w:rsid w:val="00476FCE"/>
    <w:rsid w:val="004772AC"/>
    <w:rsid w:val="004772C6"/>
    <w:rsid w:val="00477468"/>
    <w:rsid w:val="00477738"/>
    <w:rsid w:val="0047783A"/>
    <w:rsid w:val="00477876"/>
    <w:rsid w:val="00477939"/>
    <w:rsid w:val="004779B1"/>
    <w:rsid w:val="00477DEE"/>
    <w:rsid w:val="00477E09"/>
    <w:rsid w:val="00477E81"/>
    <w:rsid w:val="0048001F"/>
    <w:rsid w:val="004804F8"/>
    <w:rsid w:val="0048059C"/>
    <w:rsid w:val="004806ED"/>
    <w:rsid w:val="00480728"/>
    <w:rsid w:val="00480948"/>
    <w:rsid w:val="00480A50"/>
    <w:rsid w:val="00480B2B"/>
    <w:rsid w:val="00480C8D"/>
    <w:rsid w:val="00480CE1"/>
    <w:rsid w:val="0048126F"/>
    <w:rsid w:val="00481423"/>
    <w:rsid w:val="00481570"/>
    <w:rsid w:val="00481580"/>
    <w:rsid w:val="00481655"/>
    <w:rsid w:val="004816A7"/>
    <w:rsid w:val="00481AC3"/>
    <w:rsid w:val="00481DCA"/>
    <w:rsid w:val="00481DEB"/>
    <w:rsid w:val="00481EC0"/>
    <w:rsid w:val="00481EF1"/>
    <w:rsid w:val="00481F39"/>
    <w:rsid w:val="00481F81"/>
    <w:rsid w:val="00481FA0"/>
    <w:rsid w:val="00482327"/>
    <w:rsid w:val="0048232F"/>
    <w:rsid w:val="00482434"/>
    <w:rsid w:val="00482A76"/>
    <w:rsid w:val="00482D9E"/>
    <w:rsid w:val="00483128"/>
    <w:rsid w:val="00483177"/>
    <w:rsid w:val="004831C4"/>
    <w:rsid w:val="0048333F"/>
    <w:rsid w:val="0048389D"/>
    <w:rsid w:val="00483924"/>
    <w:rsid w:val="00483AEA"/>
    <w:rsid w:val="00483C81"/>
    <w:rsid w:val="00483DCF"/>
    <w:rsid w:val="00483E1B"/>
    <w:rsid w:val="00483EDF"/>
    <w:rsid w:val="004840D2"/>
    <w:rsid w:val="004841FD"/>
    <w:rsid w:val="00484267"/>
    <w:rsid w:val="004842D1"/>
    <w:rsid w:val="00484320"/>
    <w:rsid w:val="00484507"/>
    <w:rsid w:val="0048479B"/>
    <w:rsid w:val="00484855"/>
    <w:rsid w:val="00484D8F"/>
    <w:rsid w:val="00485051"/>
    <w:rsid w:val="0048519C"/>
    <w:rsid w:val="0048536B"/>
    <w:rsid w:val="00485693"/>
    <w:rsid w:val="004858F0"/>
    <w:rsid w:val="00485DC5"/>
    <w:rsid w:val="00485E01"/>
    <w:rsid w:val="00485EDA"/>
    <w:rsid w:val="00485EE7"/>
    <w:rsid w:val="00485F4C"/>
    <w:rsid w:val="00486150"/>
    <w:rsid w:val="004862A4"/>
    <w:rsid w:val="004863D3"/>
    <w:rsid w:val="004864A3"/>
    <w:rsid w:val="0048666D"/>
    <w:rsid w:val="00486C81"/>
    <w:rsid w:val="00486DC3"/>
    <w:rsid w:val="00486E69"/>
    <w:rsid w:val="00486F2A"/>
    <w:rsid w:val="00486F3F"/>
    <w:rsid w:val="00486FCD"/>
    <w:rsid w:val="00487112"/>
    <w:rsid w:val="004873C2"/>
    <w:rsid w:val="0048741D"/>
    <w:rsid w:val="004874C6"/>
    <w:rsid w:val="0048771E"/>
    <w:rsid w:val="004877D5"/>
    <w:rsid w:val="0048789B"/>
    <w:rsid w:val="00487A74"/>
    <w:rsid w:val="00487A8A"/>
    <w:rsid w:val="00487B5D"/>
    <w:rsid w:val="00487C51"/>
    <w:rsid w:val="00487CBE"/>
    <w:rsid w:val="00487D25"/>
    <w:rsid w:val="00487D52"/>
    <w:rsid w:val="00487DD6"/>
    <w:rsid w:val="00487E4E"/>
    <w:rsid w:val="00487E6E"/>
    <w:rsid w:val="00487F4A"/>
    <w:rsid w:val="00490051"/>
    <w:rsid w:val="004907F7"/>
    <w:rsid w:val="00490D4F"/>
    <w:rsid w:val="00490E44"/>
    <w:rsid w:val="0049110A"/>
    <w:rsid w:val="0049130F"/>
    <w:rsid w:val="004915BD"/>
    <w:rsid w:val="0049174D"/>
    <w:rsid w:val="00491AD5"/>
    <w:rsid w:val="00491B90"/>
    <w:rsid w:val="00491D62"/>
    <w:rsid w:val="00492033"/>
    <w:rsid w:val="00492249"/>
    <w:rsid w:val="00492266"/>
    <w:rsid w:val="00492285"/>
    <w:rsid w:val="0049243D"/>
    <w:rsid w:val="004926BE"/>
    <w:rsid w:val="00492AAE"/>
    <w:rsid w:val="00492B17"/>
    <w:rsid w:val="00492C47"/>
    <w:rsid w:val="00492CE7"/>
    <w:rsid w:val="00492F2E"/>
    <w:rsid w:val="00493435"/>
    <w:rsid w:val="004938FC"/>
    <w:rsid w:val="00493A89"/>
    <w:rsid w:val="0049426F"/>
    <w:rsid w:val="00494342"/>
    <w:rsid w:val="0049438D"/>
    <w:rsid w:val="004943D5"/>
    <w:rsid w:val="00494458"/>
    <w:rsid w:val="00494620"/>
    <w:rsid w:val="004947B2"/>
    <w:rsid w:val="00494831"/>
    <w:rsid w:val="00494B17"/>
    <w:rsid w:val="00494E53"/>
    <w:rsid w:val="004950B3"/>
    <w:rsid w:val="00495374"/>
    <w:rsid w:val="00495392"/>
    <w:rsid w:val="00495517"/>
    <w:rsid w:val="00495F63"/>
    <w:rsid w:val="00495FDA"/>
    <w:rsid w:val="004963B0"/>
    <w:rsid w:val="0049642A"/>
    <w:rsid w:val="00496479"/>
    <w:rsid w:val="004966B2"/>
    <w:rsid w:val="00496879"/>
    <w:rsid w:val="00496B75"/>
    <w:rsid w:val="00496B7F"/>
    <w:rsid w:val="00496F5C"/>
    <w:rsid w:val="00497057"/>
    <w:rsid w:val="00497405"/>
    <w:rsid w:val="00497446"/>
    <w:rsid w:val="004978C7"/>
    <w:rsid w:val="0049790B"/>
    <w:rsid w:val="004979A2"/>
    <w:rsid w:val="00497D81"/>
    <w:rsid w:val="00497FEA"/>
    <w:rsid w:val="00499DE2"/>
    <w:rsid w:val="0049BA7C"/>
    <w:rsid w:val="004A009D"/>
    <w:rsid w:val="004A00AD"/>
    <w:rsid w:val="004A00DA"/>
    <w:rsid w:val="004A033D"/>
    <w:rsid w:val="004A04FB"/>
    <w:rsid w:val="004A06F4"/>
    <w:rsid w:val="004A07DA"/>
    <w:rsid w:val="004A0934"/>
    <w:rsid w:val="004A0A38"/>
    <w:rsid w:val="004A0B7E"/>
    <w:rsid w:val="004A0F15"/>
    <w:rsid w:val="004A0F40"/>
    <w:rsid w:val="004A0F6A"/>
    <w:rsid w:val="004A100D"/>
    <w:rsid w:val="004A127F"/>
    <w:rsid w:val="004A12FB"/>
    <w:rsid w:val="004A1458"/>
    <w:rsid w:val="004A14EB"/>
    <w:rsid w:val="004A1565"/>
    <w:rsid w:val="004A1613"/>
    <w:rsid w:val="004A183E"/>
    <w:rsid w:val="004A1B0E"/>
    <w:rsid w:val="004A1B10"/>
    <w:rsid w:val="004A205C"/>
    <w:rsid w:val="004A21E1"/>
    <w:rsid w:val="004A23EA"/>
    <w:rsid w:val="004A2486"/>
    <w:rsid w:val="004A2517"/>
    <w:rsid w:val="004A2566"/>
    <w:rsid w:val="004A27AF"/>
    <w:rsid w:val="004A28A0"/>
    <w:rsid w:val="004A29B3"/>
    <w:rsid w:val="004A2A03"/>
    <w:rsid w:val="004A2BBB"/>
    <w:rsid w:val="004A2BD6"/>
    <w:rsid w:val="004A2BEF"/>
    <w:rsid w:val="004A327E"/>
    <w:rsid w:val="004A3338"/>
    <w:rsid w:val="004A344C"/>
    <w:rsid w:val="004A36B3"/>
    <w:rsid w:val="004A3AE7"/>
    <w:rsid w:val="004A3AF3"/>
    <w:rsid w:val="004A4076"/>
    <w:rsid w:val="004A40A4"/>
    <w:rsid w:val="004A41DF"/>
    <w:rsid w:val="004A4206"/>
    <w:rsid w:val="004A427F"/>
    <w:rsid w:val="004A42A8"/>
    <w:rsid w:val="004A4648"/>
    <w:rsid w:val="004A48BD"/>
    <w:rsid w:val="004A4A0B"/>
    <w:rsid w:val="004A4A6E"/>
    <w:rsid w:val="004A4BED"/>
    <w:rsid w:val="004A4BF9"/>
    <w:rsid w:val="004A4C9B"/>
    <w:rsid w:val="004A4EBA"/>
    <w:rsid w:val="004A4EF2"/>
    <w:rsid w:val="004A4F74"/>
    <w:rsid w:val="004A4FFC"/>
    <w:rsid w:val="004A50FA"/>
    <w:rsid w:val="004A513B"/>
    <w:rsid w:val="004A5277"/>
    <w:rsid w:val="004A52BB"/>
    <w:rsid w:val="004A5353"/>
    <w:rsid w:val="004A568B"/>
    <w:rsid w:val="004A5827"/>
    <w:rsid w:val="004A58D8"/>
    <w:rsid w:val="004A5A61"/>
    <w:rsid w:val="004A5C8F"/>
    <w:rsid w:val="004A5CA8"/>
    <w:rsid w:val="004A630A"/>
    <w:rsid w:val="004A64DC"/>
    <w:rsid w:val="004A6786"/>
    <w:rsid w:val="004A67A6"/>
    <w:rsid w:val="004A6902"/>
    <w:rsid w:val="004A698E"/>
    <w:rsid w:val="004A6BA3"/>
    <w:rsid w:val="004A6EC6"/>
    <w:rsid w:val="004A6F7A"/>
    <w:rsid w:val="004A76CB"/>
    <w:rsid w:val="004A7792"/>
    <w:rsid w:val="004A7864"/>
    <w:rsid w:val="004A7CD5"/>
    <w:rsid w:val="004A7D4D"/>
    <w:rsid w:val="004A7F3C"/>
    <w:rsid w:val="004ACB24"/>
    <w:rsid w:val="004B0007"/>
    <w:rsid w:val="004B000A"/>
    <w:rsid w:val="004B01D6"/>
    <w:rsid w:val="004B021E"/>
    <w:rsid w:val="004B025D"/>
    <w:rsid w:val="004B032A"/>
    <w:rsid w:val="004B0805"/>
    <w:rsid w:val="004B085C"/>
    <w:rsid w:val="004B0983"/>
    <w:rsid w:val="004B0C02"/>
    <w:rsid w:val="004B10A2"/>
    <w:rsid w:val="004B1369"/>
    <w:rsid w:val="004B1375"/>
    <w:rsid w:val="004B147D"/>
    <w:rsid w:val="004B1581"/>
    <w:rsid w:val="004B15A0"/>
    <w:rsid w:val="004B171E"/>
    <w:rsid w:val="004B1842"/>
    <w:rsid w:val="004B1861"/>
    <w:rsid w:val="004B1A06"/>
    <w:rsid w:val="004B1A09"/>
    <w:rsid w:val="004B1AB3"/>
    <w:rsid w:val="004B21C6"/>
    <w:rsid w:val="004B21C9"/>
    <w:rsid w:val="004B2224"/>
    <w:rsid w:val="004B2391"/>
    <w:rsid w:val="004B23C2"/>
    <w:rsid w:val="004B260F"/>
    <w:rsid w:val="004B2625"/>
    <w:rsid w:val="004B2698"/>
    <w:rsid w:val="004B279E"/>
    <w:rsid w:val="004B2A2C"/>
    <w:rsid w:val="004B2B60"/>
    <w:rsid w:val="004B2D05"/>
    <w:rsid w:val="004B2DE9"/>
    <w:rsid w:val="004B2F43"/>
    <w:rsid w:val="004B2F86"/>
    <w:rsid w:val="004B2F9B"/>
    <w:rsid w:val="004B3030"/>
    <w:rsid w:val="004B30FC"/>
    <w:rsid w:val="004B32AA"/>
    <w:rsid w:val="004B32D6"/>
    <w:rsid w:val="004B3336"/>
    <w:rsid w:val="004B376F"/>
    <w:rsid w:val="004B37D1"/>
    <w:rsid w:val="004B3834"/>
    <w:rsid w:val="004B3A12"/>
    <w:rsid w:val="004B3AED"/>
    <w:rsid w:val="004B3B85"/>
    <w:rsid w:val="004B4081"/>
    <w:rsid w:val="004B41DF"/>
    <w:rsid w:val="004B420B"/>
    <w:rsid w:val="004B451E"/>
    <w:rsid w:val="004B4794"/>
    <w:rsid w:val="004B4A7E"/>
    <w:rsid w:val="004B4C20"/>
    <w:rsid w:val="004B4CEA"/>
    <w:rsid w:val="004B4FF7"/>
    <w:rsid w:val="004B56A1"/>
    <w:rsid w:val="004B57F6"/>
    <w:rsid w:val="004B58AC"/>
    <w:rsid w:val="004B5918"/>
    <w:rsid w:val="004B5D3A"/>
    <w:rsid w:val="004B5EF8"/>
    <w:rsid w:val="004B6127"/>
    <w:rsid w:val="004B61D5"/>
    <w:rsid w:val="004B6407"/>
    <w:rsid w:val="004B64F0"/>
    <w:rsid w:val="004B65C1"/>
    <w:rsid w:val="004B668F"/>
    <w:rsid w:val="004B66EE"/>
    <w:rsid w:val="004B6763"/>
    <w:rsid w:val="004B6AEF"/>
    <w:rsid w:val="004B6B5D"/>
    <w:rsid w:val="004B6DFE"/>
    <w:rsid w:val="004B6F63"/>
    <w:rsid w:val="004B7322"/>
    <w:rsid w:val="004B73B2"/>
    <w:rsid w:val="004B753D"/>
    <w:rsid w:val="004B7771"/>
    <w:rsid w:val="004B7AE0"/>
    <w:rsid w:val="004B7BB2"/>
    <w:rsid w:val="004B7C3F"/>
    <w:rsid w:val="004C01FF"/>
    <w:rsid w:val="004C03AA"/>
    <w:rsid w:val="004C0571"/>
    <w:rsid w:val="004C1156"/>
    <w:rsid w:val="004C1183"/>
    <w:rsid w:val="004C12CE"/>
    <w:rsid w:val="004C147C"/>
    <w:rsid w:val="004C158F"/>
    <w:rsid w:val="004C15E2"/>
    <w:rsid w:val="004C17B0"/>
    <w:rsid w:val="004C19B5"/>
    <w:rsid w:val="004C1ACB"/>
    <w:rsid w:val="004C1AFB"/>
    <w:rsid w:val="004C1E3F"/>
    <w:rsid w:val="004C228E"/>
    <w:rsid w:val="004C2530"/>
    <w:rsid w:val="004C2592"/>
    <w:rsid w:val="004C2611"/>
    <w:rsid w:val="004C2626"/>
    <w:rsid w:val="004C27EE"/>
    <w:rsid w:val="004C2821"/>
    <w:rsid w:val="004C29C9"/>
    <w:rsid w:val="004C2BF7"/>
    <w:rsid w:val="004C2CD5"/>
    <w:rsid w:val="004C302B"/>
    <w:rsid w:val="004C332E"/>
    <w:rsid w:val="004C34FB"/>
    <w:rsid w:val="004C3572"/>
    <w:rsid w:val="004C3766"/>
    <w:rsid w:val="004C3945"/>
    <w:rsid w:val="004C3A42"/>
    <w:rsid w:val="004C3B01"/>
    <w:rsid w:val="004C3C13"/>
    <w:rsid w:val="004C3CCF"/>
    <w:rsid w:val="004C3E34"/>
    <w:rsid w:val="004C3EA2"/>
    <w:rsid w:val="004C3FEE"/>
    <w:rsid w:val="004C412F"/>
    <w:rsid w:val="004C41B7"/>
    <w:rsid w:val="004C4348"/>
    <w:rsid w:val="004C449A"/>
    <w:rsid w:val="004C4531"/>
    <w:rsid w:val="004C471B"/>
    <w:rsid w:val="004C4831"/>
    <w:rsid w:val="004C4A53"/>
    <w:rsid w:val="004C521A"/>
    <w:rsid w:val="004C5229"/>
    <w:rsid w:val="004C52A5"/>
    <w:rsid w:val="004C533E"/>
    <w:rsid w:val="004C5545"/>
    <w:rsid w:val="004C5630"/>
    <w:rsid w:val="004C56A0"/>
    <w:rsid w:val="004C58CB"/>
    <w:rsid w:val="004C5C8B"/>
    <w:rsid w:val="004C5D59"/>
    <w:rsid w:val="004C5DE4"/>
    <w:rsid w:val="004C5ED5"/>
    <w:rsid w:val="004C5FE4"/>
    <w:rsid w:val="004C60C7"/>
    <w:rsid w:val="004C60D4"/>
    <w:rsid w:val="004C62AD"/>
    <w:rsid w:val="004C6372"/>
    <w:rsid w:val="004C671E"/>
    <w:rsid w:val="004C6A01"/>
    <w:rsid w:val="004C6C36"/>
    <w:rsid w:val="004C6C4A"/>
    <w:rsid w:val="004C6DEB"/>
    <w:rsid w:val="004C6E9B"/>
    <w:rsid w:val="004C6EFE"/>
    <w:rsid w:val="004C7069"/>
    <w:rsid w:val="004C7297"/>
    <w:rsid w:val="004C73EF"/>
    <w:rsid w:val="004C7407"/>
    <w:rsid w:val="004C7428"/>
    <w:rsid w:val="004C7495"/>
    <w:rsid w:val="004C74B2"/>
    <w:rsid w:val="004C761F"/>
    <w:rsid w:val="004C78B7"/>
    <w:rsid w:val="004C798A"/>
    <w:rsid w:val="004C7AAD"/>
    <w:rsid w:val="004C7FD0"/>
    <w:rsid w:val="004D0009"/>
    <w:rsid w:val="004D0164"/>
    <w:rsid w:val="004D016C"/>
    <w:rsid w:val="004D022E"/>
    <w:rsid w:val="004D026C"/>
    <w:rsid w:val="004D04E9"/>
    <w:rsid w:val="004D0640"/>
    <w:rsid w:val="004D0649"/>
    <w:rsid w:val="004D0678"/>
    <w:rsid w:val="004D06BC"/>
    <w:rsid w:val="004D0803"/>
    <w:rsid w:val="004D0AB2"/>
    <w:rsid w:val="004D0CDA"/>
    <w:rsid w:val="004D0D2C"/>
    <w:rsid w:val="004D0F53"/>
    <w:rsid w:val="004D0FAD"/>
    <w:rsid w:val="004D12CF"/>
    <w:rsid w:val="004D12FD"/>
    <w:rsid w:val="004D1308"/>
    <w:rsid w:val="004D15FC"/>
    <w:rsid w:val="004D162E"/>
    <w:rsid w:val="004D17B3"/>
    <w:rsid w:val="004D1818"/>
    <w:rsid w:val="004D19D2"/>
    <w:rsid w:val="004D19F9"/>
    <w:rsid w:val="004D1AAD"/>
    <w:rsid w:val="004D1BD9"/>
    <w:rsid w:val="004D1CAE"/>
    <w:rsid w:val="004D1FCD"/>
    <w:rsid w:val="004D256B"/>
    <w:rsid w:val="004D25FC"/>
    <w:rsid w:val="004D28BB"/>
    <w:rsid w:val="004D2B1F"/>
    <w:rsid w:val="004D2D0B"/>
    <w:rsid w:val="004D3120"/>
    <w:rsid w:val="004D319B"/>
    <w:rsid w:val="004D3283"/>
    <w:rsid w:val="004D32E0"/>
    <w:rsid w:val="004D3392"/>
    <w:rsid w:val="004D3594"/>
    <w:rsid w:val="004D3626"/>
    <w:rsid w:val="004D3664"/>
    <w:rsid w:val="004D36AA"/>
    <w:rsid w:val="004D3C9A"/>
    <w:rsid w:val="004D3E8F"/>
    <w:rsid w:val="004D403F"/>
    <w:rsid w:val="004D424B"/>
    <w:rsid w:val="004D43EC"/>
    <w:rsid w:val="004D441C"/>
    <w:rsid w:val="004D45A9"/>
    <w:rsid w:val="004D46E0"/>
    <w:rsid w:val="004D4830"/>
    <w:rsid w:val="004D4D59"/>
    <w:rsid w:val="004D4E8B"/>
    <w:rsid w:val="004D4EB1"/>
    <w:rsid w:val="004D5345"/>
    <w:rsid w:val="004D5405"/>
    <w:rsid w:val="004D5911"/>
    <w:rsid w:val="004D5F83"/>
    <w:rsid w:val="004D629D"/>
    <w:rsid w:val="004D6329"/>
    <w:rsid w:val="004D6352"/>
    <w:rsid w:val="004D65B1"/>
    <w:rsid w:val="004D67E6"/>
    <w:rsid w:val="004D6833"/>
    <w:rsid w:val="004D6AB8"/>
    <w:rsid w:val="004D6CC7"/>
    <w:rsid w:val="004D6D23"/>
    <w:rsid w:val="004D6DB8"/>
    <w:rsid w:val="004D6F2F"/>
    <w:rsid w:val="004D70C2"/>
    <w:rsid w:val="004D70F5"/>
    <w:rsid w:val="004D7233"/>
    <w:rsid w:val="004D728B"/>
    <w:rsid w:val="004D72D1"/>
    <w:rsid w:val="004D73BD"/>
    <w:rsid w:val="004D7558"/>
    <w:rsid w:val="004D757E"/>
    <w:rsid w:val="004D764B"/>
    <w:rsid w:val="004D79FE"/>
    <w:rsid w:val="004D7A22"/>
    <w:rsid w:val="004D7ACB"/>
    <w:rsid w:val="004D7B4C"/>
    <w:rsid w:val="004D7BDB"/>
    <w:rsid w:val="004D7D6E"/>
    <w:rsid w:val="004D7F78"/>
    <w:rsid w:val="004D7FAB"/>
    <w:rsid w:val="004E00A3"/>
    <w:rsid w:val="004E0291"/>
    <w:rsid w:val="004E06C2"/>
    <w:rsid w:val="004E071E"/>
    <w:rsid w:val="004E0972"/>
    <w:rsid w:val="004E0AC1"/>
    <w:rsid w:val="004E0B7E"/>
    <w:rsid w:val="004E0FB5"/>
    <w:rsid w:val="004E0FE9"/>
    <w:rsid w:val="004E1139"/>
    <w:rsid w:val="004E11B8"/>
    <w:rsid w:val="004E156B"/>
    <w:rsid w:val="004E1845"/>
    <w:rsid w:val="004E1986"/>
    <w:rsid w:val="004E1E54"/>
    <w:rsid w:val="004E1E55"/>
    <w:rsid w:val="004E1E8F"/>
    <w:rsid w:val="004E1EC6"/>
    <w:rsid w:val="004E2149"/>
    <w:rsid w:val="004E21B4"/>
    <w:rsid w:val="004E2229"/>
    <w:rsid w:val="004E22C8"/>
    <w:rsid w:val="004E2400"/>
    <w:rsid w:val="004E2441"/>
    <w:rsid w:val="004E246A"/>
    <w:rsid w:val="004E2643"/>
    <w:rsid w:val="004E272B"/>
    <w:rsid w:val="004E27E9"/>
    <w:rsid w:val="004E286A"/>
    <w:rsid w:val="004E2A67"/>
    <w:rsid w:val="004E2C07"/>
    <w:rsid w:val="004E2C21"/>
    <w:rsid w:val="004E2CDB"/>
    <w:rsid w:val="004E2F3E"/>
    <w:rsid w:val="004E3110"/>
    <w:rsid w:val="004E31C8"/>
    <w:rsid w:val="004E31DD"/>
    <w:rsid w:val="004E332F"/>
    <w:rsid w:val="004E34B3"/>
    <w:rsid w:val="004E35B7"/>
    <w:rsid w:val="004E35E7"/>
    <w:rsid w:val="004E390C"/>
    <w:rsid w:val="004E3A15"/>
    <w:rsid w:val="004E3B8E"/>
    <w:rsid w:val="004E3C63"/>
    <w:rsid w:val="004E3D96"/>
    <w:rsid w:val="004E3E42"/>
    <w:rsid w:val="004E4019"/>
    <w:rsid w:val="004E41D3"/>
    <w:rsid w:val="004E4234"/>
    <w:rsid w:val="004E429C"/>
    <w:rsid w:val="004E446B"/>
    <w:rsid w:val="004E46F2"/>
    <w:rsid w:val="004E4827"/>
    <w:rsid w:val="004E4EC1"/>
    <w:rsid w:val="004E4F23"/>
    <w:rsid w:val="004E50B2"/>
    <w:rsid w:val="004E5283"/>
    <w:rsid w:val="004E52A7"/>
    <w:rsid w:val="004E54A0"/>
    <w:rsid w:val="004E57EB"/>
    <w:rsid w:val="004E58FA"/>
    <w:rsid w:val="004E5988"/>
    <w:rsid w:val="004E5CA2"/>
    <w:rsid w:val="004E5EAB"/>
    <w:rsid w:val="004E5F85"/>
    <w:rsid w:val="004E6056"/>
    <w:rsid w:val="004E6720"/>
    <w:rsid w:val="004E69C1"/>
    <w:rsid w:val="004E6B56"/>
    <w:rsid w:val="004E72F7"/>
    <w:rsid w:val="004E747B"/>
    <w:rsid w:val="004E75C6"/>
    <w:rsid w:val="004E75FC"/>
    <w:rsid w:val="004E7640"/>
    <w:rsid w:val="004E7751"/>
    <w:rsid w:val="004E7818"/>
    <w:rsid w:val="004E7D1C"/>
    <w:rsid w:val="004E7D3A"/>
    <w:rsid w:val="004F00E9"/>
    <w:rsid w:val="004F0206"/>
    <w:rsid w:val="004F0305"/>
    <w:rsid w:val="004F031E"/>
    <w:rsid w:val="004F080A"/>
    <w:rsid w:val="004F088B"/>
    <w:rsid w:val="004F091C"/>
    <w:rsid w:val="004F0996"/>
    <w:rsid w:val="004F0A08"/>
    <w:rsid w:val="004F0A74"/>
    <w:rsid w:val="004F0C7E"/>
    <w:rsid w:val="004F0E35"/>
    <w:rsid w:val="004F1035"/>
    <w:rsid w:val="004F12CA"/>
    <w:rsid w:val="004F1439"/>
    <w:rsid w:val="004F1754"/>
    <w:rsid w:val="004F1AC6"/>
    <w:rsid w:val="004F1ADB"/>
    <w:rsid w:val="004F1C5C"/>
    <w:rsid w:val="004F1CA3"/>
    <w:rsid w:val="004F1F0A"/>
    <w:rsid w:val="004F1F18"/>
    <w:rsid w:val="004F2243"/>
    <w:rsid w:val="004F2542"/>
    <w:rsid w:val="004F2723"/>
    <w:rsid w:val="004F2757"/>
    <w:rsid w:val="004F279B"/>
    <w:rsid w:val="004F2C2C"/>
    <w:rsid w:val="004F2C87"/>
    <w:rsid w:val="004F2D02"/>
    <w:rsid w:val="004F2E75"/>
    <w:rsid w:val="004F2EE6"/>
    <w:rsid w:val="004F3170"/>
    <w:rsid w:val="004F32B6"/>
    <w:rsid w:val="004F32E9"/>
    <w:rsid w:val="004F3381"/>
    <w:rsid w:val="004F3530"/>
    <w:rsid w:val="004F3C4B"/>
    <w:rsid w:val="004F3D10"/>
    <w:rsid w:val="004F3E68"/>
    <w:rsid w:val="004F4051"/>
    <w:rsid w:val="004F40B6"/>
    <w:rsid w:val="004F41CA"/>
    <w:rsid w:val="004F4621"/>
    <w:rsid w:val="004F4878"/>
    <w:rsid w:val="004F49AD"/>
    <w:rsid w:val="004F4AC4"/>
    <w:rsid w:val="004F4ADD"/>
    <w:rsid w:val="004F4C6A"/>
    <w:rsid w:val="004F4EF9"/>
    <w:rsid w:val="004F4F77"/>
    <w:rsid w:val="004F5008"/>
    <w:rsid w:val="004F5174"/>
    <w:rsid w:val="004F5407"/>
    <w:rsid w:val="004F55B0"/>
    <w:rsid w:val="004F572E"/>
    <w:rsid w:val="004F5B80"/>
    <w:rsid w:val="004F5E07"/>
    <w:rsid w:val="004F5F85"/>
    <w:rsid w:val="004F6175"/>
    <w:rsid w:val="004F61BB"/>
    <w:rsid w:val="004F6239"/>
    <w:rsid w:val="004F62F6"/>
    <w:rsid w:val="004F62FF"/>
    <w:rsid w:val="004F64CC"/>
    <w:rsid w:val="004F6F56"/>
    <w:rsid w:val="004F7019"/>
    <w:rsid w:val="004F701D"/>
    <w:rsid w:val="004F714A"/>
    <w:rsid w:val="004F72E0"/>
    <w:rsid w:val="004F7327"/>
    <w:rsid w:val="004F78A8"/>
    <w:rsid w:val="004F7970"/>
    <w:rsid w:val="004F7BBD"/>
    <w:rsid w:val="004F7CF0"/>
    <w:rsid w:val="004F7E2D"/>
    <w:rsid w:val="004F7F97"/>
    <w:rsid w:val="00500126"/>
    <w:rsid w:val="0050023E"/>
    <w:rsid w:val="005003CB"/>
    <w:rsid w:val="005004CF"/>
    <w:rsid w:val="00500679"/>
    <w:rsid w:val="005006DF"/>
    <w:rsid w:val="005007FB"/>
    <w:rsid w:val="00500870"/>
    <w:rsid w:val="00500A3C"/>
    <w:rsid w:val="00500AD4"/>
    <w:rsid w:val="00500CFA"/>
    <w:rsid w:val="00500E27"/>
    <w:rsid w:val="00500F5F"/>
    <w:rsid w:val="00500F82"/>
    <w:rsid w:val="00500FB5"/>
    <w:rsid w:val="0050127A"/>
    <w:rsid w:val="0050168E"/>
    <w:rsid w:val="00501800"/>
    <w:rsid w:val="0050187C"/>
    <w:rsid w:val="00501951"/>
    <w:rsid w:val="00501A9C"/>
    <w:rsid w:val="00501B04"/>
    <w:rsid w:val="005020B5"/>
    <w:rsid w:val="00502292"/>
    <w:rsid w:val="0050229E"/>
    <w:rsid w:val="00502471"/>
    <w:rsid w:val="005027C3"/>
    <w:rsid w:val="00502A96"/>
    <w:rsid w:val="00502ECE"/>
    <w:rsid w:val="00503002"/>
    <w:rsid w:val="0050320E"/>
    <w:rsid w:val="005033B6"/>
    <w:rsid w:val="00503D97"/>
    <w:rsid w:val="00503F64"/>
    <w:rsid w:val="00503FD9"/>
    <w:rsid w:val="0050403B"/>
    <w:rsid w:val="0050407B"/>
    <w:rsid w:val="0050459D"/>
    <w:rsid w:val="005046C5"/>
    <w:rsid w:val="005048C0"/>
    <w:rsid w:val="0050499A"/>
    <w:rsid w:val="00504A00"/>
    <w:rsid w:val="00504FD9"/>
    <w:rsid w:val="00505057"/>
    <w:rsid w:val="00505074"/>
    <w:rsid w:val="00505486"/>
    <w:rsid w:val="00505C31"/>
    <w:rsid w:val="00506046"/>
    <w:rsid w:val="0050638A"/>
    <w:rsid w:val="005063CA"/>
    <w:rsid w:val="005064F2"/>
    <w:rsid w:val="005068C0"/>
    <w:rsid w:val="00506961"/>
    <w:rsid w:val="00506BFE"/>
    <w:rsid w:val="00506C5F"/>
    <w:rsid w:val="00506CC5"/>
    <w:rsid w:val="00506DDD"/>
    <w:rsid w:val="00506F4B"/>
    <w:rsid w:val="0050717C"/>
    <w:rsid w:val="00507505"/>
    <w:rsid w:val="00507544"/>
    <w:rsid w:val="00507753"/>
    <w:rsid w:val="00507808"/>
    <w:rsid w:val="0050792D"/>
    <w:rsid w:val="00507B1A"/>
    <w:rsid w:val="00507C77"/>
    <w:rsid w:val="00507C81"/>
    <w:rsid w:val="00507D1C"/>
    <w:rsid w:val="00507E72"/>
    <w:rsid w:val="00507F93"/>
    <w:rsid w:val="00510004"/>
    <w:rsid w:val="00510047"/>
    <w:rsid w:val="0051015C"/>
    <w:rsid w:val="005101FD"/>
    <w:rsid w:val="00510227"/>
    <w:rsid w:val="00510299"/>
    <w:rsid w:val="00510329"/>
    <w:rsid w:val="00510335"/>
    <w:rsid w:val="00510353"/>
    <w:rsid w:val="00510824"/>
    <w:rsid w:val="00510E9D"/>
    <w:rsid w:val="005111A7"/>
    <w:rsid w:val="0051123A"/>
    <w:rsid w:val="00511357"/>
    <w:rsid w:val="00511397"/>
    <w:rsid w:val="00511407"/>
    <w:rsid w:val="00511747"/>
    <w:rsid w:val="00511A3B"/>
    <w:rsid w:val="00511B47"/>
    <w:rsid w:val="00511CD9"/>
    <w:rsid w:val="00511CEE"/>
    <w:rsid w:val="005120D8"/>
    <w:rsid w:val="005121D9"/>
    <w:rsid w:val="0051237F"/>
    <w:rsid w:val="005124F0"/>
    <w:rsid w:val="005127D3"/>
    <w:rsid w:val="00512C9D"/>
    <w:rsid w:val="00512CA5"/>
    <w:rsid w:val="00512E4F"/>
    <w:rsid w:val="00512F37"/>
    <w:rsid w:val="00512FD1"/>
    <w:rsid w:val="00513321"/>
    <w:rsid w:val="0051374B"/>
    <w:rsid w:val="00513B2A"/>
    <w:rsid w:val="00513CBE"/>
    <w:rsid w:val="00513FAB"/>
    <w:rsid w:val="005140AF"/>
    <w:rsid w:val="005142CB"/>
    <w:rsid w:val="005146ED"/>
    <w:rsid w:val="005146FF"/>
    <w:rsid w:val="0051496E"/>
    <w:rsid w:val="00514C1B"/>
    <w:rsid w:val="00514C50"/>
    <w:rsid w:val="00514E68"/>
    <w:rsid w:val="00514EE4"/>
    <w:rsid w:val="00514FA7"/>
    <w:rsid w:val="0051509B"/>
    <w:rsid w:val="0051530F"/>
    <w:rsid w:val="00515851"/>
    <w:rsid w:val="00515AE4"/>
    <w:rsid w:val="00515B51"/>
    <w:rsid w:val="00515B5E"/>
    <w:rsid w:val="00515C09"/>
    <w:rsid w:val="00515C0F"/>
    <w:rsid w:val="00515CBB"/>
    <w:rsid w:val="00515D5F"/>
    <w:rsid w:val="00515E07"/>
    <w:rsid w:val="00515EB2"/>
    <w:rsid w:val="005160DA"/>
    <w:rsid w:val="005163A0"/>
    <w:rsid w:val="0051641D"/>
    <w:rsid w:val="00516519"/>
    <w:rsid w:val="00516602"/>
    <w:rsid w:val="005168CD"/>
    <w:rsid w:val="005168F7"/>
    <w:rsid w:val="00516C87"/>
    <w:rsid w:val="00517065"/>
    <w:rsid w:val="0051718C"/>
    <w:rsid w:val="00517618"/>
    <w:rsid w:val="0051785A"/>
    <w:rsid w:val="00517C6A"/>
    <w:rsid w:val="00517D44"/>
    <w:rsid w:val="00517EB0"/>
    <w:rsid w:val="00520371"/>
    <w:rsid w:val="0052059B"/>
    <w:rsid w:val="005205B7"/>
    <w:rsid w:val="0052064C"/>
    <w:rsid w:val="00520A72"/>
    <w:rsid w:val="00520E2D"/>
    <w:rsid w:val="00520E6F"/>
    <w:rsid w:val="00521336"/>
    <w:rsid w:val="005213DB"/>
    <w:rsid w:val="005214B6"/>
    <w:rsid w:val="005214B7"/>
    <w:rsid w:val="00521695"/>
    <w:rsid w:val="005216C6"/>
    <w:rsid w:val="005217C1"/>
    <w:rsid w:val="0052183E"/>
    <w:rsid w:val="0052185A"/>
    <w:rsid w:val="0052186A"/>
    <w:rsid w:val="005219CF"/>
    <w:rsid w:val="00521B30"/>
    <w:rsid w:val="00521DF7"/>
    <w:rsid w:val="00521E1D"/>
    <w:rsid w:val="005221CA"/>
    <w:rsid w:val="005222D9"/>
    <w:rsid w:val="00522500"/>
    <w:rsid w:val="005227CB"/>
    <w:rsid w:val="0052281B"/>
    <w:rsid w:val="00522E4D"/>
    <w:rsid w:val="00522EE9"/>
    <w:rsid w:val="00523243"/>
    <w:rsid w:val="005233D6"/>
    <w:rsid w:val="005234D0"/>
    <w:rsid w:val="00523698"/>
    <w:rsid w:val="005236B4"/>
    <w:rsid w:val="0052387C"/>
    <w:rsid w:val="005238A0"/>
    <w:rsid w:val="00523905"/>
    <w:rsid w:val="00523958"/>
    <w:rsid w:val="00523AD5"/>
    <w:rsid w:val="00523B86"/>
    <w:rsid w:val="00523C0B"/>
    <w:rsid w:val="00523D79"/>
    <w:rsid w:val="00523E61"/>
    <w:rsid w:val="00523F24"/>
    <w:rsid w:val="005242DD"/>
    <w:rsid w:val="00524363"/>
    <w:rsid w:val="0052449F"/>
    <w:rsid w:val="0052490E"/>
    <w:rsid w:val="00524A41"/>
    <w:rsid w:val="00524A8F"/>
    <w:rsid w:val="00524B26"/>
    <w:rsid w:val="00524CA2"/>
    <w:rsid w:val="00524E0A"/>
    <w:rsid w:val="00524FBE"/>
    <w:rsid w:val="00524FFC"/>
    <w:rsid w:val="00525106"/>
    <w:rsid w:val="0052511F"/>
    <w:rsid w:val="00525177"/>
    <w:rsid w:val="00525223"/>
    <w:rsid w:val="00525229"/>
    <w:rsid w:val="00525454"/>
    <w:rsid w:val="005256BC"/>
    <w:rsid w:val="00525769"/>
    <w:rsid w:val="0052589E"/>
    <w:rsid w:val="005259C2"/>
    <w:rsid w:val="00525C2E"/>
    <w:rsid w:val="00525C2F"/>
    <w:rsid w:val="00525D15"/>
    <w:rsid w:val="00525DF4"/>
    <w:rsid w:val="00525F70"/>
    <w:rsid w:val="00526096"/>
    <w:rsid w:val="00526292"/>
    <w:rsid w:val="005262FB"/>
    <w:rsid w:val="005266B4"/>
    <w:rsid w:val="00526760"/>
    <w:rsid w:val="00526A2D"/>
    <w:rsid w:val="00526DF1"/>
    <w:rsid w:val="00526F75"/>
    <w:rsid w:val="00527171"/>
    <w:rsid w:val="00527252"/>
    <w:rsid w:val="00527279"/>
    <w:rsid w:val="005274C9"/>
    <w:rsid w:val="005275A7"/>
    <w:rsid w:val="00527825"/>
    <w:rsid w:val="0052791B"/>
    <w:rsid w:val="00527ADA"/>
    <w:rsid w:val="00527CE9"/>
    <w:rsid w:val="00527CF5"/>
    <w:rsid w:val="00527D7C"/>
    <w:rsid w:val="00530289"/>
    <w:rsid w:val="005303A2"/>
    <w:rsid w:val="005303D0"/>
    <w:rsid w:val="0053050F"/>
    <w:rsid w:val="0053055E"/>
    <w:rsid w:val="00530902"/>
    <w:rsid w:val="00530B1F"/>
    <w:rsid w:val="00530BD1"/>
    <w:rsid w:val="00530F67"/>
    <w:rsid w:val="00530F96"/>
    <w:rsid w:val="00531210"/>
    <w:rsid w:val="0053125C"/>
    <w:rsid w:val="00531382"/>
    <w:rsid w:val="005314A8"/>
    <w:rsid w:val="005314ED"/>
    <w:rsid w:val="005317E8"/>
    <w:rsid w:val="005318E9"/>
    <w:rsid w:val="00531A23"/>
    <w:rsid w:val="00531AD0"/>
    <w:rsid w:val="00531BC5"/>
    <w:rsid w:val="00531CE1"/>
    <w:rsid w:val="00531D3F"/>
    <w:rsid w:val="00531FB6"/>
    <w:rsid w:val="00531FD5"/>
    <w:rsid w:val="00532302"/>
    <w:rsid w:val="005324E8"/>
    <w:rsid w:val="00532549"/>
    <w:rsid w:val="005325A4"/>
    <w:rsid w:val="00532848"/>
    <w:rsid w:val="005328E6"/>
    <w:rsid w:val="00532A98"/>
    <w:rsid w:val="00532AC1"/>
    <w:rsid w:val="00532B1C"/>
    <w:rsid w:val="00532E0A"/>
    <w:rsid w:val="00532ECC"/>
    <w:rsid w:val="00532EEC"/>
    <w:rsid w:val="00532F3D"/>
    <w:rsid w:val="00532F6D"/>
    <w:rsid w:val="00533144"/>
    <w:rsid w:val="00533161"/>
    <w:rsid w:val="005333D6"/>
    <w:rsid w:val="00533516"/>
    <w:rsid w:val="00533573"/>
    <w:rsid w:val="0053371C"/>
    <w:rsid w:val="00533720"/>
    <w:rsid w:val="00533A37"/>
    <w:rsid w:val="00533C3E"/>
    <w:rsid w:val="00533C61"/>
    <w:rsid w:val="00533D30"/>
    <w:rsid w:val="00533D36"/>
    <w:rsid w:val="00533D5C"/>
    <w:rsid w:val="00533D99"/>
    <w:rsid w:val="00533E86"/>
    <w:rsid w:val="00533EDC"/>
    <w:rsid w:val="0053413C"/>
    <w:rsid w:val="00534186"/>
    <w:rsid w:val="00534337"/>
    <w:rsid w:val="0053433F"/>
    <w:rsid w:val="005344C9"/>
    <w:rsid w:val="0053491F"/>
    <w:rsid w:val="00534A11"/>
    <w:rsid w:val="00534BDA"/>
    <w:rsid w:val="005350DB"/>
    <w:rsid w:val="00535337"/>
    <w:rsid w:val="005354FD"/>
    <w:rsid w:val="005357AE"/>
    <w:rsid w:val="005357CC"/>
    <w:rsid w:val="0053589C"/>
    <w:rsid w:val="00535F32"/>
    <w:rsid w:val="00536615"/>
    <w:rsid w:val="005367B0"/>
    <w:rsid w:val="00536955"/>
    <w:rsid w:val="00536A64"/>
    <w:rsid w:val="00536B11"/>
    <w:rsid w:val="00536B6D"/>
    <w:rsid w:val="00536D75"/>
    <w:rsid w:val="00536D9C"/>
    <w:rsid w:val="00536D9F"/>
    <w:rsid w:val="00536DE9"/>
    <w:rsid w:val="00536E5C"/>
    <w:rsid w:val="00536F95"/>
    <w:rsid w:val="00537350"/>
    <w:rsid w:val="00537538"/>
    <w:rsid w:val="0053759B"/>
    <w:rsid w:val="0053765D"/>
    <w:rsid w:val="00537B38"/>
    <w:rsid w:val="00537C14"/>
    <w:rsid w:val="00537E83"/>
    <w:rsid w:val="00537EC3"/>
    <w:rsid w:val="0053F014"/>
    <w:rsid w:val="00540155"/>
    <w:rsid w:val="005402A5"/>
    <w:rsid w:val="005405C9"/>
    <w:rsid w:val="00540610"/>
    <w:rsid w:val="0054062C"/>
    <w:rsid w:val="00540692"/>
    <w:rsid w:val="005406E9"/>
    <w:rsid w:val="005409C7"/>
    <w:rsid w:val="00540D20"/>
    <w:rsid w:val="0054159F"/>
    <w:rsid w:val="005416EA"/>
    <w:rsid w:val="0054174A"/>
    <w:rsid w:val="00541861"/>
    <w:rsid w:val="005418B5"/>
    <w:rsid w:val="00541BB4"/>
    <w:rsid w:val="00541DA6"/>
    <w:rsid w:val="00541DBF"/>
    <w:rsid w:val="00542697"/>
    <w:rsid w:val="0054271D"/>
    <w:rsid w:val="00542964"/>
    <w:rsid w:val="00542A1E"/>
    <w:rsid w:val="00542AC6"/>
    <w:rsid w:val="00542E3E"/>
    <w:rsid w:val="00542F2B"/>
    <w:rsid w:val="0054325F"/>
    <w:rsid w:val="005432FD"/>
    <w:rsid w:val="00543373"/>
    <w:rsid w:val="0054377F"/>
    <w:rsid w:val="005437B5"/>
    <w:rsid w:val="0054382A"/>
    <w:rsid w:val="00543910"/>
    <w:rsid w:val="00543913"/>
    <w:rsid w:val="00543C15"/>
    <w:rsid w:val="00543CCF"/>
    <w:rsid w:val="00543E4E"/>
    <w:rsid w:val="00544074"/>
    <w:rsid w:val="00544339"/>
    <w:rsid w:val="0054436A"/>
    <w:rsid w:val="00544822"/>
    <w:rsid w:val="00544827"/>
    <w:rsid w:val="005449E3"/>
    <w:rsid w:val="00544B0C"/>
    <w:rsid w:val="00544B7E"/>
    <w:rsid w:val="00544B98"/>
    <w:rsid w:val="00544BD4"/>
    <w:rsid w:val="00544CDA"/>
    <w:rsid w:val="00544F2C"/>
    <w:rsid w:val="00545053"/>
    <w:rsid w:val="00545084"/>
    <w:rsid w:val="00545459"/>
    <w:rsid w:val="0054566D"/>
    <w:rsid w:val="005456B0"/>
    <w:rsid w:val="005459E8"/>
    <w:rsid w:val="00545B19"/>
    <w:rsid w:val="00545DFB"/>
    <w:rsid w:val="00545ECF"/>
    <w:rsid w:val="00546234"/>
    <w:rsid w:val="0054627E"/>
    <w:rsid w:val="005463E8"/>
    <w:rsid w:val="00546492"/>
    <w:rsid w:val="005464BD"/>
    <w:rsid w:val="00546638"/>
    <w:rsid w:val="00546A93"/>
    <w:rsid w:val="00546DF1"/>
    <w:rsid w:val="00546E9C"/>
    <w:rsid w:val="00547000"/>
    <w:rsid w:val="00547030"/>
    <w:rsid w:val="0054749F"/>
    <w:rsid w:val="0054790F"/>
    <w:rsid w:val="00547AA1"/>
    <w:rsid w:val="00547B55"/>
    <w:rsid w:val="00547DA3"/>
    <w:rsid w:val="005501D1"/>
    <w:rsid w:val="00550461"/>
    <w:rsid w:val="00550640"/>
    <w:rsid w:val="00550726"/>
    <w:rsid w:val="0055076D"/>
    <w:rsid w:val="00550790"/>
    <w:rsid w:val="00550834"/>
    <w:rsid w:val="00550D2B"/>
    <w:rsid w:val="00550DAC"/>
    <w:rsid w:val="00550F8A"/>
    <w:rsid w:val="005510CE"/>
    <w:rsid w:val="005511BD"/>
    <w:rsid w:val="005514AD"/>
    <w:rsid w:val="005514F6"/>
    <w:rsid w:val="005515B9"/>
    <w:rsid w:val="005515F9"/>
    <w:rsid w:val="0055175D"/>
    <w:rsid w:val="005517C8"/>
    <w:rsid w:val="0055184E"/>
    <w:rsid w:val="00551961"/>
    <w:rsid w:val="00551CD3"/>
    <w:rsid w:val="00551ED0"/>
    <w:rsid w:val="00551FC9"/>
    <w:rsid w:val="0055211B"/>
    <w:rsid w:val="005522BF"/>
    <w:rsid w:val="00552368"/>
    <w:rsid w:val="00552400"/>
    <w:rsid w:val="0055251D"/>
    <w:rsid w:val="00552980"/>
    <w:rsid w:val="005529D6"/>
    <w:rsid w:val="005529D7"/>
    <w:rsid w:val="00552B6D"/>
    <w:rsid w:val="00552C63"/>
    <w:rsid w:val="00552C73"/>
    <w:rsid w:val="00552CDF"/>
    <w:rsid w:val="00552E85"/>
    <w:rsid w:val="00553041"/>
    <w:rsid w:val="005530DC"/>
    <w:rsid w:val="0055333D"/>
    <w:rsid w:val="005534CA"/>
    <w:rsid w:val="00553680"/>
    <w:rsid w:val="00553ABB"/>
    <w:rsid w:val="00553E4A"/>
    <w:rsid w:val="00553EA3"/>
    <w:rsid w:val="00553F72"/>
    <w:rsid w:val="0055407F"/>
    <w:rsid w:val="00554297"/>
    <w:rsid w:val="0055431A"/>
    <w:rsid w:val="0055456F"/>
    <w:rsid w:val="005545BE"/>
    <w:rsid w:val="00554771"/>
    <w:rsid w:val="0055497C"/>
    <w:rsid w:val="00554D0C"/>
    <w:rsid w:val="00554E12"/>
    <w:rsid w:val="00554F6D"/>
    <w:rsid w:val="005550A4"/>
    <w:rsid w:val="0055516A"/>
    <w:rsid w:val="005551F1"/>
    <w:rsid w:val="00555321"/>
    <w:rsid w:val="00555389"/>
    <w:rsid w:val="0055547D"/>
    <w:rsid w:val="0055568A"/>
    <w:rsid w:val="005559B9"/>
    <w:rsid w:val="00555CD7"/>
    <w:rsid w:val="00555DA0"/>
    <w:rsid w:val="00555ECC"/>
    <w:rsid w:val="0055612E"/>
    <w:rsid w:val="005561DC"/>
    <w:rsid w:val="0055680F"/>
    <w:rsid w:val="00556BA2"/>
    <w:rsid w:val="00556E57"/>
    <w:rsid w:val="00556F2A"/>
    <w:rsid w:val="00556F4F"/>
    <w:rsid w:val="00557250"/>
    <w:rsid w:val="00557483"/>
    <w:rsid w:val="005575E3"/>
    <w:rsid w:val="0055775A"/>
    <w:rsid w:val="0055786B"/>
    <w:rsid w:val="00557A19"/>
    <w:rsid w:val="00557CA6"/>
    <w:rsid w:val="00557D48"/>
    <w:rsid w:val="00557E56"/>
    <w:rsid w:val="00557FC0"/>
    <w:rsid w:val="0055AAF6"/>
    <w:rsid w:val="0056002D"/>
    <w:rsid w:val="0056032A"/>
    <w:rsid w:val="00560941"/>
    <w:rsid w:val="00560ADC"/>
    <w:rsid w:val="00560BF4"/>
    <w:rsid w:val="00560BF5"/>
    <w:rsid w:val="00561160"/>
    <w:rsid w:val="0056119C"/>
    <w:rsid w:val="005611DD"/>
    <w:rsid w:val="00561576"/>
    <w:rsid w:val="005615C4"/>
    <w:rsid w:val="0056174F"/>
    <w:rsid w:val="00561B13"/>
    <w:rsid w:val="00561CF2"/>
    <w:rsid w:val="00561E20"/>
    <w:rsid w:val="00561EB5"/>
    <w:rsid w:val="00561F43"/>
    <w:rsid w:val="005620BF"/>
    <w:rsid w:val="005621D1"/>
    <w:rsid w:val="0056230D"/>
    <w:rsid w:val="0056244D"/>
    <w:rsid w:val="0056267E"/>
    <w:rsid w:val="0056293E"/>
    <w:rsid w:val="00562BD6"/>
    <w:rsid w:val="00562D37"/>
    <w:rsid w:val="00562D53"/>
    <w:rsid w:val="005630D3"/>
    <w:rsid w:val="0056311C"/>
    <w:rsid w:val="005631F4"/>
    <w:rsid w:val="005632F9"/>
    <w:rsid w:val="00563413"/>
    <w:rsid w:val="00563542"/>
    <w:rsid w:val="00563A05"/>
    <w:rsid w:val="00563A4E"/>
    <w:rsid w:val="00563B65"/>
    <w:rsid w:val="00563E07"/>
    <w:rsid w:val="005645C9"/>
    <w:rsid w:val="00564A7C"/>
    <w:rsid w:val="00564C88"/>
    <w:rsid w:val="00564CB0"/>
    <w:rsid w:val="00564E4E"/>
    <w:rsid w:val="00564E90"/>
    <w:rsid w:val="00564EA0"/>
    <w:rsid w:val="00565201"/>
    <w:rsid w:val="0056533B"/>
    <w:rsid w:val="00565349"/>
    <w:rsid w:val="0056567F"/>
    <w:rsid w:val="00565A12"/>
    <w:rsid w:val="00565AB3"/>
    <w:rsid w:val="00565BF1"/>
    <w:rsid w:val="00565D0E"/>
    <w:rsid w:val="00565EB5"/>
    <w:rsid w:val="00565F22"/>
    <w:rsid w:val="00565FB0"/>
    <w:rsid w:val="005663AF"/>
    <w:rsid w:val="0056678E"/>
    <w:rsid w:val="0056689E"/>
    <w:rsid w:val="0056693E"/>
    <w:rsid w:val="00566E9C"/>
    <w:rsid w:val="005673D3"/>
    <w:rsid w:val="00567632"/>
    <w:rsid w:val="0056765D"/>
    <w:rsid w:val="00567669"/>
    <w:rsid w:val="005676AA"/>
    <w:rsid w:val="00567EAA"/>
    <w:rsid w:val="00567F86"/>
    <w:rsid w:val="005701E0"/>
    <w:rsid w:val="00570221"/>
    <w:rsid w:val="005702E3"/>
    <w:rsid w:val="00570433"/>
    <w:rsid w:val="005705D4"/>
    <w:rsid w:val="005706D4"/>
    <w:rsid w:val="0057094F"/>
    <w:rsid w:val="00570BC0"/>
    <w:rsid w:val="00570C9A"/>
    <w:rsid w:val="00570EBE"/>
    <w:rsid w:val="00571096"/>
    <w:rsid w:val="00571324"/>
    <w:rsid w:val="00571340"/>
    <w:rsid w:val="005713A1"/>
    <w:rsid w:val="00571862"/>
    <w:rsid w:val="00571B79"/>
    <w:rsid w:val="0057214C"/>
    <w:rsid w:val="005726A2"/>
    <w:rsid w:val="0057284E"/>
    <w:rsid w:val="00572934"/>
    <w:rsid w:val="00572950"/>
    <w:rsid w:val="00572A43"/>
    <w:rsid w:val="00572AAF"/>
    <w:rsid w:val="00572ACA"/>
    <w:rsid w:val="00572CF2"/>
    <w:rsid w:val="00572E57"/>
    <w:rsid w:val="0057307E"/>
    <w:rsid w:val="0057324C"/>
    <w:rsid w:val="00573338"/>
    <w:rsid w:val="00573349"/>
    <w:rsid w:val="00573583"/>
    <w:rsid w:val="005735C2"/>
    <w:rsid w:val="0057362E"/>
    <w:rsid w:val="00573857"/>
    <w:rsid w:val="00573861"/>
    <w:rsid w:val="00573B0E"/>
    <w:rsid w:val="00573B5E"/>
    <w:rsid w:val="00573BB6"/>
    <w:rsid w:val="00573C38"/>
    <w:rsid w:val="00573C4B"/>
    <w:rsid w:val="00574250"/>
    <w:rsid w:val="0057448E"/>
    <w:rsid w:val="00574655"/>
    <w:rsid w:val="005748CC"/>
    <w:rsid w:val="00574D3C"/>
    <w:rsid w:val="00574D69"/>
    <w:rsid w:val="00574E28"/>
    <w:rsid w:val="00575030"/>
    <w:rsid w:val="0057520D"/>
    <w:rsid w:val="00575515"/>
    <w:rsid w:val="00575745"/>
    <w:rsid w:val="005759F5"/>
    <w:rsid w:val="00575C39"/>
    <w:rsid w:val="00575CB3"/>
    <w:rsid w:val="00575CE7"/>
    <w:rsid w:val="00575D84"/>
    <w:rsid w:val="00575F00"/>
    <w:rsid w:val="00575F1F"/>
    <w:rsid w:val="00575FA9"/>
    <w:rsid w:val="00576067"/>
    <w:rsid w:val="005760A0"/>
    <w:rsid w:val="005762CA"/>
    <w:rsid w:val="00576303"/>
    <w:rsid w:val="005763BE"/>
    <w:rsid w:val="0057657C"/>
    <w:rsid w:val="0057678B"/>
    <w:rsid w:val="00576BB2"/>
    <w:rsid w:val="00576FB5"/>
    <w:rsid w:val="00576FC0"/>
    <w:rsid w:val="005770D5"/>
    <w:rsid w:val="00577112"/>
    <w:rsid w:val="005776A9"/>
    <w:rsid w:val="0057789D"/>
    <w:rsid w:val="00577ADA"/>
    <w:rsid w:val="00577C3E"/>
    <w:rsid w:val="00577C6C"/>
    <w:rsid w:val="005800B2"/>
    <w:rsid w:val="005800DC"/>
    <w:rsid w:val="0058014B"/>
    <w:rsid w:val="005801D3"/>
    <w:rsid w:val="00580548"/>
    <w:rsid w:val="0058075C"/>
    <w:rsid w:val="00580B0C"/>
    <w:rsid w:val="00580C2C"/>
    <w:rsid w:val="00580D0F"/>
    <w:rsid w:val="00580F84"/>
    <w:rsid w:val="00580FD1"/>
    <w:rsid w:val="00581087"/>
    <w:rsid w:val="005811B4"/>
    <w:rsid w:val="005818C1"/>
    <w:rsid w:val="005819F9"/>
    <w:rsid w:val="00581A0D"/>
    <w:rsid w:val="00581A10"/>
    <w:rsid w:val="00582109"/>
    <w:rsid w:val="005825FA"/>
    <w:rsid w:val="00582661"/>
    <w:rsid w:val="00582725"/>
    <w:rsid w:val="0058278C"/>
    <w:rsid w:val="00582871"/>
    <w:rsid w:val="00582A06"/>
    <w:rsid w:val="00582B21"/>
    <w:rsid w:val="00582B52"/>
    <w:rsid w:val="00582CD9"/>
    <w:rsid w:val="00582E6C"/>
    <w:rsid w:val="00582E6E"/>
    <w:rsid w:val="00583413"/>
    <w:rsid w:val="005834AC"/>
    <w:rsid w:val="00583692"/>
    <w:rsid w:val="005836D8"/>
    <w:rsid w:val="0058387A"/>
    <w:rsid w:val="005838AC"/>
    <w:rsid w:val="0058397C"/>
    <w:rsid w:val="005839A3"/>
    <w:rsid w:val="00583A61"/>
    <w:rsid w:val="00583B4E"/>
    <w:rsid w:val="00583EE9"/>
    <w:rsid w:val="00583F68"/>
    <w:rsid w:val="005841E0"/>
    <w:rsid w:val="0058426D"/>
    <w:rsid w:val="00584468"/>
    <w:rsid w:val="005844C9"/>
    <w:rsid w:val="005848F6"/>
    <w:rsid w:val="00584B34"/>
    <w:rsid w:val="00584BB2"/>
    <w:rsid w:val="00584E7C"/>
    <w:rsid w:val="00584F2D"/>
    <w:rsid w:val="00585367"/>
    <w:rsid w:val="005854A2"/>
    <w:rsid w:val="005854D2"/>
    <w:rsid w:val="005855B8"/>
    <w:rsid w:val="00585813"/>
    <w:rsid w:val="00585834"/>
    <w:rsid w:val="00585930"/>
    <w:rsid w:val="00585959"/>
    <w:rsid w:val="00585A49"/>
    <w:rsid w:val="00585BF6"/>
    <w:rsid w:val="00585D42"/>
    <w:rsid w:val="00585E44"/>
    <w:rsid w:val="0058607C"/>
    <w:rsid w:val="005860FC"/>
    <w:rsid w:val="00586443"/>
    <w:rsid w:val="00586448"/>
    <w:rsid w:val="00586485"/>
    <w:rsid w:val="00586729"/>
    <w:rsid w:val="0058690E"/>
    <w:rsid w:val="0058697A"/>
    <w:rsid w:val="005869B4"/>
    <w:rsid w:val="00586A82"/>
    <w:rsid w:val="00586CE1"/>
    <w:rsid w:val="0058722A"/>
    <w:rsid w:val="005873D8"/>
    <w:rsid w:val="005874C2"/>
    <w:rsid w:val="0058774A"/>
    <w:rsid w:val="00587A53"/>
    <w:rsid w:val="00587AD5"/>
    <w:rsid w:val="00587AF0"/>
    <w:rsid w:val="0058BA11"/>
    <w:rsid w:val="00590107"/>
    <w:rsid w:val="005904B4"/>
    <w:rsid w:val="00590608"/>
    <w:rsid w:val="00590663"/>
    <w:rsid w:val="005906C4"/>
    <w:rsid w:val="00590B2F"/>
    <w:rsid w:val="00590BE2"/>
    <w:rsid w:val="00590C15"/>
    <w:rsid w:val="00590CC5"/>
    <w:rsid w:val="00590DDC"/>
    <w:rsid w:val="00591143"/>
    <w:rsid w:val="005916CE"/>
    <w:rsid w:val="0059177A"/>
    <w:rsid w:val="005917C2"/>
    <w:rsid w:val="00591B71"/>
    <w:rsid w:val="00591C30"/>
    <w:rsid w:val="00591C7B"/>
    <w:rsid w:val="00591CF9"/>
    <w:rsid w:val="005924C1"/>
    <w:rsid w:val="005924CF"/>
    <w:rsid w:val="0059266F"/>
    <w:rsid w:val="00592807"/>
    <w:rsid w:val="0059296A"/>
    <w:rsid w:val="00592D13"/>
    <w:rsid w:val="00593032"/>
    <w:rsid w:val="005931CC"/>
    <w:rsid w:val="005932D6"/>
    <w:rsid w:val="0059357E"/>
    <w:rsid w:val="005939D3"/>
    <w:rsid w:val="005939E1"/>
    <w:rsid w:val="00593BE2"/>
    <w:rsid w:val="00594013"/>
    <w:rsid w:val="00594226"/>
    <w:rsid w:val="00594437"/>
    <w:rsid w:val="005945CF"/>
    <w:rsid w:val="005949D4"/>
    <w:rsid w:val="00594CAD"/>
    <w:rsid w:val="00594D44"/>
    <w:rsid w:val="00594E22"/>
    <w:rsid w:val="00595028"/>
    <w:rsid w:val="00595434"/>
    <w:rsid w:val="00595601"/>
    <w:rsid w:val="00595662"/>
    <w:rsid w:val="005956B2"/>
    <w:rsid w:val="00595707"/>
    <w:rsid w:val="00595CB8"/>
    <w:rsid w:val="00595CF5"/>
    <w:rsid w:val="00595D38"/>
    <w:rsid w:val="00595E66"/>
    <w:rsid w:val="00596329"/>
    <w:rsid w:val="0059633B"/>
    <w:rsid w:val="00596375"/>
    <w:rsid w:val="005963D0"/>
    <w:rsid w:val="005963E5"/>
    <w:rsid w:val="005964B4"/>
    <w:rsid w:val="00596A6A"/>
    <w:rsid w:val="00596A96"/>
    <w:rsid w:val="00596BC4"/>
    <w:rsid w:val="00596F2D"/>
    <w:rsid w:val="00597078"/>
    <w:rsid w:val="00597166"/>
    <w:rsid w:val="005974D0"/>
    <w:rsid w:val="005976B1"/>
    <w:rsid w:val="00597876"/>
    <w:rsid w:val="0059788A"/>
    <w:rsid w:val="00597936"/>
    <w:rsid w:val="00597D6E"/>
    <w:rsid w:val="00597E63"/>
    <w:rsid w:val="00597F01"/>
    <w:rsid w:val="00597F9E"/>
    <w:rsid w:val="005A03EC"/>
    <w:rsid w:val="005A042D"/>
    <w:rsid w:val="005A0508"/>
    <w:rsid w:val="005A0595"/>
    <w:rsid w:val="005A07F3"/>
    <w:rsid w:val="005A0BA4"/>
    <w:rsid w:val="005A0E4F"/>
    <w:rsid w:val="005A0F99"/>
    <w:rsid w:val="005A1117"/>
    <w:rsid w:val="005A16D9"/>
    <w:rsid w:val="005A1864"/>
    <w:rsid w:val="005A1AAF"/>
    <w:rsid w:val="005A2076"/>
    <w:rsid w:val="005A2283"/>
    <w:rsid w:val="005A22A5"/>
    <w:rsid w:val="005A2310"/>
    <w:rsid w:val="005A24CA"/>
    <w:rsid w:val="005A3186"/>
    <w:rsid w:val="005A322E"/>
    <w:rsid w:val="005A331E"/>
    <w:rsid w:val="005A3483"/>
    <w:rsid w:val="005A356C"/>
    <w:rsid w:val="005A3C79"/>
    <w:rsid w:val="005A3E18"/>
    <w:rsid w:val="005A3EA6"/>
    <w:rsid w:val="005A4081"/>
    <w:rsid w:val="005A41D8"/>
    <w:rsid w:val="005A42DA"/>
    <w:rsid w:val="005A4500"/>
    <w:rsid w:val="005A46D7"/>
    <w:rsid w:val="005A47E8"/>
    <w:rsid w:val="005A4A15"/>
    <w:rsid w:val="005A4AE4"/>
    <w:rsid w:val="005A4BB0"/>
    <w:rsid w:val="005A4E04"/>
    <w:rsid w:val="005A5089"/>
    <w:rsid w:val="005A5300"/>
    <w:rsid w:val="005A542B"/>
    <w:rsid w:val="005A54BB"/>
    <w:rsid w:val="005A5BB8"/>
    <w:rsid w:val="005A5FFC"/>
    <w:rsid w:val="005A611D"/>
    <w:rsid w:val="005A61E3"/>
    <w:rsid w:val="005A64AE"/>
    <w:rsid w:val="005A64D1"/>
    <w:rsid w:val="005A655B"/>
    <w:rsid w:val="005A6933"/>
    <w:rsid w:val="005A69AD"/>
    <w:rsid w:val="005A6AE7"/>
    <w:rsid w:val="005A6B82"/>
    <w:rsid w:val="005A6C0F"/>
    <w:rsid w:val="005A6CF2"/>
    <w:rsid w:val="005A6D8E"/>
    <w:rsid w:val="005A6E3C"/>
    <w:rsid w:val="005A7130"/>
    <w:rsid w:val="005A71E4"/>
    <w:rsid w:val="005A7266"/>
    <w:rsid w:val="005A734A"/>
    <w:rsid w:val="005A74EF"/>
    <w:rsid w:val="005A7650"/>
    <w:rsid w:val="005A78CA"/>
    <w:rsid w:val="005A7B1B"/>
    <w:rsid w:val="005A7C5F"/>
    <w:rsid w:val="005A7EE1"/>
    <w:rsid w:val="005A7FB8"/>
    <w:rsid w:val="005B0485"/>
    <w:rsid w:val="005B0513"/>
    <w:rsid w:val="005B0516"/>
    <w:rsid w:val="005B0583"/>
    <w:rsid w:val="005B063A"/>
    <w:rsid w:val="005B0698"/>
    <w:rsid w:val="005B06D8"/>
    <w:rsid w:val="005B0768"/>
    <w:rsid w:val="005B0791"/>
    <w:rsid w:val="005B0990"/>
    <w:rsid w:val="005B0AF8"/>
    <w:rsid w:val="005B0DA0"/>
    <w:rsid w:val="005B10E5"/>
    <w:rsid w:val="005B10FE"/>
    <w:rsid w:val="005B1283"/>
    <w:rsid w:val="005B1514"/>
    <w:rsid w:val="005B1817"/>
    <w:rsid w:val="005B187F"/>
    <w:rsid w:val="005B1885"/>
    <w:rsid w:val="005B1927"/>
    <w:rsid w:val="005B1B34"/>
    <w:rsid w:val="005B1BCB"/>
    <w:rsid w:val="005B1C30"/>
    <w:rsid w:val="005B1CB1"/>
    <w:rsid w:val="005B217C"/>
    <w:rsid w:val="005B247C"/>
    <w:rsid w:val="005B2749"/>
    <w:rsid w:val="005B286A"/>
    <w:rsid w:val="005B2E7C"/>
    <w:rsid w:val="005B32B2"/>
    <w:rsid w:val="005B353C"/>
    <w:rsid w:val="005B35EA"/>
    <w:rsid w:val="005B39E9"/>
    <w:rsid w:val="005B3BAC"/>
    <w:rsid w:val="005B3DF6"/>
    <w:rsid w:val="005B3F8E"/>
    <w:rsid w:val="005B3FE2"/>
    <w:rsid w:val="005B3FFA"/>
    <w:rsid w:val="005B4144"/>
    <w:rsid w:val="005B417C"/>
    <w:rsid w:val="005B419A"/>
    <w:rsid w:val="005B4253"/>
    <w:rsid w:val="005B42CA"/>
    <w:rsid w:val="005B4336"/>
    <w:rsid w:val="005B44BA"/>
    <w:rsid w:val="005B48E6"/>
    <w:rsid w:val="005B4914"/>
    <w:rsid w:val="005B497C"/>
    <w:rsid w:val="005B49BC"/>
    <w:rsid w:val="005B4B89"/>
    <w:rsid w:val="005B4CDC"/>
    <w:rsid w:val="005B4E59"/>
    <w:rsid w:val="005B4F91"/>
    <w:rsid w:val="005B4FC2"/>
    <w:rsid w:val="005B511E"/>
    <w:rsid w:val="005B52D0"/>
    <w:rsid w:val="005B53A8"/>
    <w:rsid w:val="005B5537"/>
    <w:rsid w:val="005B5682"/>
    <w:rsid w:val="005B56EC"/>
    <w:rsid w:val="005B5995"/>
    <w:rsid w:val="005B5F32"/>
    <w:rsid w:val="005B64A0"/>
    <w:rsid w:val="005B66DF"/>
    <w:rsid w:val="005B6B17"/>
    <w:rsid w:val="005B6D07"/>
    <w:rsid w:val="005B6DA7"/>
    <w:rsid w:val="005B6EFB"/>
    <w:rsid w:val="005B709E"/>
    <w:rsid w:val="005B7343"/>
    <w:rsid w:val="005B7688"/>
    <w:rsid w:val="005B76AF"/>
    <w:rsid w:val="005B7808"/>
    <w:rsid w:val="005B7D4E"/>
    <w:rsid w:val="005C043C"/>
    <w:rsid w:val="005C050C"/>
    <w:rsid w:val="005C0728"/>
    <w:rsid w:val="005C07C5"/>
    <w:rsid w:val="005C0A9E"/>
    <w:rsid w:val="005C0C4E"/>
    <w:rsid w:val="005C0EB9"/>
    <w:rsid w:val="005C0FCD"/>
    <w:rsid w:val="005C1064"/>
    <w:rsid w:val="005C113C"/>
    <w:rsid w:val="005C11A1"/>
    <w:rsid w:val="005C11F0"/>
    <w:rsid w:val="005C1336"/>
    <w:rsid w:val="005C137B"/>
    <w:rsid w:val="005C1792"/>
    <w:rsid w:val="005C18B4"/>
    <w:rsid w:val="005C1C6D"/>
    <w:rsid w:val="005C1CFC"/>
    <w:rsid w:val="005C1D03"/>
    <w:rsid w:val="005C1F25"/>
    <w:rsid w:val="005C206F"/>
    <w:rsid w:val="005C20A1"/>
    <w:rsid w:val="005C20EF"/>
    <w:rsid w:val="005C24F7"/>
    <w:rsid w:val="005C2649"/>
    <w:rsid w:val="005C2701"/>
    <w:rsid w:val="005C2855"/>
    <w:rsid w:val="005C285E"/>
    <w:rsid w:val="005C2934"/>
    <w:rsid w:val="005C295F"/>
    <w:rsid w:val="005C2B64"/>
    <w:rsid w:val="005C2FC7"/>
    <w:rsid w:val="005C310D"/>
    <w:rsid w:val="005C3613"/>
    <w:rsid w:val="005C3788"/>
    <w:rsid w:val="005C3845"/>
    <w:rsid w:val="005C38CD"/>
    <w:rsid w:val="005C3BB9"/>
    <w:rsid w:val="005C3D56"/>
    <w:rsid w:val="005C3FB5"/>
    <w:rsid w:val="005C405B"/>
    <w:rsid w:val="005C41C0"/>
    <w:rsid w:val="005C4244"/>
    <w:rsid w:val="005C4246"/>
    <w:rsid w:val="005C4389"/>
    <w:rsid w:val="005C4442"/>
    <w:rsid w:val="005C44D6"/>
    <w:rsid w:val="005C4841"/>
    <w:rsid w:val="005C4C00"/>
    <w:rsid w:val="005C4C3F"/>
    <w:rsid w:val="005C4E2E"/>
    <w:rsid w:val="005C4E43"/>
    <w:rsid w:val="005C4E4D"/>
    <w:rsid w:val="005C4EA3"/>
    <w:rsid w:val="005C4F59"/>
    <w:rsid w:val="005C502B"/>
    <w:rsid w:val="005C5044"/>
    <w:rsid w:val="005C5120"/>
    <w:rsid w:val="005C51D6"/>
    <w:rsid w:val="005C52B3"/>
    <w:rsid w:val="005C5741"/>
    <w:rsid w:val="005C5BB8"/>
    <w:rsid w:val="005C5C27"/>
    <w:rsid w:val="005C6176"/>
    <w:rsid w:val="005C6367"/>
    <w:rsid w:val="005C6392"/>
    <w:rsid w:val="005C6412"/>
    <w:rsid w:val="005C699E"/>
    <w:rsid w:val="005C6BE5"/>
    <w:rsid w:val="005C6E98"/>
    <w:rsid w:val="005C7386"/>
    <w:rsid w:val="005C73C4"/>
    <w:rsid w:val="005C755B"/>
    <w:rsid w:val="005C7597"/>
    <w:rsid w:val="005C7B7F"/>
    <w:rsid w:val="005D004C"/>
    <w:rsid w:val="005D017C"/>
    <w:rsid w:val="005D0351"/>
    <w:rsid w:val="005D04F6"/>
    <w:rsid w:val="005D06EB"/>
    <w:rsid w:val="005D082B"/>
    <w:rsid w:val="005D0C46"/>
    <w:rsid w:val="005D0C9B"/>
    <w:rsid w:val="005D0D18"/>
    <w:rsid w:val="005D16B1"/>
    <w:rsid w:val="005D16F8"/>
    <w:rsid w:val="005D1CDF"/>
    <w:rsid w:val="005D1D7E"/>
    <w:rsid w:val="005D1DE6"/>
    <w:rsid w:val="005D1E5B"/>
    <w:rsid w:val="005D21E5"/>
    <w:rsid w:val="005D23DA"/>
    <w:rsid w:val="005D24D9"/>
    <w:rsid w:val="005D277A"/>
    <w:rsid w:val="005D2886"/>
    <w:rsid w:val="005D2A0B"/>
    <w:rsid w:val="005D2AB2"/>
    <w:rsid w:val="005D2F47"/>
    <w:rsid w:val="005D30C5"/>
    <w:rsid w:val="005D32BC"/>
    <w:rsid w:val="005D3395"/>
    <w:rsid w:val="005D3486"/>
    <w:rsid w:val="005D3614"/>
    <w:rsid w:val="005D3779"/>
    <w:rsid w:val="005D39D7"/>
    <w:rsid w:val="005D3B19"/>
    <w:rsid w:val="005D3B26"/>
    <w:rsid w:val="005D3B6D"/>
    <w:rsid w:val="005D3E04"/>
    <w:rsid w:val="005D3FF9"/>
    <w:rsid w:val="005D400A"/>
    <w:rsid w:val="005D42EE"/>
    <w:rsid w:val="005D430B"/>
    <w:rsid w:val="005D436C"/>
    <w:rsid w:val="005D4782"/>
    <w:rsid w:val="005D48C5"/>
    <w:rsid w:val="005D4C84"/>
    <w:rsid w:val="005D4D36"/>
    <w:rsid w:val="005D4F2B"/>
    <w:rsid w:val="005D5303"/>
    <w:rsid w:val="005D558F"/>
    <w:rsid w:val="005D586D"/>
    <w:rsid w:val="005D5912"/>
    <w:rsid w:val="005D59A4"/>
    <w:rsid w:val="005D5C0C"/>
    <w:rsid w:val="005D5D7B"/>
    <w:rsid w:val="005D5E3A"/>
    <w:rsid w:val="005D64CE"/>
    <w:rsid w:val="005D660D"/>
    <w:rsid w:val="005D662C"/>
    <w:rsid w:val="005D68CE"/>
    <w:rsid w:val="005D69E3"/>
    <w:rsid w:val="005D6D5C"/>
    <w:rsid w:val="005D6E17"/>
    <w:rsid w:val="005D7123"/>
    <w:rsid w:val="005D728A"/>
    <w:rsid w:val="005D7372"/>
    <w:rsid w:val="005D79C8"/>
    <w:rsid w:val="005D7B5C"/>
    <w:rsid w:val="005D7C09"/>
    <w:rsid w:val="005D7C4E"/>
    <w:rsid w:val="005DC6A5"/>
    <w:rsid w:val="005E041B"/>
    <w:rsid w:val="005E0564"/>
    <w:rsid w:val="005E0861"/>
    <w:rsid w:val="005E1033"/>
    <w:rsid w:val="005E12CE"/>
    <w:rsid w:val="005E133A"/>
    <w:rsid w:val="005E18DD"/>
    <w:rsid w:val="005E1A08"/>
    <w:rsid w:val="005E2073"/>
    <w:rsid w:val="005E21EC"/>
    <w:rsid w:val="005E22CA"/>
    <w:rsid w:val="005E235C"/>
    <w:rsid w:val="005E2423"/>
    <w:rsid w:val="005E24DB"/>
    <w:rsid w:val="005E26DC"/>
    <w:rsid w:val="005E2917"/>
    <w:rsid w:val="005E2DD5"/>
    <w:rsid w:val="005E326B"/>
    <w:rsid w:val="005E3280"/>
    <w:rsid w:val="005E36A8"/>
    <w:rsid w:val="005E3755"/>
    <w:rsid w:val="005E3790"/>
    <w:rsid w:val="005E3961"/>
    <w:rsid w:val="005E39E0"/>
    <w:rsid w:val="005E3A7B"/>
    <w:rsid w:val="005E3BD8"/>
    <w:rsid w:val="005E3C55"/>
    <w:rsid w:val="005E3C8B"/>
    <w:rsid w:val="005E3D86"/>
    <w:rsid w:val="005E3DF8"/>
    <w:rsid w:val="005E3E73"/>
    <w:rsid w:val="005E40E2"/>
    <w:rsid w:val="005E4403"/>
    <w:rsid w:val="005E44BE"/>
    <w:rsid w:val="005E451E"/>
    <w:rsid w:val="005E4525"/>
    <w:rsid w:val="005E4590"/>
    <w:rsid w:val="005E45D8"/>
    <w:rsid w:val="005E4775"/>
    <w:rsid w:val="005E4C9D"/>
    <w:rsid w:val="005E4CDD"/>
    <w:rsid w:val="005E4DC6"/>
    <w:rsid w:val="005E4DC8"/>
    <w:rsid w:val="005E4EF6"/>
    <w:rsid w:val="005E5215"/>
    <w:rsid w:val="005E5243"/>
    <w:rsid w:val="005E5479"/>
    <w:rsid w:val="005E5640"/>
    <w:rsid w:val="005E56DB"/>
    <w:rsid w:val="005E56E8"/>
    <w:rsid w:val="005E5D03"/>
    <w:rsid w:val="005E60D9"/>
    <w:rsid w:val="005E629E"/>
    <w:rsid w:val="005E62B2"/>
    <w:rsid w:val="005E6427"/>
    <w:rsid w:val="005E6546"/>
    <w:rsid w:val="005E656D"/>
    <w:rsid w:val="005E663B"/>
    <w:rsid w:val="005E67C0"/>
    <w:rsid w:val="005E6A5D"/>
    <w:rsid w:val="005E6D61"/>
    <w:rsid w:val="005E73E7"/>
    <w:rsid w:val="005E76A8"/>
    <w:rsid w:val="005E7A83"/>
    <w:rsid w:val="005E7ADE"/>
    <w:rsid w:val="005E7BCA"/>
    <w:rsid w:val="005E7FAC"/>
    <w:rsid w:val="005EB70E"/>
    <w:rsid w:val="005F03FB"/>
    <w:rsid w:val="005F0459"/>
    <w:rsid w:val="005F05BE"/>
    <w:rsid w:val="005F0712"/>
    <w:rsid w:val="005F07A4"/>
    <w:rsid w:val="005F0B2F"/>
    <w:rsid w:val="005F0EEF"/>
    <w:rsid w:val="005F0F35"/>
    <w:rsid w:val="005F0FCF"/>
    <w:rsid w:val="005F10AC"/>
    <w:rsid w:val="005F11DF"/>
    <w:rsid w:val="005F1431"/>
    <w:rsid w:val="005F14FA"/>
    <w:rsid w:val="005F1575"/>
    <w:rsid w:val="005F163A"/>
    <w:rsid w:val="005F1806"/>
    <w:rsid w:val="005F19BC"/>
    <w:rsid w:val="005F1A59"/>
    <w:rsid w:val="005F1BA1"/>
    <w:rsid w:val="005F1C6A"/>
    <w:rsid w:val="005F1F41"/>
    <w:rsid w:val="005F216A"/>
    <w:rsid w:val="005F2173"/>
    <w:rsid w:val="005F2682"/>
    <w:rsid w:val="005F28D4"/>
    <w:rsid w:val="005F2B27"/>
    <w:rsid w:val="005F2B32"/>
    <w:rsid w:val="005F2C07"/>
    <w:rsid w:val="005F2C2C"/>
    <w:rsid w:val="005F310E"/>
    <w:rsid w:val="005F32C9"/>
    <w:rsid w:val="005F338B"/>
    <w:rsid w:val="005F3414"/>
    <w:rsid w:val="005F3475"/>
    <w:rsid w:val="005F35A8"/>
    <w:rsid w:val="005F3671"/>
    <w:rsid w:val="005F3C97"/>
    <w:rsid w:val="005F3DD2"/>
    <w:rsid w:val="005F3DD7"/>
    <w:rsid w:val="005F4008"/>
    <w:rsid w:val="005F4052"/>
    <w:rsid w:val="005F43D2"/>
    <w:rsid w:val="005F4468"/>
    <w:rsid w:val="005F456B"/>
    <w:rsid w:val="005F47B3"/>
    <w:rsid w:val="005F47D7"/>
    <w:rsid w:val="005F489C"/>
    <w:rsid w:val="005F4AE8"/>
    <w:rsid w:val="005F4E6F"/>
    <w:rsid w:val="005F4EA6"/>
    <w:rsid w:val="005F507B"/>
    <w:rsid w:val="005F5235"/>
    <w:rsid w:val="005F58E8"/>
    <w:rsid w:val="005F5F8E"/>
    <w:rsid w:val="005F602D"/>
    <w:rsid w:val="005F6155"/>
    <w:rsid w:val="005F6671"/>
    <w:rsid w:val="005F676F"/>
    <w:rsid w:val="005F692B"/>
    <w:rsid w:val="005F6ABA"/>
    <w:rsid w:val="005F6C08"/>
    <w:rsid w:val="005F6C78"/>
    <w:rsid w:val="005F6F4D"/>
    <w:rsid w:val="005F723A"/>
    <w:rsid w:val="005F728D"/>
    <w:rsid w:val="005F72F3"/>
    <w:rsid w:val="005F74A3"/>
    <w:rsid w:val="005F7615"/>
    <w:rsid w:val="005F76CD"/>
    <w:rsid w:val="005F78C9"/>
    <w:rsid w:val="005F7911"/>
    <w:rsid w:val="005F7B92"/>
    <w:rsid w:val="005F7DB0"/>
    <w:rsid w:val="006000AE"/>
    <w:rsid w:val="0060012A"/>
    <w:rsid w:val="006005B1"/>
    <w:rsid w:val="00600605"/>
    <w:rsid w:val="00600937"/>
    <w:rsid w:val="00600DB1"/>
    <w:rsid w:val="00601162"/>
    <w:rsid w:val="0060120F"/>
    <w:rsid w:val="00601219"/>
    <w:rsid w:val="0060161C"/>
    <w:rsid w:val="006016EB"/>
    <w:rsid w:val="00601760"/>
    <w:rsid w:val="0060188A"/>
    <w:rsid w:val="006019AB"/>
    <w:rsid w:val="00601A74"/>
    <w:rsid w:val="00601DD7"/>
    <w:rsid w:val="00602602"/>
    <w:rsid w:val="00602617"/>
    <w:rsid w:val="0060273F"/>
    <w:rsid w:val="00602969"/>
    <w:rsid w:val="00602A5B"/>
    <w:rsid w:val="00602A66"/>
    <w:rsid w:val="00602AFF"/>
    <w:rsid w:val="00602B64"/>
    <w:rsid w:val="00602E48"/>
    <w:rsid w:val="00602F32"/>
    <w:rsid w:val="00602FE1"/>
    <w:rsid w:val="00603156"/>
    <w:rsid w:val="006035BA"/>
    <w:rsid w:val="00603696"/>
    <w:rsid w:val="00603776"/>
    <w:rsid w:val="00603A72"/>
    <w:rsid w:val="00603ADB"/>
    <w:rsid w:val="00603B27"/>
    <w:rsid w:val="00603EF9"/>
    <w:rsid w:val="00603F18"/>
    <w:rsid w:val="00603F5D"/>
    <w:rsid w:val="0060416B"/>
    <w:rsid w:val="00604656"/>
    <w:rsid w:val="0060474C"/>
    <w:rsid w:val="006048E9"/>
    <w:rsid w:val="00604A46"/>
    <w:rsid w:val="00604AD6"/>
    <w:rsid w:val="00604BE4"/>
    <w:rsid w:val="00605124"/>
    <w:rsid w:val="006051D5"/>
    <w:rsid w:val="00605D35"/>
    <w:rsid w:val="00606119"/>
    <w:rsid w:val="006063A4"/>
    <w:rsid w:val="0060645A"/>
    <w:rsid w:val="00606917"/>
    <w:rsid w:val="00606A20"/>
    <w:rsid w:val="00606D36"/>
    <w:rsid w:val="00606D59"/>
    <w:rsid w:val="00606D8B"/>
    <w:rsid w:val="00606E7D"/>
    <w:rsid w:val="00607185"/>
    <w:rsid w:val="006071EE"/>
    <w:rsid w:val="00607293"/>
    <w:rsid w:val="0060738C"/>
    <w:rsid w:val="006075C6"/>
    <w:rsid w:val="006075E9"/>
    <w:rsid w:val="00607672"/>
    <w:rsid w:val="00607F10"/>
    <w:rsid w:val="0061004C"/>
    <w:rsid w:val="006101B9"/>
    <w:rsid w:val="006102BB"/>
    <w:rsid w:val="006106C8"/>
    <w:rsid w:val="0061077F"/>
    <w:rsid w:val="0061080E"/>
    <w:rsid w:val="0061087A"/>
    <w:rsid w:val="0061097E"/>
    <w:rsid w:val="00610E0B"/>
    <w:rsid w:val="006111E6"/>
    <w:rsid w:val="00611218"/>
    <w:rsid w:val="0061122A"/>
    <w:rsid w:val="006112E5"/>
    <w:rsid w:val="00611691"/>
    <w:rsid w:val="00611798"/>
    <w:rsid w:val="00611A67"/>
    <w:rsid w:val="00611AF5"/>
    <w:rsid w:val="00611ED4"/>
    <w:rsid w:val="00612289"/>
    <w:rsid w:val="0061229D"/>
    <w:rsid w:val="00612547"/>
    <w:rsid w:val="006125A9"/>
    <w:rsid w:val="006127C2"/>
    <w:rsid w:val="006127C4"/>
    <w:rsid w:val="00612C87"/>
    <w:rsid w:val="00612E74"/>
    <w:rsid w:val="00612EA4"/>
    <w:rsid w:val="00613370"/>
    <w:rsid w:val="00613487"/>
    <w:rsid w:val="00613508"/>
    <w:rsid w:val="006135CE"/>
    <w:rsid w:val="006136EE"/>
    <w:rsid w:val="00613E5F"/>
    <w:rsid w:val="0061444D"/>
    <w:rsid w:val="00614764"/>
    <w:rsid w:val="00614948"/>
    <w:rsid w:val="006149E0"/>
    <w:rsid w:val="00614B37"/>
    <w:rsid w:val="00614CE1"/>
    <w:rsid w:val="00614D15"/>
    <w:rsid w:val="00614DA0"/>
    <w:rsid w:val="0061513D"/>
    <w:rsid w:val="00615147"/>
    <w:rsid w:val="0061516C"/>
    <w:rsid w:val="00615259"/>
    <w:rsid w:val="00615385"/>
    <w:rsid w:val="006155D9"/>
    <w:rsid w:val="0061561B"/>
    <w:rsid w:val="006156D6"/>
    <w:rsid w:val="00616204"/>
    <w:rsid w:val="00616220"/>
    <w:rsid w:val="006162CE"/>
    <w:rsid w:val="006164F1"/>
    <w:rsid w:val="00616700"/>
    <w:rsid w:val="00616A86"/>
    <w:rsid w:val="00616D51"/>
    <w:rsid w:val="00616D8D"/>
    <w:rsid w:val="00616DB1"/>
    <w:rsid w:val="00616E4A"/>
    <w:rsid w:val="00616F3F"/>
    <w:rsid w:val="00617357"/>
    <w:rsid w:val="00617754"/>
    <w:rsid w:val="0061775C"/>
    <w:rsid w:val="006179E0"/>
    <w:rsid w:val="00617A67"/>
    <w:rsid w:val="00617B6A"/>
    <w:rsid w:val="00617BAF"/>
    <w:rsid w:val="00617BB1"/>
    <w:rsid w:val="00617BD7"/>
    <w:rsid w:val="00617D2B"/>
    <w:rsid w:val="00617EBC"/>
    <w:rsid w:val="0061800D"/>
    <w:rsid w:val="0061EC72"/>
    <w:rsid w:val="00620327"/>
    <w:rsid w:val="00620431"/>
    <w:rsid w:val="00620A80"/>
    <w:rsid w:val="00620A8A"/>
    <w:rsid w:val="00620BAD"/>
    <w:rsid w:val="00620DB8"/>
    <w:rsid w:val="006214BB"/>
    <w:rsid w:val="0062159D"/>
    <w:rsid w:val="0062195C"/>
    <w:rsid w:val="006219AB"/>
    <w:rsid w:val="00621A82"/>
    <w:rsid w:val="00622153"/>
    <w:rsid w:val="00622235"/>
    <w:rsid w:val="0062228E"/>
    <w:rsid w:val="0062252A"/>
    <w:rsid w:val="006228EF"/>
    <w:rsid w:val="00622FBE"/>
    <w:rsid w:val="00622FF6"/>
    <w:rsid w:val="0062302B"/>
    <w:rsid w:val="00623056"/>
    <w:rsid w:val="0062319F"/>
    <w:rsid w:val="006231E4"/>
    <w:rsid w:val="006234DB"/>
    <w:rsid w:val="00623523"/>
    <w:rsid w:val="00623545"/>
    <w:rsid w:val="00623606"/>
    <w:rsid w:val="006236E5"/>
    <w:rsid w:val="00623823"/>
    <w:rsid w:val="00623F3B"/>
    <w:rsid w:val="00624085"/>
    <w:rsid w:val="0062446C"/>
    <w:rsid w:val="00624472"/>
    <w:rsid w:val="0062447E"/>
    <w:rsid w:val="00624518"/>
    <w:rsid w:val="006245DC"/>
    <w:rsid w:val="0062464E"/>
    <w:rsid w:val="00624830"/>
    <w:rsid w:val="00624930"/>
    <w:rsid w:val="00624B3C"/>
    <w:rsid w:val="00624CDE"/>
    <w:rsid w:val="00624D1C"/>
    <w:rsid w:val="00624F28"/>
    <w:rsid w:val="006250FC"/>
    <w:rsid w:val="006252BD"/>
    <w:rsid w:val="006258D4"/>
    <w:rsid w:val="006259E5"/>
    <w:rsid w:val="00625DB5"/>
    <w:rsid w:val="00625E66"/>
    <w:rsid w:val="00625E76"/>
    <w:rsid w:val="00626232"/>
    <w:rsid w:val="00626409"/>
    <w:rsid w:val="0062643C"/>
    <w:rsid w:val="00626A2A"/>
    <w:rsid w:val="00626A77"/>
    <w:rsid w:val="00626F3C"/>
    <w:rsid w:val="006270F3"/>
    <w:rsid w:val="00627476"/>
    <w:rsid w:val="006274DE"/>
    <w:rsid w:val="00627AE9"/>
    <w:rsid w:val="00627ED6"/>
    <w:rsid w:val="006300B6"/>
    <w:rsid w:val="006300EF"/>
    <w:rsid w:val="006304B4"/>
    <w:rsid w:val="006304E6"/>
    <w:rsid w:val="00630660"/>
    <w:rsid w:val="00630794"/>
    <w:rsid w:val="00630900"/>
    <w:rsid w:val="006309D8"/>
    <w:rsid w:val="006309E1"/>
    <w:rsid w:val="006309FA"/>
    <w:rsid w:val="00630A50"/>
    <w:rsid w:val="00630CAA"/>
    <w:rsid w:val="00630CAD"/>
    <w:rsid w:val="00630DD0"/>
    <w:rsid w:val="00631264"/>
    <w:rsid w:val="006314DD"/>
    <w:rsid w:val="0063153E"/>
    <w:rsid w:val="006317CA"/>
    <w:rsid w:val="00631845"/>
    <w:rsid w:val="00631999"/>
    <w:rsid w:val="00631A94"/>
    <w:rsid w:val="00631D22"/>
    <w:rsid w:val="00631D5D"/>
    <w:rsid w:val="006321BF"/>
    <w:rsid w:val="006324A0"/>
    <w:rsid w:val="006324D0"/>
    <w:rsid w:val="006328B2"/>
    <w:rsid w:val="00632A3B"/>
    <w:rsid w:val="00632E47"/>
    <w:rsid w:val="00632E4E"/>
    <w:rsid w:val="006330A4"/>
    <w:rsid w:val="006330EC"/>
    <w:rsid w:val="00633394"/>
    <w:rsid w:val="0063341A"/>
    <w:rsid w:val="006335E3"/>
    <w:rsid w:val="006338C0"/>
    <w:rsid w:val="00633B20"/>
    <w:rsid w:val="00633C91"/>
    <w:rsid w:val="00633CA3"/>
    <w:rsid w:val="0063420D"/>
    <w:rsid w:val="006342A6"/>
    <w:rsid w:val="0063454D"/>
    <w:rsid w:val="0063460F"/>
    <w:rsid w:val="0063474F"/>
    <w:rsid w:val="00634BB7"/>
    <w:rsid w:val="00634BE2"/>
    <w:rsid w:val="00634D57"/>
    <w:rsid w:val="00634FBA"/>
    <w:rsid w:val="00635250"/>
    <w:rsid w:val="00635384"/>
    <w:rsid w:val="006353EF"/>
    <w:rsid w:val="00635422"/>
    <w:rsid w:val="006356E8"/>
    <w:rsid w:val="00635B5C"/>
    <w:rsid w:val="00635C5F"/>
    <w:rsid w:val="00635C7C"/>
    <w:rsid w:val="00635CB1"/>
    <w:rsid w:val="00635D49"/>
    <w:rsid w:val="00636030"/>
    <w:rsid w:val="006361A8"/>
    <w:rsid w:val="0063642D"/>
    <w:rsid w:val="006364C6"/>
    <w:rsid w:val="0063655E"/>
    <w:rsid w:val="00636784"/>
    <w:rsid w:val="00636A67"/>
    <w:rsid w:val="00636CFC"/>
    <w:rsid w:val="00636FC7"/>
    <w:rsid w:val="006370F3"/>
    <w:rsid w:val="006374C0"/>
    <w:rsid w:val="006374C6"/>
    <w:rsid w:val="00637A5B"/>
    <w:rsid w:val="00637B00"/>
    <w:rsid w:val="00637CB3"/>
    <w:rsid w:val="0063BD49"/>
    <w:rsid w:val="00640076"/>
    <w:rsid w:val="00640193"/>
    <w:rsid w:val="006401C8"/>
    <w:rsid w:val="0064020E"/>
    <w:rsid w:val="006402A4"/>
    <w:rsid w:val="006402E4"/>
    <w:rsid w:val="006403AA"/>
    <w:rsid w:val="006406E0"/>
    <w:rsid w:val="0064070B"/>
    <w:rsid w:val="0064089F"/>
    <w:rsid w:val="006408D8"/>
    <w:rsid w:val="00640C5F"/>
    <w:rsid w:val="00640CBB"/>
    <w:rsid w:val="00640D20"/>
    <w:rsid w:val="0064122D"/>
    <w:rsid w:val="00641254"/>
    <w:rsid w:val="006417D6"/>
    <w:rsid w:val="00641D21"/>
    <w:rsid w:val="0064223B"/>
    <w:rsid w:val="00642376"/>
    <w:rsid w:val="00642416"/>
    <w:rsid w:val="006424DE"/>
    <w:rsid w:val="0064252E"/>
    <w:rsid w:val="00642757"/>
    <w:rsid w:val="00642844"/>
    <w:rsid w:val="00642CE1"/>
    <w:rsid w:val="00642DA0"/>
    <w:rsid w:val="006431A3"/>
    <w:rsid w:val="0064323A"/>
    <w:rsid w:val="00643365"/>
    <w:rsid w:val="006435A6"/>
    <w:rsid w:val="006435BE"/>
    <w:rsid w:val="0064362F"/>
    <w:rsid w:val="00643A58"/>
    <w:rsid w:val="00643BDF"/>
    <w:rsid w:val="00643DEA"/>
    <w:rsid w:val="00644230"/>
    <w:rsid w:val="006445BE"/>
    <w:rsid w:val="006445C2"/>
    <w:rsid w:val="00644727"/>
    <w:rsid w:val="00644771"/>
    <w:rsid w:val="006447A2"/>
    <w:rsid w:val="00644975"/>
    <w:rsid w:val="006449BD"/>
    <w:rsid w:val="00644A8C"/>
    <w:rsid w:val="00644C30"/>
    <w:rsid w:val="00644D83"/>
    <w:rsid w:val="00644E7C"/>
    <w:rsid w:val="00644FF6"/>
    <w:rsid w:val="00645117"/>
    <w:rsid w:val="00645272"/>
    <w:rsid w:val="006452CB"/>
    <w:rsid w:val="0064548A"/>
    <w:rsid w:val="0064569C"/>
    <w:rsid w:val="0064572A"/>
    <w:rsid w:val="006457E8"/>
    <w:rsid w:val="00645A8F"/>
    <w:rsid w:val="00645A9D"/>
    <w:rsid w:val="00645E3D"/>
    <w:rsid w:val="006463FC"/>
    <w:rsid w:val="00646406"/>
    <w:rsid w:val="00646452"/>
    <w:rsid w:val="006464B6"/>
    <w:rsid w:val="006465F5"/>
    <w:rsid w:val="0064670A"/>
    <w:rsid w:val="00646B2F"/>
    <w:rsid w:val="00646B39"/>
    <w:rsid w:val="00646FF5"/>
    <w:rsid w:val="006470C0"/>
    <w:rsid w:val="0064749E"/>
    <w:rsid w:val="00647701"/>
    <w:rsid w:val="00647991"/>
    <w:rsid w:val="00647BEB"/>
    <w:rsid w:val="00647D1A"/>
    <w:rsid w:val="006501A7"/>
    <w:rsid w:val="006502A3"/>
    <w:rsid w:val="006505EB"/>
    <w:rsid w:val="006505F7"/>
    <w:rsid w:val="00650700"/>
    <w:rsid w:val="006508FF"/>
    <w:rsid w:val="00650A23"/>
    <w:rsid w:val="00650B17"/>
    <w:rsid w:val="00650B45"/>
    <w:rsid w:val="00650C1C"/>
    <w:rsid w:val="00651095"/>
    <w:rsid w:val="00651155"/>
    <w:rsid w:val="0065118B"/>
    <w:rsid w:val="0065142F"/>
    <w:rsid w:val="0065146B"/>
    <w:rsid w:val="0065146D"/>
    <w:rsid w:val="006514D6"/>
    <w:rsid w:val="00651547"/>
    <w:rsid w:val="0065172E"/>
    <w:rsid w:val="00651940"/>
    <w:rsid w:val="0065196B"/>
    <w:rsid w:val="00651984"/>
    <w:rsid w:val="00651AAF"/>
    <w:rsid w:val="00651ABB"/>
    <w:rsid w:val="00651B28"/>
    <w:rsid w:val="00651E8F"/>
    <w:rsid w:val="00652948"/>
    <w:rsid w:val="00652C59"/>
    <w:rsid w:val="00652C5B"/>
    <w:rsid w:val="00652DF8"/>
    <w:rsid w:val="00652E51"/>
    <w:rsid w:val="00652EBE"/>
    <w:rsid w:val="00652EF4"/>
    <w:rsid w:val="0065319C"/>
    <w:rsid w:val="0065323E"/>
    <w:rsid w:val="00653443"/>
    <w:rsid w:val="0065344C"/>
    <w:rsid w:val="00653712"/>
    <w:rsid w:val="006537F3"/>
    <w:rsid w:val="006538DF"/>
    <w:rsid w:val="006538E4"/>
    <w:rsid w:val="00653A5C"/>
    <w:rsid w:val="00653CB9"/>
    <w:rsid w:val="00653D52"/>
    <w:rsid w:val="00653DF3"/>
    <w:rsid w:val="00653E6D"/>
    <w:rsid w:val="0065429C"/>
    <w:rsid w:val="006543F5"/>
    <w:rsid w:val="00654528"/>
    <w:rsid w:val="0065452B"/>
    <w:rsid w:val="00654602"/>
    <w:rsid w:val="00654911"/>
    <w:rsid w:val="0065540B"/>
    <w:rsid w:val="0065540D"/>
    <w:rsid w:val="006559D0"/>
    <w:rsid w:val="00655C5A"/>
    <w:rsid w:val="00655DCF"/>
    <w:rsid w:val="00655F46"/>
    <w:rsid w:val="00655FB1"/>
    <w:rsid w:val="006563F3"/>
    <w:rsid w:val="00656472"/>
    <w:rsid w:val="0065647D"/>
    <w:rsid w:val="006565CC"/>
    <w:rsid w:val="006567D3"/>
    <w:rsid w:val="0065683C"/>
    <w:rsid w:val="006568BD"/>
    <w:rsid w:val="00656974"/>
    <w:rsid w:val="00656BD7"/>
    <w:rsid w:val="00657072"/>
    <w:rsid w:val="0065726D"/>
    <w:rsid w:val="006572BF"/>
    <w:rsid w:val="006574ED"/>
    <w:rsid w:val="006578BD"/>
    <w:rsid w:val="006578D7"/>
    <w:rsid w:val="0065791B"/>
    <w:rsid w:val="00657B0A"/>
    <w:rsid w:val="00657DA5"/>
    <w:rsid w:val="00657E83"/>
    <w:rsid w:val="00657F71"/>
    <w:rsid w:val="006601BA"/>
    <w:rsid w:val="0066025F"/>
    <w:rsid w:val="006606AE"/>
    <w:rsid w:val="006607CE"/>
    <w:rsid w:val="00660B47"/>
    <w:rsid w:val="00660DD3"/>
    <w:rsid w:val="00660EF6"/>
    <w:rsid w:val="0066104E"/>
    <w:rsid w:val="00661055"/>
    <w:rsid w:val="0066133C"/>
    <w:rsid w:val="00661413"/>
    <w:rsid w:val="006616B6"/>
    <w:rsid w:val="00661738"/>
    <w:rsid w:val="00661DCB"/>
    <w:rsid w:val="00661EDB"/>
    <w:rsid w:val="00662174"/>
    <w:rsid w:val="00662723"/>
    <w:rsid w:val="0066277B"/>
    <w:rsid w:val="006628F2"/>
    <w:rsid w:val="00662932"/>
    <w:rsid w:val="006629F5"/>
    <w:rsid w:val="00663082"/>
    <w:rsid w:val="00663475"/>
    <w:rsid w:val="00663820"/>
    <w:rsid w:val="006639C3"/>
    <w:rsid w:val="00663AA4"/>
    <w:rsid w:val="00663D45"/>
    <w:rsid w:val="00663FE6"/>
    <w:rsid w:val="0066436A"/>
    <w:rsid w:val="006645F5"/>
    <w:rsid w:val="0066467E"/>
    <w:rsid w:val="0066477C"/>
    <w:rsid w:val="00664904"/>
    <w:rsid w:val="00664A29"/>
    <w:rsid w:val="00664AED"/>
    <w:rsid w:val="00664C1C"/>
    <w:rsid w:val="00664DEB"/>
    <w:rsid w:val="00664EC7"/>
    <w:rsid w:val="00664F7C"/>
    <w:rsid w:val="00664FD7"/>
    <w:rsid w:val="006650A9"/>
    <w:rsid w:val="00665724"/>
    <w:rsid w:val="006657F1"/>
    <w:rsid w:val="00665895"/>
    <w:rsid w:val="00665BA4"/>
    <w:rsid w:val="00665D1C"/>
    <w:rsid w:val="00666014"/>
    <w:rsid w:val="0066623B"/>
    <w:rsid w:val="0066623D"/>
    <w:rsid w:val="006662DC"/>
    <w:rsid w:val="006666FC"/>
    <w:rsid w:val="00666A1E"/>
    <w:rsid w:val="00666A66"/>
    <w:rsid w:val="00666AA0"/>
    <w:rsid w:val="00667112"/>
    <w:rsid w:val="0066715B"/>
    <w:rsid w:val="0066728E"/>
    <w:rsid w:val="0066736D"/>
    <w:rsid w:val="0066741C"/>
    <w:rsid w:val="006674E2"/>
    <w:rsid w:val="006675F8"/>
    <w:rsid w:val="00667CAE"/>
    <w:rsid w:val="00667CB2"/>
    <w:rsid w:val="00667D16"/>
    <w:rsid w:val="00667D3A"/>
    <w:rsid w:val="00667ED4"/>
    <w:rsid w:val="00667FD0"/>
    <w:rsid w:val="00670198"/>
    <w:rsid w:val="00670209"/>
    <w:rsid w:val="006704B6"/>
    <w:rsid w:val="0067068C"/>
    <w:rsid w:val="006707F4"/>
    <w:rsid w:val="0067086C"/>
    <w:rsid w:val="006708BF"/>
    <w:rsid w:val="00670AE6"/>
    <w:rsid w:val="00670B0C"/>
    <w:rsid w:val="00670BDA"/>
    <w:rsid w:val="00670C95"/>
    <w:rsid w:val="00670D0C"/>
    <w:rsid w:val="00671093"/>
    <w:rsid w:val="006712E6"/>
    <w:rsid w:val="006714CC"/>
    <w:rsid w:val="006714CE"/>
    <w:rsid w:val="00671648"/>
    <w:rsid w:val="00671796"/>
    <w:rsid w:val="00671B14"/>
    <w:rsid w:val="00671D32"/>
    <w:rsid w:val="00671D47"/>
    <w:rsid w:val="00672281"/>
    <w:rsid w:val="0067253A"/>
    <w:rsid w:val="00672565"/>
    <w:rsid w:val="00672864"/>
    <w:rsid w:val="00672918"/>
    <w:rsid w:val="00672A86"/>
    <w:rsid w:val="00672C50"/>
    <w:rsid w:val="00672C86"/>
    <w:rsid w:val="00672C99"/>
    <w:rsid w:val="00672EA8"/>
    <w:rsid w:val="00673015"/>
    <w:rsid w:val="006730E4"/>
    <w:rsid w:val="0067314A"/>
    <w:rsid w:val="00673207"/>
    <w:rsid w:val="00673398"/>
    <w:rsid w:val="006735A6"/>
    <w:rsid w:val="00673756"/>
    <w:rsid w:val="00673FBD"/>
    <w:rsid w:val="0067402B"/>
    <w:rsid w:val="00674158"/>
    <w:rsid w:val="00674686"/>
    <w:rsid w:val="006748A0"/>
    <w:rsid w:val="00674C4E"/>
    <w:rsid w:val="00674CB8"/>
    <w:rsid w:val="00674F20"/>
    <w:rsid w:val="00675098"/>
    <w:rsid w:val="0067513B"/>
    <w:rsid w:val="00675714"/>
    <w:rsid w:val="00675C3E"/>
    <w:rsid w:val="00675D41"/>
    <w:rsid w:val="00675D64"/>
    <w:rsid w:val="006761F1"/>
    <w:rsid w:val="00676249"/>
    <w:rsid w:val="00676272"/>
    <w:rsid w:val="006763FE"/>
    <w:rsid w:val="0067643B"/>
    <w:rsid w:val="00676459"/>
    <w:rsid w:val="00676A5F"/>
    <w:rsid w:val="00676B6C"/>
    <w:rsid w:val="00676BF4"/>
    <w:rsid w:val="00676CE8"/>
    <w:rsid w:val="00676E93"/>
    <w:rsid w:val="006772EC"/>
    <w:rsid w:val="00677363"/>
    <w:rsid w:val="006773E9"/>
    <w:rsid w:val="006776C6"/>
    <w:rsid w:val="006776FE"/>
    <w:rsid w:val="00677725"/>
    <w:rsid w:val="00677906"/>
    <w:rsid w:val="00677BC0"/>
    <w:rsid w:val="00677BFF"/>
    <w:rsid w:val="00677CB1"/>
    <w:rsid w:val="0067967A"/>
    <w:rsid w:val="006801C4"/>
    <w:rsid w:val="0068077E"/>
    <w:rsid w:val="00680AA2"/>
    <w:rsid w:val="00680BE3"/>
    <w:rsid w:val="00680DFE"/>
    <w:rsid w:val="00680ED8"/>
    <w:rsid w:val="00680FFB"/>
    <w:rsid w:val="00681016"/>
    <w:rsid w:val="00681025"/>
    <w:rsid w:val="00681087"/>
    <w:rsid w:val="006810FC"/>
    <w:rsid w:val="0068172C"/>
    <w:rsid w:val="00681835"/>
    <w:rsid w:val="00681934"/>
    <w:rsid w:val="006819DC"/>
    <w:rsid w:val="00681A79"/>
    <w:rsid w:val="00681AB8"/>
    <w:rsid w:val="00681B35"/>
    <w:rsid w:val="00682264"/>
    <w:rsid w:val="00682392"/>
    <w:rsid w:val="0068247D"/>
    <w:rsid w:val="006826B1"/>
    <w:rsid w:val="00682C55"/>
    <w:rsid w:val="00682C81"/>
    <w:rsid w:val="00682D61"/>
    <w:rsid w:val="00682D97"/>
    <w:rsid w:val="00683553"/>
    <w:rsid w:val="006836AB"/>
    <w:rsid w:val="00683902"/>
    <w:rsid w:val="00683993"/>
    <w:rsid w:val="00683A17"/>
    <w:rsid w:val="00683B26"/>
    <w:rsid w:val="00683B38"/>
    <w:rsid w:val="00683D16"/>
    <w:rsid w:val="00683D5C"/>
    <w:rsid w:val="00683FBC"/>
    <w:rsid w:val="00684222"/>
    <w:rsid w:val="00684638"/>
    <w:rsid w:val="006847A6"/>
    <w:rsid w:val="00684956"/>
    <w:rsid w:val="00684967"/>
    <w:rsid w:val="00684A3C"/>
    <w:rsid w:val="00684D07"/>
    <w:rsid w:val="00684DD8"/>
    <w:rsid w:val="00684ED9"/>
    <w:rsid w:val="00685151"/>
    <w:rsid w:val="006853D8"/>
    <w:rsid w:val="00685469"/>
    <w:rsid w:val="006854DD"/>
    <w:rsid w:val="00685753"/>
    <w:rsid w:val="00685995"/>
    <w:rsid w:val="00685B06"/>
    <w:rsid w:val="00685B22"/>
    <w:rsid w:val="00685B7C"/>
    <w:rsid w:val="00685FE2"/>
    <w:rsid w:val="0068618D"/>
    <w:rsid w:val="00686310"/>
    <w:rsid w:val="0068649A"/>
    <w:rsid w:val="006864EE"/>
    <w:rsid w:val="00686646"/>
    <w:rsid w:val="00686895"/>
    <w:rsid w:val="00686C2D"/>
    <w:rsid w:val="00686D81"/>
    <w:rsid w:val="00686DEC"/>
    <w:rsid w:val="00686F6F"/>
    <w:rsid w:val="00687308"/>
    <w:rsid w:val="006873CC"/>
    <w:rsid w:val="0068750D"/>
    <w:rsid w:val="00687A5C"/>
    <w:rsid w:val="00687B6E"/>
    <w:rsid w:val="00687BF6"/>
    <w:rsid w:val="0068CCCA"/>
    <w:rsid w:val="006900C1"/>
    <w:rsid w:val="006900E7"/>
    <w:rsid w:val="006901D0"/>
    <w:rsid w:val="0069065B"/>
    <w:rsid w:val="0069098F"/>
    <w:rsid w:val="006909BB"/>
    <w:rsid w:val="0069112A"/>
    <w:rsid w:val="006911E5"/>
    <w:rsid w:val="0069123B"/>
    <w:rsid w:val="006913DA"/>
    <w:rsid w:val="006914C5"/>
    <w:rsid w:val="006916E0"/>
    <w:rsid w:val="0069189D"/>
    <w:rsid w:val="00691CB4"/>
    <w:rsid w:val="00691E58"/>
    <w:rsid w:val="00691F54"/>
    <w:rsid w:val="00691F85"/>
    <w:rsid w:val="006920CF"/>
    <w:rsid w:val="006923C4"/>
    <w:rsid w:val="006924BF"/>
    <w:rsid w:val="0069254D"/>
    <w:rsid w:val="00692639"/>
    <w:rsid w:val="00692685"/>
    <w:rsid w:val="006927C8"/>
    <w:rsid w:val="006927F8"/>
    <w:rsid w:val="00692882"/>
    <w:rsid w:val="00692B49"/>
    <w:rsid w:val="00692C44"/>
    <w:rsid w:val="00692DE6"/>
    <w:rsid w:val="00693049"/>
    <w:rsid w:val="0069311F"/>
    <w:rsid w:val="006933D9"/>
    <w:rsid w:val="00693489"/>
    <w:rsid w:val="0069354D"/>
    <w:rsid w:val="006935DA"/>
    <w:rsid w:val="006939B7"/>
    <w:rsid w:val="00694065"/>
    <w:rsid w:val="00694173"/>
    <w:rsid w:val="00694183"/>
    <w:rsid w:val="006941B9"/>
    <w:rsid w:val="0069421B"/>
    <w:rsid w:val="006942AF"/>
    <w:rsid w:val="006944C8"/>
    <w:rsid w:val="0069465B"/>
    <w:rsid w:val="00694884"/>
    <w:rsid w:val="00694B66"/>
    <w:rsid w:val="00694BC3"/>
    <w:rsid w:val="00694C5F"/>
    <w:rsid w:val="00694CFA"/>
    <w:rsid w:val="00695021"/>
    <w:rsid w:val="006950C1"/>
    <w:rsid w:val="006950CD"/>
    <w:rsid w:val="00695185"/>
    <w:rsid w:val="006953EA"/>
    <w:rsid w:val="00695529"/>
    <w:rsid w:val="00695589"/>
    <w:rsid w:val="006959FC"/>
    <w:rsid w:val="00695D7D"/>
    <w:rsid w:val="00695E4C"/>
    <w:rsid w:val="00695F2C"/>
    <w:rsid w:val="00695F42"/>
    <w:rsid w:val="00696077"/>
    <w:rsid w:val="006960E9"/>
    <w:rsid w:val="0069619F"/>
    <w:rsid w:val="0069632B"/>
    <w:rsid w:val="00696407"/>
    <w:rsid w:val="00696765"/>
    <w:rsid w:val="00696998"/>
    <w:rsid w:val="00696B2F"/>
    <w:rsid w:val="00696BD5"/>
    <w:rsid w:val="00696D0F"/>
    <w:rsid w:val="00696D2A"/>
    <w:rsid w:val="00696EFA"/>
    <w:rsid w:val="006970EA"/>
    <w:rsid w:val="006973C2"/>
    <w:rsid w:val="0069751D"/>
    <w:rsid w:val="0069766C"/>
    <w:rsid w:val="006978D6"/>
    <w:rsid w:val="00697BCA"/>
    <w:rsid w:val="00697BE5"/>
    <w:rsid w:val="00699700"/>
    <w:rsid w:val="0069ECE4"/>
    <w:rsid w:val="006A00CA"/>
    <w:rsid w:val="006A0215"/>
    <w:rsid w:val="006A03CB"/>
    <w:rsid w:val="006A0469"/>
    <w:rsid w:val="006A056C"/>
    <w:rsid w:val="006A0807"/>
    <w:rsid w:val="006A10CD"/>
    <w:rsid w:val="006A1176"/>
    <w:rsid w:val="006A118A"/>
    <w:rsid w:val="006A126B"/>
    <w:rsid w:val="006A13F8"/>
    <w:rsid w:val="006A142E"/>
    <w:rsid w:val="006A1812"/>
    <w:rsid w:val="006A18D4"/>
    <w:rsid w:val="006A1924"/>
    <w:rsid w:val="006A1A6E"/>
    <w:rsid w:val="006A1CE2"/>
    <w:rsid w:val="006A1D09"/>
    <w:rsid w:val="006A1FEB"/>
    <w:rsid w:val="006A2283"/>
    <w:rsid w:val="006A22BB"/>
    <w:rsid w:val="006A22EA"/>
    <w:rsid w:val="006A2410"/>
    <w:rsid w:val="006A284A"/>
    <w:rsid w:val="006A29A4"/>
    <w:rsid w:val="006A2A47"/>
    <w:rsid w:val="006A2A62"/>
    <w:rsid w:val="006A2C3B"/>
    <w:rsid w:val="006A2CED"/>
    <w:rsid w:val="006A2DF5"/>
    <w:rsid w:val="006A30D8"/>
    <w:rsid w:val="006A312F"/>
    <w:rsid w:val="006A3366"/>
    <w:rsid w:val="006A3433"/>
    <w:rsid w:val="006A344E"/>
    <w:rsid w:val="006A3677"/>
    <w:rsid w:val="006A3B7E"/>
    <w:rsid w:val="006A3C35"/>
    <w:rsid w:val="006A3D85"/>
    <w:rsid w:val="006A3E62"/>
    <w:rsid w:val="006A4010"/>
    <w:rsid w:val="006A439B"/>
    <w:rsid w:val="006A4498"/>
    <w:rsid w:val="006A449C"/>
    <w:rsid w:val="006A4817"/>
    <w:rsid w:val="006A4A72"/>
    <w:rsid w:val="006A4C1B"/>
    <w:rsid w:val="006A4DEB"/>
    <w:rsid w:val="006A4E03"/>
    <w:rsid w:val="006A4E2F"/>
    <w:rsid w:val="006A4F69"/>
    <w:rsid w:val="006A4FBA"/>
    <w:rsid w:val="006A52B0"/>
    <w:rsid w:val="006A559B"/>
    <w:rsid w:val="006A56DA"/>
    <w:rsid w:val="006A5729"/>
    <w:rsid w:val="006A572D"/>
    <w:rsid w:val="006A57F0"/>
    <w:rsid w:val="006A5E7B"/>
    <w:rsid w:val="006A626B"/>
    <w:rsid w:val="006A62D5"/>
    <w:rsid w:val="006A644D"/>
    <w:rsid w:val="006A6502"/>
    <w:rsid w:val="006A650B"/>
    <w:rsid w:val="006A6741"/>
    <w:rsid w:val="006A6C01"/>
    <w:rsid w:val="006A6C17"/>
    <w:rsid w:val="006A6F0D"/>
    <w:rsid w:val="006A6F8A"/>
    <w:rsid w:val="006A7285"/>
    <w:rsid w:val="006A748D"/>
    <w:rsid w:val="006A7676"/>
    <w:rsid w:val="006A78F2"/>
    <w:rsid w:val="006A7979"/>
    <w:rsid w:val="006A7B33"/>
    <w:rsid w:val="006A7C70"/>
    <w:rsid w:val="006A7C82"/>
    <w:rsid w:val="006A7E9A"/>
    <w:rsid w:val="006A7FA1"/>
    <w:rsid w:val="006B027B"/>
    <w:rsid w:val="006B038B"/>
    <w:rsid w:val="006B04F4"/>
    <w:rsid w:val="006B09C0"/>
    <w:rsid w:val="006B11C1"/>
    <w:rsid w:val="006B129E"/>
    <w:rsid w:val="006B12D7"/>
    <w:rsid w:val="006B1302"/>
    <w:rsid w:val="006B14A8"/>
    <w:rsid w:val="006B1529"/>
    <w:rsid w:val="006B16F6"/>
    <w:rsid w:val="006B17C5"/>
    <w:rsid w:val="006B1B2E"/>
    <w:rsid w:val="006B1B67"/>
    <w:rsid w:val="006B1FC4"/>
    <w:rsid w:val="006B217C"/>
    <w:rsid w:val="006B2272"/>
    <w:rsid w:val="006B2372"/>
    <w:rsid w:val="006B2385"/>
    <w:rsid w:val="006B25DD"/>
    <w:rsid w:val="006B26EE"/>
    <w:rsid w:val="006B2735"/>
    <w:rsid w:val="006B2A25"/>
    <w:rsid w:val="006B2C44"/>
    <w:rsid w:val="006B2D4A"/>
    <w:rsid w:val="006B2DF2"/>
    <w:rsid w:val="006B2F2C"/>
    <w:rsid w:val="006B31F6"/>
    <w:rsid w:val="006B3524"/>
    <w:rsid w:val="006B3592"/>
    <w:rsid w:val="006B38A7"/>
    <w:rsid w:val="006B3B26"/>
    <w:rsid w:val="006B3B4A"/>
    <w:rsid w:val="006B3B80"/>
    <w:rsid w:val="006B429F"/>
    <w:rsid w:val="006B434C"/>
    <w:rsid w:val="006B4445"/>
    <w:rsid w:val="006B455E"/>
    <w:rsid w:val="006B4674"/>
    <w:rsid w:val="006B4B4C"/>
    <w:rsid w:val="006B5170"/>
    <w:rsid w:val="006B51A9"/>
    <w:rsid w:val="006B52FF"/>
    <w:rsid w:val="006B555F"/>
    <w:rsid w:val="006B56F9"/>
    <w:rsid w:val="006B5970"/>
    <w:rsid w:val="006B59DE"/>
    <w:rsid w:val="006B5AC1"/>
    <w:rsid w:val="006B62A7"/>
    <w:rsid w:val="006B6310"/>
    <w:rsid w:val="006B634F"/>
    <w:rsid w:val="006B6536"/>
    <w:rsid w:val="006B67B2"/>
    <w:rsid w:val="006B6A72"/>
    <w:rsid w:val="006B6CB3"/>
    <w:rsid w:val="006B6DC6"/>
    <w:rsid w:val="006B7205"/>
    <w:rsid w:val="006B73D4"/>
    <w:rsid w:val="006B73FD"/>
    <w:rsid w:val="006B76B0"/>
    <w:rsid w:val="006B79A4"/>
    <w:rsid w:val="006B7AD4"/>
    <w:rsid w:val="006B7C26"/>
    <w:rsid w:val="006B7D57"/>
    <w:rsid w:val="006C0240"/>
    <w:rsid w:val="006C0368"/>
    <w:rsid w:val="006C06E6"/>
    <w:rsid w:val="006C0A74"/>
    <w:rsid w:val="006C0AE8"/>
    <w:rsid w:val="006C0B93"/>
    <w:rsid w:val="006C0E4E"/>
    <w:rsid w:val="006C128F"/>
    <w:rsid w:val="006C136D"/>
    <w:rsid w:val="006C14E8"/>
    <w:rsid w:val="006C15CE"/>
    <w:rsid w:val="006C1817"/>
    <w:rsid w:val="006C1823"/>
    <w:rsid w:val="006C18CF"/>
    <w:rsid w:val="006C18D9"/>
    <w:rsid w:val="006C1AE2"/>
    <w:rsid w:val="006C1B06"/>
    <w:rsid w:val="006C1B0E"/>
    <w:rsid w:val="006C1B27"/>
    <w:rsid w:val="006C1BF1"/>
    <w:rsid w:val="006C1C6C"/>
    <w:rsid w:val="006C1E34"/>
    <w:rsid w:val="006C265B"/>
    <w:rsid w:val="006C2798"/>
    <w:rsid w:val="006C27A4"/>
    <w:rsid w:val="006C2A83"/>
    <w:rsid w:val="006C2DC5"/>
    <w:rsid w:val="006C3673"/>
    <w:rsid w:val="006C3846"/>
    <w:rsid w:val="006C3853"/>
    <w:rsid w:val="006C3B71"/>
    <w:rsid w:val="006C3C8F"/>
    <w:rsid w:val="006C3D26"/>
    <w:rsid w:val="006C3D5D"/>
    <w:rsid w:val="006C3F6A"/>
    <w:rsid w:val="006C3F8E"/>
    <w:rsid w:val="006C3F97"/>
    <w:rsid w:val="006C4036"/>
    <w:rsid w:val="006C44A3"/>
    <w:rsid w:val="006C44D8"/>
    <w:rsid w:val="006C44EB"/>
    <w:rsid w:val="006C464C"/>
    <w:rsid w:val="006C486A"/>
    <w:rsid w:val="006C4ECD"/>
    <w:rsid w:val="006C4FEF"/>
    <w:rsid w:val="006C50AF"/>
    <w:rsid w:val="006C50F9"/>
    <w:rsid w:val="006C5415"/>
    <w:rsid w:val="006C5464"/>
    <w:rsid w:val="006C5780"/>
    <w:rsid w:val="006C5961"/>
    <w:rsid w:val="006C5C9E"/>
    <w:rsid w:val="006C5D45"/>
    <w:rsid w:val="006C5E6C"/>
    <w:rsid w:val="006C5F19"/>
    <w:rsid w:val="006C5F8E"/>
    <w:rsid w:val="006C60B7"/>
    <w:rsid w:val="006C6195"/>
    <w:rsid w:val="006C6220"/>
    <w:rsid w:val="006C62B1"/>
    <w:rsid w:val="006C6353"/>
    <w:rsid w:val="006C65C5"/>
    <w:rsid w:val="006C695B"/>
    <w:rsid w:val="006C6C36"/>
    <w:rsid w:val="006C6D35"/>
    <w:rsid w:val="006C6F3B"/>
    <w:rsid w:val="006C713F"/>
    <w:rsid w:val="006C71BE"/>
    <w:rsid w:val="006C72DA"/>
    <w:rsid w:val="006C7312"/>
    <w:rsid w:val="006C7581"/>
    <w:rsid w:val="006C759F"/>
    <w:rsid w:val="006C75BD"/>
    <w:rsid w:val="006C7615"/>
    <w:rsid w:val="006C7711"/>
    <w:rsid w:val="006C7B91"/>
    <w:rsid w:val="006C7BDF"/>
    <w:rsid w:val="006C7FCD"/>
    <w:rsid w:val="006D0109"/>
    <w:rsid w:val="006D02BD"/>
    <w:rsid w:val="006D031B"/>
    <w:rsid w:val="006D03B6"/>
    <w:rsid w:val="006D0760"/>
    <w:rsid w:val="006D0774"/>
    <w:rsid w:val="006D07C9"/>
    <w:rsid w:val="006D08B0"/>
    <w:rsid w:val="006D091D"/>
    <w:rsid w:val="006D0967"/>
    <w:rsid w:val="006D0987"/>
    <w:rsid w:val="006D0BC7"/>
    <w:rsid w:val="006D0C59"/>
    <w:rsid w:val="006D0D4B"/>
    <w:rsid w:val="006D0E49"/>
    <w:rsid w:val="006D1162"/>
    <w:rsid w:val="006D1190"/>
    <w:rsid w:val="006D1208"/>
    <w:rsid w:val="006D156C"/>
    <w:rsid w:val="006D180D"/>
    <w:rsid w:val="006D1816"/>
    <w:rsid w:val="006D1898"/>
    <w:rsid w:val="006D1C07"/>
    <w:rsid w:val="006D1C18"/>
    <w:rsid w:val="006D1C24"/>
    <w:rsid w:val="006D1E84"/>
    <w:rsid w:val="006D21DA"/>
    <w:rsid w:val="006D2359"/>
    <w:rsid w:val="006D236F"/>
    <w:rsid w:val="006D23E6"/>
    <w:rsid w:val="006D25AB"/>
    <w:rsid w:val="006D2BE5"/>
    <w:rsid w:val="006D2BFB"/>
    <w:rsid w:val="006D2C15"/>
    <w:rsid w:val="006D2C7A"/>
    <w:rsid w:val="006D2D26"/>
    <w:rsid w:val="006D2D59"/>
    <w:rsid w:val="006D30F4"/>
    <w:rsid w:val="006D3164"/>
    <w:rsid w:val="006D3354"/>
    <w:rsid w:val="006D3477"/>
    <w:rsid w:val="006D34FC"/>
    <w:rsid w:val="006D3608"/>
    <w:rsid w:val="006D371E"/>
    <w:rsid w:val="006D3B5B"/>
    <w:rsid w:val="006D3BD8"/>
    <w:rsid w:val="006D3C21"/>
    <w:rsid w:val="006D3C5D"/>
    <w:rsid w:val="006D3E1E"/>
    <w:rsid w:val="006D4053"/>
    <w:rsid w:val="006D42A3"/>
    <w:rsid w:val="006D4311"/>
    <w:rsid w:val="006D45FE"/>
    <w:rsid w:val="006D4F29"/>
    <w:rsid w:val="006D53E3"/>
    <w:rsid w:val="006D5530"/>
    <w:rsid w:val="006D574E"/>
    <w:rsid w:val="006D57DB"/>
    <w:rsid w:val="006D5875"/>
    <w:rsid w:val="006D58CD"/>
    <w:rsid w:val="006D5A0F"/>
    <w:rsid w:val="006D5C49"/>
    <w:rsid w:val="006D5F1A"/>
    <w:rsid w:val="006D600C"/>
    <w:rsid w:val="006D601D"/>
    <w:rsid w:val="006D61F2"/>
    <w:rsid w:val="006D6397"/>
    <w:rsid w:val="006D644B"/>
    <w:rsid w:val="006D65E8"/>
    <w:rsid w:val="006D6755"/>
    <w:rsid w:val="006D6841"/>
    <w:rsid w:val="006D69E3"/>
    <w:rsid w:val="006D6B10"/>
    <w:rsid w:val="006D6B62"/>
    <w:rsid w:val="006D70D5"/>
    <w:rsid w:val="006D73BD"/>
    <w:rsid w:val="006D74EE"/>
    <w:rsid w:val="006D7806"/>
    <w:rsid w:val="006D7857"/>
    <w:rsid w:val="006D791B"/>
    <w:rsid w:val="006D7B72"/>
    <w:rsid w:val="006D7B78"/>
    <w:rsid w:val="006D7BA3"/>
    <w:rsid w:val="006D7EA6"/>
    <w:rsid w:val="006D8730"/>
    <w:rsid w:val="006D9C6A"/>
    <w:rsid w:val="006E054B"/>
    <w:rsid w:val="006E058F"/>
    <w:rsid w:val="006E0610"/>
    <w:rsid w:val="006E0B3C"/>
    <w:rsid w:val="006E0E1A"/>
    <w:rsid w:val="006E0F90"/>
    <w:rsid w:val="006E0FD8"/>
    <w:rsid w:val="006E1210"/>
    <w:rsid w:val="006E14B1"/>
    <w:rsid w:val="006E16A3"/>
    <w:rsid w:val="006E1867"/>
    <w:rsid w:val="006E1E5B"/>
    <w:rsid w:val="006E1EF1"/>
    <w:rsid w:val="006E1F01"/>
    <w:rsid w:val="006E2030"/>
    <w:rsid w:val="006E20ED"/>
    <w:rsid w:val="006E225C"/>
    <w:rsid w:val="006E2454"/>
    <w:rsid w:val="006E24C8"/>
    <w:rsid w:val="006E26E4"/>
    <w:rsid w:val="006E2703"/>
    <w:rsid w:val="006E27F2"/>
    <w:rsid w:val="006E29FB"/>
    <w:rsid w:val="006E2DE1"/>
    <w:rsid w:val="006E2F5D"/>
    <w:rsid w:val="006E3115"/>
    <w:rsid w:val="006E3385"/>
    <w:rsid w:val="006E33FE"/>
    <w:rsid w:val="006E341A"/>
    <w:rsid w:val="006E346E"/>
    <w:rsid w:val="006E35D3"/>
    <w:rsid w:val="006E3794"/>
    <w:rsid w:val="006E3823"/>
    <w:rsid w:val="006E3890"/>
    <w:rsid w:val="006E397E"/>
    <w:rsid w:val="006E3D41"/>
    <w:rsid w:val="006E3D7D"/>
    <w:rsid w:val="006E3DCA"/>
    <w:rsid w:val="006E4002"/>
    <w:rsid w:val="006E42F5"/>
    <w:rsid w:val="006E4385"/>
    <w:rsid w:val="006E43DF"/>
    <w:rsid w:val="006E4602"/>
    <w:rsid w:val="006E4A60"/>
    <w:rsid w:val="006E4D42"/>
    <w:rsid w:val="006E4D80"/>
    <w:rsid w:val="006E500F"/>
    <w:rsid w:val="006E5023"/>
    <w:rsid w:val="006E53CD"/>
    <w:rsid w:val="006E54DD"/>
    <w:rsid w:val="006E593C"/>
    <w:rsid w:val="006E5B21"/>
    <w:rsid w:val="006E5B3E"/>
    <w:rsid w:val="006E5E55"/>
    <w:rsid w:val="006E5F1D"/>
    <w:rsid w:val="006E5F8E"/>
    <w:rsid w:val="006E602A"/>
    <w:rsid w:val="006E60BD"/>
    <w:rsid w:val="006E625F"/>
    <w:rsid w:val="006E6421"/>
    <w:rsid w:val="006E663A"/>
    <w:rsid w:val="006E6687"/>
    <w:rsid w:val="006E67EB"/>
    <w:rsid w:val="006E69E6"/>
    <w:rsid w:val="006E6B1B"/>
    <w:rsid w:val="006E6B74"/>
    <w:rsid w:val="006E6BB4"/>
    <w:rsid w:val="006E6E0E"/>
    <w:rsid w:val="006E70B9"/>
    <w:rsid w:val="006E7344"/>
    <w:rsid w:val="006E74B7"/>
    <w:rsid w:val="006E7652"/>
    <w:rsid w:val="006E7904"/>
    <w:rsid w:val="006E7910"/>
    <w:rsid w:val="006E7A50"/>
    <w:rsid w:val="006E7A66"/>
    <w:rsid w:val="006E7F11"/>
    <w:rsid w:val="006F004A"/>
    <w:rsid w:val="006F0157"/>
    <w:rsid w:val="006F023E"/>
    <w:rsid w:val="006F0670"/>
    <w:rsid w:val="006F073A"/>
    <w:rsid w:val="006F0B40"/>
    <w:rsid w:val="006F0C60"/>
    <w:rsid w:val="006F0F04"/>
    <w:rsid w:val="006F0F96"/>
    <w:rsid w:val="006F0FCE"/>
    <w:rsid w:val="006F11BC"/>
    <w:rsid w:val="006F14E3"/>
    <w:rsid w:val="006F15A7"/>
    <w:rsid w:val="006F15AE"/>
    <w:rsid w:val="006F1901"/>
    <w:rsid w:val="006F1D66"/>
    <w:rsid w:val="006F1DB2"/>
    <w:rsid w:val="006F1F45"/>
    <w:rsid w:val="006F1F88"/>
    <w:rsid w:val="006F2066"/>
    <w:rsid w:val="006F22C7"/>
    <w:rsid w:val="006F2344"/>
    <w:rsid w:val="006F249A"/>
    <w:rsid w:val="006F26E8"/>
    <w:rsid w:val="006F28C4"/>
    <w:rsid w:val="006F2B09"/>
    <w:rsid w:val="006F2F3A"/>
    <w:rsid w:val="006F3349"/>
    <w:rsid w:val="006F3865"/>
    <w:rsid w:val="006F3AD0"/>
    <w:rsid w:val="006F3B08"/>
    <w:rsid w:val="006F3E41"/>
    <w:rsid w:val="006F3F73"/>
    <w:rsid w:val="006F3FBF"/>
    <w:rsid w:val="006F3FF4"/>
    <w:rsid w:val="006F4111"/>
    <w:rsid w:val="006F43BC"/>
    <w:rsid w:val="006F44C4"/>
    <w:rsid w:val="006F4606"/>
    <w:rsid w:val="006F4762"/>
    <w:rsid w:val="006F4B12"/>
    <w:rsid w:val="006F4EEA"/>
    <w:rsid w:val="006F4F59"/>
    <w:rsid w:val="006F5257"/>
    <w:rsid w:val="006F5259"/>
    <w:rsid w:val="006F5373"/>
    <w:rsid w:val="006F5468"/>
    <w:rsid w:val="006F5632"/>
    <w:rsid w:val="006F56B7"/>
    <w:rsid w:val="006F5C8E"/>
    <w:rsid w:val="006F5D72"/>
    <w:rsid w:val="006F5D93"/>
    <w:rsid w:val="006F5F78"/>
    <w:rsid w:val="006F66B0"/>
    <w:rsid w:val="006F6773"/>
    <w:rsid w:val="006F684F"/>
    <w:rsid w:val="006F6BA5"/>
    <w:rsid w:val="006F6DD0"/>
    <w:rsid w:val="006F6F86"/>
    <w:rsid w:val="006F70E2"/>
    <w:rsid w:val="006F7191"/>
    <w:rsid w:val="006F72C9"/>
    <w:rsid w:val="006F7648"/>
    <w:rsid w:val="006F7672"/>
    <w:rsid w:val="006F7721"/>
    <w:rsid w:val="006F7948"/>
    <w:rsid w:val="006F7A9D"/>
    <w:rsid w:val="006F7AEE"/>
    <w:rsid w:val="006F7C99"/>
    <w:rsid w:val="006F7DE7"/>
    <w:rsid w:val="006F7E36"/>
    <w:rsid w:val="006F7FFB"/>
    <w:rsid w:val="0070025E"/>
    <w:rsid w:val="0070062E"/>
    <w:rsid w:val="00700648"/>
    <w:rsid w:val="0070090F"/>
    <w:rsid w:val="00700936"/>
    <w:rsid w:val="00700973"/>
    <w:rsid w:val="00700A0F"/>
    <w:rsid w:val="00700A72"/>
    <w:rsid w:val="00700C86"/>
    <w:rsid w:val="00700CB8"/>
    <w:rsid w:val="00700FB8"/>
    <w:rsid w:val="007015F1"/>
    <w:rsid w:val="00701769"/>
    <w:rsid w:val="007018D9"/>
    <w:rsid w:val="00701B7C"/>
    <w:rsid w:val="00701BDC"/>
    <w:rsid w:val="00701DCC"/>
    <w:rsid w:val="00701EC8"/>
    <w:rsid w:val="007024F4"/>
    <w:rsid w:val="007025A3"/>
    <w:rsid w:val="0070263E"/>
    <w:rsid w:val="007027F6"/>
    <w:rsid w:val="007028A1"/>
    <w:rsid w:val="00702AC9"/>
    <w:rsid w:val="00702BD2"/>
    <w:rsid w:val="00702C32"/>
    <w:rsid w:val="00702CF7"/>
    <w:rsid w:val="00702DE9"/>
    <w:rsid w:val="00702FCD"/>
    <w:rsid w:val="00703003"/>
    <w:rsid w:val="00703011"/>
    <w:rsid w:val="007030B1"/>
    <w:rsid w:val="0070317B"/>
    <w:rsid w:val="007032CF"/>
    <w:rsid w:val="00703330"/>
    <w:rsid w:val="00703432"/>
    <w:rsid w:val="00703503"/>
    <w:rsid w:val="007035BD"/>
    <w:rsid w:val="00703702"/>
    <w:rsid w:val="00703BF1"/>
    <w:rsid w:val="00703C0C"/>
    <w:rsid w:val="00703D92"/>
    <w:rsid w:val="00703E36"/>
    <w:rsid w:val="00703FFB"/>
    <w:rsid w:val="00704155"/>
    <w:rsid w:val="0070440E"/>
    <w:rsid w:val="0070465D"/>
    <w:rsid w:val="0070484B"/>
    <w:rsid w:val="00704850"/>
    <w:rsid w:val="00704B2C"/>
    <w:rsid w:val="00704F16"/>
    <w:rsid w:val="00704F71"/>
    <w:rsid w:val="007050E6"/>
    <w:rsid w:val="00705408"/>
    <w:rsid w:val="0070541A"/>
    <w:rsid w:val="00705501"/>
    <w:rsid w:val="007058A8"/>
    <w:rsid w:val="00705FBB"/>
    <w:rsid w:val="00706090"/>
    <w:rsid w:val="0070612A"/>
    <w:rsid w:val="0070642E"/>
    <w:rsid w:val="00706532"/>
    <w:rsid w:val="00706581"/>
    <w:rsid w:val="00706B17"/>
    <w:rsid w:val="00706B52"/>
    <w:rsid w:val="00706B53"/>
    <w:rsid w:val="00706B7A"/>
    <w:rsid w:val="00706B9B"/>
    <w:rsid w:val="00706EA0"/>
    <w:rsid w:val="00706F07"/>
    <w:rsid w:val="0070704C"/>
    <w:rsid w:val="007075EE"/>
    <w:rsid w:val="00707664"/>
    <w:rsid w:val="007078E3"/>
    <w:rsid w:val="00707CC5"/>
    <w:rsid w:val="00710355"/>
    <w:rsid w:val="007104C6"/>
    <w:rsid w:val="00710569"/>
    <w:rsid w:val="00710640"/>
    <w:rsid w:val="007106C5"/>
    <w:rsid w:val="00710707"/>
    <w:rsid w:val="0071087A"/>
    <w:rsid w:val="00710ED5"/>
    <w:rsid w:val="00710F14"/>
    <w:rsid w:val="00710FEF"/>
    <w:rsid w:val="00711057"/>
    <w:rsid w:val="0071124F"/>
    <w:rsid w:val="00711506"/>
    <w:rsid w:val="0071150A"/>
    <w:rsid w:val="00711516"/>
    <w:rsid w:val="007117C3"/>
    <w:rsid w:val="007118EB"/>
    <w:rsid w:val="00711951"/>
    <w:rsid w:val="00711ADE"/>
    <w:rsid w:val="00711BAF"/>
    <w:rsid w:val="00711D03"/>
    <w:rsid w:val="00711D17"/>
    <w:rsid w:val="00711E26"/>
    <w:rsid w:val="0071222C"/>
    <w:rsid w:val="00712379"/>
    <w:rsid w:val="00712807"/>
    <w:rsid w:val="0071285E"/>
    <w:rsid w:val="007128A7"/>
    <w:rsid w:val="00712951"/>
    <w:rsid w:val="00712C6A"/>
    <w:rsid w:val="00712CDE"/>
    <w:rsid w:val="00712E0C"/>
    <w:rsid w:val="00712FD5"/>
    <w:rsid w:val="00713002"/>
    <w:rsid w:val="0071300C"/>
    <w:rsid w:val="0071303A"/>
    <w:rsid w:val="0071325A"/>
    <w:rsid w:val="00713408"/>
    <w:rsid w:val="00713416"/>
    <w:rsid w:val="00713726"/>
    <w:rsid w:val="0071376D"/>
    <w:rsid w:val="00713977"/>
    <w:rsid w:val="00713AA5"/>
    <w:rsid w:val="00713AF2"/>
    <w:rsid w:val="00713C2E"/>
    <w:rsid w:val="00713CE2"/>
    <w:rsid w:val="00713E16"/>
    <w:rsid w:val="00713E98"/>
    <w:rsid w:val="00713EF3"/>
    <w:rsid w:val="00714033"/>
    <w:rsid w:val="00714550"/>
    <w:rsid w:val="00714A8C"/>
    <w:rsid w:val="00714BB9"/>
    <w:rsid w:val="00714EC0"/>
    <w:rsid w:val="00715562"/>
    <w:rsid w:val="0071558B"/>
    <w:rsid w:val="007156F2"/>
    <w:rsid w:val="007157B0"/>
    <w:rsid w:val="007157F2"/>
    <w:rsid w:val="007158DC"/>
    <w:rsid w:val="0071598A"/>
    <w:rsid w:val="00715C8B"/>
    <w:rsid w:val="007162AD"/>
    <w:rsid w:val="007166F6"/>
    <w:rsid w:val="00716776"/>
    <w:rsid w:val="00716B27"/>
    <w:rsid w:val="00716EAE"/>
    <w:rsid w:val="0071729B"/>
    <w:rsid w:val="0071735E"/>
    <w:rsid w:val="00717694"/>
    <w:rsid w:val="00717873"/>
    <w:rsid w:val="007178E2"/>
    <w:rsid w:val="0071798B"/>
    <w:rsid w:val="00717AF3"/>
    <w:rsid w:val="00717E67"/>
    <w:rsid w:val="00717FC9"/>
    <w:rsid w:val="00720101"/>
    <w:rsid w:val="00720137"/>
    <w:rsid w:val="0072028D"/>
    <w:rsid w:val="007204A5"/>
    <w:rsid w:val="00720534"/>
    <w:rsid w:val="007205FD"/>
    <w:rsid w:val="007206AC"/>
    <w:rsid w:val="00720729"/>
    <w:rsid w:val="00720E17"/>
    <w:rsid w:val="00720E52"/>
    <w:rsid w:val="0072101A"/>
    <w:rsid w:val="0072132D"/>
    <w:rsid w:val="0072140A"/>
    <w:rsid w:val="007214C0"/>
    <w:rsid w:val="00721635"/>
    <w:rsid w:val="007218B6"/>
    <w:rsid w:val="00721A23"/>
    <w:rsid w:val="00721AD9"/>
    <w:rsid w:val="00721B63"/>
    <w:rsid w:val="00721B70"/>
    <w:rsid w:val="00721B81"/>
    <w:rsid w:val="00721CBB"/>
    <w:rsid w:val="00722001"/>
    <w:rsid w:val="00722356"/>
    <w:rsid w:val="0072255F"/>
    <w:rsid w:val="007225FE"/>
    <w:rsid w:val="0072261F"/>
    <w:rsid w:val="007229DF"/>
    <w:rsid w:val="00722AB0"/>
    <w:rsid w:val="00722F3C"/>
    <w:rsid w:val="0072315F"/>
    <w:rsid w:val="00723209"/>
    <w:rsid w:val="007232B8"/>
    <w:rsid w:val="007232FF"/>
    <w:rsid w:val="007233AE"/>
    <w:rsid w:val="0072354D"/>
    <w:rsid w:val="00723608"/>
    <w:rsid w:val="007236A9"/>
    <w:rsid w:val="00723A25"/>
    <w:rsid w:val="00723A53"/>
    <w:rsid w:val="00723B52"/>
    <w:rsid w:val="00723BE8"/>
    <w:rsid w:val="00723C08"/>
    <w:rsid w:val="00723EF3"/>
    <w:rsid w:val="00723F0F"/>
    <w:rsid w:val="00724022"/>
    <w:rsid w:val="007241FA"/>
    <w:rsid w:val="0072423E"/>
    <w:rsid w:val="00724CBB"/>
    <w:rsid w:val="00724CCA"/>
    <w:rsid w:val="00724DC1"/>
    <w:rsid w:val="00724DE4"/>
    <w:rsid w:val="00724DF0"/>
    <w:rsid w:val="00724EF6"/>
    <w:rsid w:val="00725010"/>
    <w:rsid w:val="007250ED"/>
    <w:rsid w:val="0072520E"/>
    <w:rsid w:val="00725258"/>
    <w:rsid w:val="007252D4"/>
    <w:rsid w:val="00725374"/>
    <w:rsid w:val="0072558B"/>
    <w:rsid w:val="00725720"/>
    <w:rsid w:val="007257CA"/>
    <w:rsid w:val="00725AA5"/>
    <w:rsid w:val="00725B36"/>
    <w:rsid w:val="00725C24"/>
    <w:rsid w:val="00725CF8"/>
    <w:rsid w:val="00725FC8"/>
    <w:rsid w:val="00726155"/>
    <w:rsid w:val="00726257"/>
    <w:rsid w:val="00726392"/>
    <w:rsid w:val="00726659"/>
    <w:rsid w:val="00726889"/>
    <w:rsid w:val="007269EA"/>
    <w:rsid w:val="00726D7E"/>
    <w:rsid w:val="00726DFE"/>
    <w:rsid w:val="007270F8"/>
    <w:rsid w:val="00727110"/>
    <w:rsid w:val="007278C2"/>
    <w:rsid w:val="0072796E"/>
    <w:rsid w:val="00727B01"/>
    <w:rsid w:val="00727C2B"/>
    <w:rsid w:val="00727F2A"/>
    <w:rsid w:val="00730327"/>
    <w:rsid w:val="00730374"/>
    <w:rsid w:val="007305E7"/>
    <w:rsid w:val="0073072B"/>
    <w:rsid w:val="00730962"/>
    <w:rsid w:val="0073109F"/>
    <w:rsid w:val="007311AA"/>
    <w:rsid w:val="007314B0"/>
    <w:rsid w:val="00731620"/>
    <w:rsid w:val="0073191C"/>
    <w:rsid w:val="007319B3"/>
    <w:rsid w:val="007319BF"/>
    <w:rsid w:val="007319F4"/>
    <w:rsid w:val="00731DD7"/>
    <w:rsid w:val="007321BF"/>
    <w:rsid w:val="0073226D"/>
    <w:rsid w:val="00732363"/>
    <w:rsid w:val="007324B9"/>
    <w:rsid w:val="007324D5"/>
    <w:rsid w:val="00732679"/>
    <w:rsid w:val="007327BD"/>
    <w:rsid w:val="007327D3"/>
    <w:rsid w:val="0073299B"/>
    <w:rsid w:val="00732A43"/>
    <w:rsid w:val="00732D6D"/>
    <w:rsid w:val="00732F6F"/>
    <w:rsid w:val="00733139"/>
    <w:rsid w:val="00733154"/>
    <w:rsid w:val="0073321E"/>
    <w:rsid w:val="007335FF"/>
    <w:rsid w:val="00733C50"/>
    <w:rsid w:val="00733D6C"/>
    <w:rsid w:val="00733EC9"/>
    <w:rsid w:val="00734539"/>
    <w:rsid w:val="00734AEE"/>
    <w:rsid w:val="00734CAD"/>
    <w:rsid w:val="00734D41"/>
    <w:rsid w:val="00734EC2"/>
    <w:rsid w:val="0073500F"/>
    <w:rsid w:val="00735182"/>
    <w:rsid w:val="007353E9"/>
    <w:rsid w:val="00735430"/>
    <w:rsid w:val="0073549C"/>
    <w:rsid w:val="007354E4"/>
    <w:rsid w:val="0073552A"/>
    <w:rsid w:val="00735612"/>
    <w:rsid w:val="0073578B"/>
    <w:rsid w:val="00735BAC"/>
    <w:rsid w:val="00735E7A"/>
    <w:rsid w:val="0073629E"/>
    <w:rsid w:val="00736766"/>
    <w:rsid w:val="007369B3"/>
    <w:rsid w:val="00736A52"/>
    <w:rsid w:val="00736BAE"/>
    <w:rsid w:val="0073726B"/>
    <w:rsid w:val="007374CA"/>
    <w:rsid w:val="0073754C"/>
    <w:rsid w:val="00737776"/>
    <w:rsid w:val="00737793"/>
    <w:rsid w:val="007378E8"/>
    <w:rsid w:val="00737C1C"/>
    <w:rsid w:val="00737E4D"/>
    <w:rsid w:val="00737F5F"/>
    <w:rsid w:val="0074001D"/>
    <w:rsid w:val="0074014D"/>
    <w:rsid w:val="00740203"/>
    <w:rsid w:val="00740380"/>
    <w:rsid w:val="00740564"/>
    <w:rsid w:val="007409E4"/>
    <w:rsid w:val="00740AB9"/>
    <w:rsid w:val="00740D88"/>
    <w:rsid w:val="00740DF3"/>
    <w:rsid w:val="00740F44"/>
    <w:rsid w:val="00740F7D"/>
    <w:rsid w:val="00741152"/>
    <w:rsid w:val="00741156"/>
    <w:rsid w:val="007413FB"/>
    <w:rsid w:val="0074142F"/>
    <w:rsid w:val="007414D0"/>
    <w:rsid w:val="00741B5E"/>
    <w:rsid w:val="00741C3A"/>
    <w:rsid w:val="00741F29"/>
    <w:rsid w:val="00741FC0"/>
    <w:rsid w:val="00742463"/>
    <w:rsid w:val="00742586"/>
    <w:rsid w:val="00742734"/>
    <w:rsid w:val="00742789"/>
    <w:rsid w:val="00742791"/>
    <w:rsid w:val="0074289F"/>
    <w:rsid w:val="00742B6F"/>
    <w:rsid w:val="00742C1C"/>
    <w:rsid w:val="00742C98"/>
    <w:rsid w:val="00742D98"/>
    <w:rsid w:val="00743021"/>
    <w:rsid w:val="007433E3"/>
    <w:rsid w:val="007433F8"/>
    <w:rsid w:val="007436B1"/>
    <w:rsid w:val="007436E5"/>
    <w:rsid w:val="007438EF"/>
    <w:rsid w:val="00744086"/>
    <w:rsid w:val="007441DB"/>
    <w:rsid w:val="007447A9"/>
    <w:rsid w:val="00744893"/>
    <w:rsid w:val="00744A41"/>
    <w:rsid w:val="00744C58"/>
    <w:rsid w:val="00744DE5"/>
    <w:rsid w:val="00745077"/>
    <w:rsid w:val="007450BF"/>
    <w:rsid w:val="007451BC"/>
    <w:rsid w:val="007455BF"/>
    <w:rsid w:val="00745756"/>
    <w:rsid w:val="00745923"/>
    <w:rsid w:val="00745C07"/>
    <w:rsid w:val="00745D32"/>
    <w:rsid w:val="00746093"/>
    <w:rsid w:val="007461E2"/>
    <w:rsid w:val="007462C7"/>
    <w:rsid w:val="0074680E"/>
    <w:rsid w:val="00746A53"/>
    <w:rsid w:val="00746B42"/>
    <w:rsid w:val="00747137"/>
    <w:rsid w:val="007471CC"/>
    <w:rsid w:val="00747276"/>
    <w:rsid w:val="00747362"/>
    <w:rsid w:val="00747409"/>
    <w:rsid w:val="00747477"/>
    <w:rsid w:val="007474A2"/>
    <w:rsid w:val="00747655"/>
    <w:rsid w:val="007476CF"/>
    <w:rsid w:val="007476D3"/>
    <w:rsid w:val="0074770F"/>
    <w:rsid w:val="00747998"/>
    <w:rsid w:val="00747C0C"/>
    <w:rsid w:val="00747D96"/>
    <w:rsid w:val="00747EF1"/>
    <w:rsid w:val="00750124"/>
    <w:rsid w:val="007501C9"/>
    <w:rsid w:val="0075037F"/>
    <w:rsid w:val="00750393"/>
    <w:rsid w:val="007504DD"/>
    <w:rsid w:val="00750882"/>
    <w:rsid w:val="007509A7"/>
    <w:rsid w:val="00750D9E"/>
    <w:rsid w:val="00750DF9"/>
    <w:rsid w:val="00750F82"/>
    <w:rsid w:val="0075103E"/>
    <w:rsid w:val="0075132F"/>
    <w:rsid w:val="0075134E"/>
    <w:rsid w:val="0075194D"/>
    <w:rsid w:val="00751F69"/>
    <w:rsid w:val="00752239"/>
    <w:rsid w:val="00752292"/>
    <w:rsid w:val="00752330"/>
    <w:rsid w:val="0075243E"/>
    <w:rsid w:val="0075251E"/>
    <w:rsid w:val="007526EB"/>
    <w:rsid w:val="00752BD7"/>
    <w:rsid w:val="007531A7"/>
    <w:rsid w:val="0075323D"/>
    <w:rsid w:val="0075327D"/>
    <w:rsid w:val="00753375"/>
    <w:rsid w:val="007534FD"/>
    <w:rsid w:val="00753526"/>
    <w:rsid w:val="007537F1"/>
    <w:rsid w:val="0075385C"/>
    <w:rsid w:val="00753AF2"/>
    <w:rsid w:val="00753B6C"/>
    <w:rsid w:val="00753EA8"/>
    <w:rsid w:val="00753F08"/>
    <w:rsid w:val="00754030"/>
    <w:rsid w:val="007543F8"/>
    <w:rsid w:val="0075452F"/>
    <w:rsid w:val="0075455C"/>
    <w:rsid w:val="00754752"/>
    <w:rsid w:val="00754820"/>
    <w:rsid w:val="007552AE"/>
    <w:rsid w:val="00755826"/>
    <w:rsid w:val="007558B9"/>
    <w:rsid w:val="0075597E"/>
    <w:rsid w:val="007559F6"/>
    <w:rsid w:val="00755A50"/>
    <w:rsid w:val="00755F2F"/>
    <w:rsid w:val="0075610F"/>
    <w:rsid w:val="007561C3"/>
    <w:rsid w:val="00756277"/>
    <w:rsid w:val="00756340"/>
    <w:rsid w:val="00756348"/>
    <w:rsid w:val="00756473"/>
    <w:rsid w:val="00756608"/>
    <w:rsid w:val="007566BE"/>
    <w:rsid w:val="00756AB5"/>
    <w:rsid w:val="00756C4D"/>
    <w:rsid w:val="00756CC0"/>
    <w:rsid w:val="00756E98"/>
    <w:rsid w:val="00757165"/>
    <w:rsid w:val="007571D1"/>
    <w:rsid w:val="00757416"/>
    <w:rsid w:val="00757575"/>
    <w:rsid w:val="00757710"/>
    <w:rsid w:val="00757A50"/>
    <w:rsid w:val="00757A76"/>
    <w:rsid w:val="00757CE9"/>
    <w:rsid w:val="00757D49"/>
    <w:rsid w:val="007604FF"/>
    <w:rsid w:val="007606D0"/>
    <w:rsid w:val="007606EF"/>
    <w:rsid w:val="00760A28"/>
    <w:rsid w:val="00760B03"/>
    <w:rsid w:val="00760B4B"/>
    <w:rsid w:val="00760D32"/>
    <w:rsid w:val="007610A3"/>
    <w:rsid w:val="00761167"/>
    <w:rsid w:val="007611AE"/>
    <w:rsid w:val="0076126F"/>
    <w:rsid w:val="007616AF"/>
    <w:rsid w:val="007618A4"/>
    <w:rsid w:val="00761EEA"/>
    <w:rsid w:val="007620D8"/>
    <w:rsid w:val="00762119"/>
    <w:rsid w:val="00762330"/>
    <w:rsid w:val="007623C1"/>
    <w:rsid w:val="007623FB"/>
    <w:rsid w:val="00762567"/>
    <w:rsid w:val="007627E3"/>
    <w:rsid w:val="0076282C"/>
    <w:rsid w:val="00762922"/>
    <w:rsid w:val="007629EB"/>
    <w:rsid w:val="00762A92"/>
    <w:rsid w:val="00762B77"/>
    <w:rsid w:val="00762BC3"/>
    <w:rsid w:val="00762C06"/>
    <w:rsid w:val="00762D99"/>
    <w:rsid w:val="00762E16"/>
    <w:rsid w:val="0076302A"/>
    <w:rsid w:val="00763318"/>
    <w:rsid w:val="0076369C"/>
    <w:rsid w:val="00763726"/>
    <w:rsid w:val="00763DF4"/>
    <w:rsid w:val="00764755"/>
    <w:rsid w:val="00764C62"/>
    <w:rsid w:val="00764C6F"/>
    <w:rsid w:val="00764CB3"/>
    <w:rsid w:val="00764FCA"/>
    <w:rsid w:val="0076519E"/>
    <w:rsid w:val="00765B45"/>
    <w:rsid w:val="00765BCD"/>
    <w:rsid w:val="00765CB4"/>
    <w:rsid w:val="00765F81"/>
    <w:rsid w:val="0076608C"/>
    <w:rsid w:val="007660E1"/>
    <w:rsid w:val="00766448"/>
    <w:rsid w:val="00766477"/>
    <w:rsid w:val="007665E3"/>
    <w:rsid w:val="0076672E"/>
    <w:rsid w:val="007668E0"/>
    <w:rsid w:val="00766972"/>
    <w:rsid w:val="00766A4F"/>
    <w:rsid w:val="00766A94"/>
    <w:rsid w:val="00766F18"/>
    <w:rsid w:val="0076731C"/>
    <w:rsid w:val="00767495"/>
    <w:rsid w:val="0076750E"/>
    <w:rsid w:val="007676EC"/>
    <w:rsid w:val="0076788C"/>
    <w:rsid w:val="00767945"/>
    <w:rsid w:val="007679AA"/>
    <w:rsid w:val="007679F1"/>
    <w:rsid w:val="00767AD8"/>
    <w:rsid w:val="00767B32"/>
    <w:rsid w:val="00767BA1"/>
    <w:rsid w:val="00767BB6"/>
    <w:rsid w:val="007701F1"/>
    <w:rsid w:val="007705B6"/>
    <w:rsid w:val="0077061F"/>
    <w:rsid w:val="007708FE"/>
    <w:rsid w:val="00770942"/>
    <w:rsid w:val="00770A74"/>
    <w:rsid w:val="00770BFC"/>
    <w:rsid w:val="00770EFD"/>
    <w:rsid w:val="00771221"/>
    <w:rsid w:val="0077155C"/>
    <w:rsid w:val="00771587"/>
    <w:rsid w:val="007716FC"/>
    <w:rsid w:val="00771906"/>
    <w:rsid w:val="00771D84"/>
    <w:rsid w:val="00771ED3"/>
    <w:rsid w:val="0077210C"/>
    <w:rsid w:val="007726BB"/>
    <w:rsid w:val="00772827"/>
    <w:rsid w:val="007728FD"/>
    <w:rsid w:val="00772935"/>
    <w:rsid w:val="00772BA3"/>
    <w:rsid w:val="00772E1C"/>
    <w:rsid w:val="00772ED4"/>
    <w:rsid w:val="0077317D"/>
    <w:rsid w:val="00773228"/>
    <w:rsid w:val="00773749"/>
    <w:rsid w:val="00773A35"/>
    <w:rsid w:val="00773D1E"/>
    <w:rsid w:val="007741B4"/>
    <w:rsid w:val="00774299"/>
    <w:rsid w:val="007744FA"/>
    <w:rsid w:val="0077458D"/>
    <w:rsid w:val="007745D5"/>
    <w:rsid w:val="007746DD"/>
    <w:rsid w:val="007747BB"/>
    <w:rsid w:val="00774888"/>
    <w:rsid w:val="00774A62"/>
    <w:rsid w:val="00774A8A"/>
    <w:rsid w:val="00774D5D"/>
    <w:rsid w:val="007751D4"/>
    <w:rsid w:val="007753FE"/>
    <w:rsid w:val="0077542D"/>
    <w:rsid w:val="007755DF"/>
    <w:rsid w:val="0077564F"/>
    <w:rsid w:val="00775813"/>
    <w:rsid w:val="00775986"/>
    <w:rsid w:val="00775AB4"/>
    <w:rsid w:val="00775DD0"/>
    <w:rsid w:val="00776434"/>
    <w:rsid w:val="0077650B"/>
    <w:rsid w:val="007765DE"/>
    <w:rsid w:val="00776950"/>
    <w:rsid w:val="0077696B"/>
    <w:rsid w:val="00776C05"/>
    <w:rsid w:val="00776DD4"/>
    <w:rsid w:val="00777107"/>
    <w:rsid w:val="00777178"/>
    <w:rsid w:val="00777220"/>
    <w:rsid w:val="0077723A"/>
    <w:rsid w:val="007779BE"/>
    <w:rsid w:val="00777F45"/>
    <w:rsid w:val="007800CD"/>
    <w:rsid w:val="0078042C"/>
    <w:rsid w:val="0078067B"/>
    <w:rsid w:val="00780851"/>
    <w:rsid w:val="0078090A"/>
    <w:rsid w:val="00780960"/>
    <w:rsid w:val="00780B01"/>
    <w:rsid w:val="00780BFA"/>
    <w:rsid w:val="00781145"/>
    <w:rsid w:val="0078121F"/>
    <w:rsid w:val="00781282"/>
    <w:rsid w:val="0078141B"/>
    <w:rsid w:val="007815E5"/>
    <w:rsid w:val="00781769"/>
    <w:rsid w:val="00781865"/>
    <w:rsid w:val="00781B11"/>
    <w:rsid w:val="00781DBE"/>
    <w:rsid w:val="00782093"/>
    <w:rsid w:val="007820A6"/>
    <w:rsid w:val="00782180"/>
    <w:rsid w:val="007821C0"/>
    <w:rsid w:val="0078237B"/>
    <w:rsid w:val="00782389"/>
    <w:rsid w:val="007824F7"/>
    <w:rsid w:val="00782550"/>
    <w:rsid w:val="00782C5B"/>
    <w:rsid w:val="00782DE0"/>
    <w:rsid w:val="0078322B"/>
    <w:rsid w:val="007832ED"/>
    <w:rsid w:val="00783364"/>
    <w:rsid w:val="0078372C"/>
    <w:rsid w:val="0078376B"/>
    <w:rsid w:val="00783910"/>
    <w:rsid w:val="00783B1A"/>
    <w:rsid w:val="00783B26"/>
    <w:rsid w:val="00783BE1"/>
    <w:rsid w:val="00783E1C"/>
    <w:rsid w:val="00783E9F"/>
    <w:rsid w:val="0078409C"/>
    <w:rsid w:val="007840F3"/>
    <w:rsid w:val="00784224"/>
    <w:rsid w:val="00784497"/>
    <w:rsid w:val="0078450B"/>
    <w:rsid w:val="00784648"/>
    <w:rsid w:val="007846DF"/>
    <w:rsid w:val="00784806"/>
    <w:rsid w:val="007848F8"/>
    <w:rsid w:val="0078494B"/>
    <w:rsid w:val="00784993"/>
    <w:rsid w:val="00784C6E"/>
    <w:rsid w:val="007850B7"/>
    <w:rsid w:val="00785411"/>
    <w:rsid w:val="00785522"/>
    <w:rsid w:val="0078557A"/>
    <w:rsid w:val="007855BF"/>
    <w:rsid w:val="007855CD"/>
    <w:rsid w:val="00785633"/>
    <w:rsid w:val="00785722"/>
    <w:rsid w:val="0078574F"/>
    <w:rsid w:val="007858B0"/>
    <w:rsid w:val="007858EB"/>
    <w:rsid w:val="007858FD"/>
    <w:rsid w:val="007859C1"/>
    <w:rsid w:val="00785A24"/>
    <w:rsid w:val="00785B1E"/>
    <w:rsid w:val="00785DDF"/>
    <w:rsid w:val="00785E06"/>
    <w:rsid w:val="00785E2E"/>
    <w:rsid w:val="00785E9D"/>
    <w:rsid w:val="007860F0"/>
    <w:rsid w:val="00786234"/>
    <w:rsid w:val="007863F1"/>
    <w:rsid w:val="00786484"/>
    <w:rsid w:val="007865AD"/>
    <w:rsid w:val="007868AE"/>
    <w:rsid w:val="00786923"/>
    <w:rsid w:val="0078697D"/>
    <w:rsid w:val="00786AD9"/>
    <w:rsid w:val="00786AE8"/>
    <w:rsid w:val="00786CE8"/>
    <w:rsid w:val="00786D5D"/>
    <w:rsid w:val="007870E2"/>
    <w:rsid w:val="007872C3"/>
    <w:rsid w:val="007873DC"/>
    <w:rsid w:val="007874EF"/>
    <w:rsid w:val="007875B8"/>
    <w:rsid w:val="00787901"/>
    <w:rsid w:val="00787964"/>
    <w:rsid w:val="00787B29"/>
    <w:rsid w:val="00787F3C"/>
    <w:rsid w:val="00787FFD"/>
    <w:rsid w:val="0079009D"/>
    <w:rsid w:val="00790248"/>
    <w:rsid w:val="00790290"/>
    <w:rsid w:val="00790432"/>
    <w:rsid w:val="00790463"/>
    <w:rsid w:val="0079060B"/>
    <w:rsid w:val="00790757"/>
    <w:rsid w:val="0079078B"/>
    <w:rsid w:val="007908C6"/>
    <w:rsid w:val="0079099F"/>
    <w:rsid w:val="00790A74"/>
    <w:rsid w:val="00790B09"/>
    <w:rsid w:val="00790B51"/>
    <w:rsid w:val="00790BAB"/>
    <w:rsid w:val="00790C84"/>
    <w:rsid w:val="00790D5D"/>
    <w:rsid w:val="00790D80"/>
    <w:rsid w:val="00790F77"/>
    <w:rsid w:val="007914A4"/>
    <w:rsid w:val="0079153D"/>
    <w:rsid w:val="007915D1"/>
    <w:rsid w:val="00791618"/>
    <w:rsid w:val="00791812"/>
    <w:rsid w:val="007918C6"/>
    <w:rsid w:val="007918EB"/>
    <w:rsid w:val="00791DAA"/>
    <w:rsid w:val="00791E5F"/>
    <w:rsid w:val="007920E6"/>
    <w:rsid w:val="0079224C"/>
    <w:rsid w:val="0079271C"/>
    <w:rsid w:val="007929AD"/>
    <w:rsid w:val="00792A6C"/>
    <w:rsid w:val="00792ABC"/>
    <w:rsid w:val="00792DD8"/>
    <w:rsid w:val="00793042"/>
    <w:rsid w:val="0079318C"/>
    <w:rsid w:val="0079325E"/>
    <w:rsid w:val="007932DE"/>
    <w:rsid w:val="007933BA"/>
    <w:rsid w:val="00793626"/>
    <w:rsid w:val="007937AB"/>
    <w:rsid w:val="00793912"/>
    <w:rsid w:val="00793B7A"/>
    <w:rsid w:val="00793C02"/>
    <w:rsid w:val="00793CA4"/>
    <w:rsid w:val="00793D74"/>
    <w:rsid w:val="00793E34"/>
    <w:rsid w:val="007940B8"/>
    <w:rsid w:val="007940CC"/>
    <w:rsid w:val="007942C2"/>
    <w:rsid w:val="0079458A"/>
    <w:rsid w:val="00794633"/>
    <w:rsid w:val="00794700"/>
    <w:rsid w:val="00794C06"/>
    <w:rsid w:val="00794C9F"/>
    <w:rsid w:val="00794CDE"/>
    <w:rsid w:val="00794E24"/>
    <w:rsid w:val="00794E7F"/>
    <w:rsid w:val="00794F47"/>
    <w:rsid w:val="00795017"/>
    <w:rsid w:val="0079514C"/>
    <w:rsid w:val="00795383"/>
    <w:rsid w:val="00795418"/>
    <w:rsid w:val="00795492"/>
    <w:rsid w:val="0079598E"/>
    <w:rsid w:val="00795CD5"/>
    <w:rsid w:val="00795F50"/>
    <w:rsid w:val="00796074"/>
    <w:rsid w:val="007962EE"/>
    <w:rsid w:val="00796685"/>
    <w:rsid w:val="007966D3"/>
    <w:rsid w:val="00796AC8"/>
    <w:rsid w:val="00796B4A"/>
    <w:rsid w:val="00796DB6"/>
    <w:rsid w:val="00796ED9"/>
    <w:rsid w:val="00796FEB"/>
    <w:rsid w:val="00797631"/>
    <w:rsid w:val="0079789D"/>
    <w:rsid w:val="007978BB"/>
    <w:rsid w:val="00797E0C"/>
    <w:rsid w:val="007A02EC"/>
    <w:rsid w:val="007A0316"/>
    <w:rsid w:val="007A0562"/>
    <w:rsid w:val="007A056B"/>
    <w:rsid w:val="007A05D7"/>
    <w:rsid w:val="007A0CC7"/>
    <w:rsid w:val="007A0EF5"/>
    <w:rsid w:val="007A1523"/>
    <w:rsid w:val="007A18DB"/>
    <w:rsid w:val="007A1B35"/>
    <w:rsid w:val="007A1B8C"/>
    <w:rsid w:val="007A1BA4"/>
    <w:rsid w:val="007A1D7C"/>
    <w:rsid w:val="007A1E39"/>
    <w:rsid w:val="007A1EFC"/>
    <w:rsid w:val="007A2242"/>
    <w:rsid w:val="007A23FD"/>
    <w:rsid w:val="007A29EC"/>
    <w:rsid w:val="007A2ABE"/>
    <w:rsid w:val="007A2AEB"/>
    <w:rsid w:val="007A2D59"/>
    <w:rsid w:val="007A2D96"/>
    <w:rsid w:val="007A30B8"/>
    <w:rsid w:val="007A3474"/>
    <w:rsid w:val="007A3490"/>
    <w:rsid w:val="007A3826"/>
    <w:rsid w:val="007A387D"/>
    <w:rsid w:val="007A3BA6"/>
    <w:rsid w:val="007A3BEF"/>
    <w:rsid w:val="007A3CFE"/>
    <w:rsid w:val="007A3F8B"/>
    <w:rsid w:val="007A4096"/>
    <w:rsid w:val="007A4104"/>
    <w:rsid w:val="007A430E"/>
    <w:rsid w:val="007A43D7"/>
    <w:rsid w:val="007A4401"/>
    <w:rsid w:val="007A44B4"/>
    <w:rsid w:val="007A4A3D"/>
    <w:rsid w:val="007A4BE7"/>
    <w:rsid w:val="007A4C84"/>
    <w:rsid w:val="007A4F56"/>
    <w:rsid w:val="007A5137"/>
    <w:rsid w:val="007A51A2"/>
    <w:rsid w:val="007A570F"/>
    <w:rsid w:val="007A57EF"/>
    <w:rsid w:val="007A583F"/>
    <w:rsid w:val="007A5AE0"/>
    <w:rsid w:val="007A5D8B"/>
    <w:rsid w:val="007A5D8F"/>
    <w:rsid w:val="007A61AB"/>
    <w:rsid w:val="007A6514"/>
    <w:rsid w:val="007A6522"/>
    <w:rsid w:val="007A6601"/>
    <w:rsid w:val="007A6872"/>
    <w:rsid w:val="007A6B0E"/>
    <w:rsid w:val="007A6C49"/>
    <w:rsid w:val="007A6E24"/>
    <w:rsid w:val="007A6EA6"/>
    <w:rsid w:val="007A6EAF"/>
    <w:rsid w:val="007A7161"/>
    <w:rsid w:val="007A7173"/>
    <w:rsid w:val="007A728B"/>
    <w:rsid w:val="007A72AC"/>
    <w:rsid w:val="007A7743"/>
    <w:rsid w:val="007A7D03"/>
    <w:rsid w:val="007A7F0A"/>
    <w:rsid w:val="007B017E"/>
    <w:rsid w:val="007B01D4"/>
    <w:rsid w:val="007B0544"/>
    <w:rsid w:val="007B0811"/>
    <w:rsid w:val="007B0B56"/>
    <w:rsid w:val="007B0E22"/>
    <w:rsid w:val="007B1051"/>
    <w:rsid w:val="007B118B"/>
    <w:rsid w:val="007B13C1"/>
    <w:rsid w:val="007B14E4"/>
    <w:rsid w:val="007B17F7"/>
    <w:rsid w:val="007B18D3"/>
    <w:rsid w:val="007B191E"/>
    <w:rsid w:val="007B192E"/>
    <w:rsid w:val="007B1AB3"/>
    <w:rsid w:val="007B1AF6"/>
    <w:rsid w:val="007B1C46"/>
    <w:rsid w:val="007B1DF8"/>
    <w:rsid w:val="007B210E"/>
    <w:rsid w:val="007B2181"/>
    <w:rsid w:val="007B23A2"/>
    <w:rsid w:val="007B2593"/>
    <w:rsid w:val="007B2759"/>
    <w:rsid w:val="007B280B"/>
    <w:rsid w:val="007B2D4A"/>
    <w:rsid w:val="007B2E6A"/>
    <w:rsid w:val="007B2F4D"/>
    <w:rsid w:val="007B310F"/>
    <w:rsid w:val="007B3253"/>
    <w:rsid w:val="007B34A4"/>
    <w:rsid w:val="007B34CD"/>
    <w:rsid w:val="007B34E5"/>
    <w:rsid w:val="007B358E"/>
    <w:rsid w:val="007B395B"/>
    <w:rsid w:val="007B3AF3"/>
    <w:rsid w:val="007B3BA8"/>
    <w:rsid w:val="007B48B8"/>
    <w:rsid w:val="007B4902"/>
    <w:rsid w:val="007B4988"/>
    <w:rsid w:val="007B49B7"/>
    <w:rsid w:val="007B4ABA"/>
    <w:rsid w:val="007B4BDA"/>
    <w:rsid w:val="007B4D4F"/>
    <w:rsid w:val="007B50ED"/>
    <w:rsid w:val="007B54FE"/>
    <w:rsid w:val="007B551C"/>
    <w:rsid w:val="007B5683"/>
    <w:rsid w:val="007B5994"/>
    <w:rsid w:val="007B59D4"/>
    <w:rsid w:val="007B5B30"/>
    <w:rsid w:val="007B5CBF"/>
    <w:rsid w:val="007B5E7C"/>
    <w:rsid w:val="007B640B"/>
    <w:rsid w:val="007B6414"/>
    <w:rsid w:val="007B6493"/>
    <w:rsid w:val="007B68BA"/>
    <w:rsid w:val="007B698B"/>
    <w:rsid w:val="007B69BD"/>
    <w:rsid w:val="007B6B65"/>
    <w:rsid w:val="007B6D29"/>
    <w:rsid w:val="007B6D57"/>
    <w:rsid w:val="007B6F15"/>
    <w:rsid w:val="007B6FDD"/>
    <w:rsid w:val="007B706A"/>
    <w:rsid w:val="007B7080"/>
    <w:rsid w:val="007B720E"/>
    <w:rsid w:val="007B7703"/>
    <w:rsid w:val="007B7846"/>
    <w:rsid w:val="007B7986"/>
    <w:rsid w:val="007B7B6D"/>
    <w:rsid w:val="007C0103"/>
    <w:rsid w:val="007C011F"/>
    <w:rsid w:val="007C0143"/>
    <w:rsid w:val="007C02C5"/>
    <w:rsid w:val="007C0509"/>
    <w:rsid w:val="007C0577"/>
    <w:rsid w:val="007C08FD"/>
    <w:rsid w:val="007C0BCB"/>
    <w:rsid w:val="007C0CD1"/>
    <w:rsid w:val="007C1180"/>
    <w:rsid w:val="007C13A0"/>
    <w:rsid w:val="007C148E"/>
    <w:rsid w:val="007C160F"/>
    <w:rsid w:val="007C207C"/>
    <w:rsid w:val="007C21D5"/>
    <w:rsid w:val="007C26FC"/>
    <w:rsid w:val="007C2751"/>
    <w:rsid w:val="007C2785"/>
    <w:rsid w:val="007C28D7"/>
    <w:rsid w:val="007C2997"/>
    <w:rsid w:val="007C2E3C"/>
    <w:rsid w:val="007C2FC9"/>
    <w:rsid w:val="007C30FC"/>
    <w:rsid w:val="007C3115"/>
    <w:rsid w:val="007C31A7"/>
    <w:rsid w:val="007C3304"/>
    <w:rsid w:val="007C3549"/>
    <w:rsid w:val="007C3835"/>
    <w:rsid w:val="007C3837"/>
    <w:rsid w:val="007C3859"/>
    <w:rsid w:val="007C38C8"/>
    <w:rsid w:val="007C3EA1"/>
    <w:rsid w:val="007C3EC3"/>
    <w:rsid w:val="007C4583"/>
    <w:rsid w:val="007C45FA"/>
    <w:rsid w:val="007C46B0"/>
    <w:rsid w:val="007C4836"/>
    <w:rsid w:val="007C4AB7"/>
    <w:rsid w:val="007C4C02"/>
    <w:rsid w:val="007C4F45"/>
    <w:rsid w:val="007C5031"/>
    <w:rsid w:val="007C53AD"/>
    <w:rsid w:val="007C553B"/>
    <w:rsid w:val="007C5614"/>
    <w:rsid w:val="007C5BA6"/>
    <w:rsid w:val="007C5C6C"/>
    <w:rsid w:val="007C5C9B"/>
    <w:rsid w:val="007C5EA4"/>
    <w:rsid w:val="007C607D"/>
    <w:rsid w:val="007C61C2"/>
    <w:rsid w:val="007C65F4"/>
    <w:rsid w:val="007C66D8"/>
    <w:rsid w:val="007C6996"/>
    <w:rsid w:val="007C69BE"/>
    <w:rsid w:val="007C6DE4"/>
    <w:rsid w:val="007C6F59"/>
    <w:rsid w:val="007C6F6B"/>
    <w:rsid w:val="007C7714"/>
    <w:rsid w:val="007C7856"/>
    <w:rsid w:val="007C7CBD"/>
    <w:rsid w:val="007C7E12"/>
    <w:rsid w:val="007C7F0D"/>
    <w:rsid w:val="007C7F24"/>
    <w:rsid w:val="007C7F56"/>
    <w:rsid w:val="007C7FEB"/>
    <w:rsid w:val="007CA842"/>
    <w:rsid w:val="007D0249"/>
    <w:rsid w:val="007D047B"/>
    <w:rsid w:val="007D05D0"/>
    <w:rsid w:val="007D0800"/>
    <w:rsid w:val="007D0999"/>
    <w:rsid w:val="007D0B99"/>
    <w:rsid w:val="007D0BEE"/>
    <w:rsid w:val="007D0E66"/>
    <w:rsid w:val="007D0F13"/>
    <w:rsid w:val="007D1076"/>
    <w:rsid w:val="007D13D8"/>
    <w:rsid w:val="007D1435"/>
    <w:rsid w:val="007D15B0"/>
    <w:rsid w:val="007D18DE"/>
    <w:rsid w:val="007D1AF2"/>
    <w:rsid w:val="007D1B10"/>
    <w:rsid w:val="007D1B4B"/>
    <w:rsid w:val="007D1C8A"/>
    <w:rsid w:val="007D1D43"/>
    <w:rsid w:val="007D1E9F"/>
    <w:rsid w:val="007D20CD"/>
    <w:rsid w:val="007D24C2"/>
    <w:rsid w:val="007D2602"/>
    <w:rsid w:val="007D2733"/>
    <w:rsid w:val="007D27DD"/>
    <w:rsid w:val="007D2AE8"/>
    <w:rsid w:val="007D3370"/>
    <w:rsid w:val="007D33C1"/>
    <w:rsid w:val="007D3426"/>
    <w:rsid w:val="007D3918"/>
    <w:rsid w:val="007D399F"/>
    <w:rsid w:val="007D39E4"/>
    <w:rsid w:val="007D3D55"/>
    <w:rsid w:val="007D3F24"/>
    <w:rsid w:val="007D42A0"/>
    <w:rsid w:val="007D42C2"/>
    <w:rsid w:val="007D42F2"/>
    <w:rsid w:val="007D4762"/>
    <w:rsid w:val="007D481A"/>
    <w:rsid w:val="007D49AE"/>
    <w:rsid w:val="007D4A90"/>
    <w:rsid w:val="007D4C44"/>
    <w:rsid w:val="007D4F7D"/>
    <w:rsid w:val="007D503A"/>
    <w:rsid w:val="007D511B"/>
    <w:rsid w:val="007D54C0"/>
    <w:rsid w:val="007D5532"/>
    <w:rsid w:val="007D559D"/>
    <w:rsid w:val="007D5737"/>
    <w:rsid w:val="007D5878"/>
    <w:rsid w:val="007D59E0"/>
    <w:rsid w:val="007D5BA6"/>
    <w:rsid w:val="007D5E48"/>
    <w:rsid w:val="007D5EB7"/>
    <w:rsid w:val="007D6198"/>
    <w:rsid w:val="007D628B"/>
    <w:rsid w:val="007D62E7"/>
    <w:rsid w:val="007D637F"/>
    <w:rsid w:val="007D649A"/>
    <w:rsid w:val="007D667E"/>
    <w:rsid w:val="007D69A7"/>
    <w:rsid w:val="007D6A6A"/>
    <w:rsid w:val="007D6BFA"/>
    <w:rsid w:val="007D6C23"/>
    <w:rsid w:val="007D70B0"/>
    <w:rsid w:val="007D7153"/>
    <w:rsid w:val="007D71D2"/>
    <w:rsid w:val="007D733C"/>
    <w:rsid w:val="007D7398"/>
    <w:rsid w:val="007D754B"/>
    <w:rsid w:val="007D75AD"/>
    <w:rsid w:val="007D775C"/>
    <w:rsid w:val="007D787F"/>
    <w:rsid w:val="007D7CF3"/>
    <w:rsid w:val="007D7D3C"/>
    <w:rsid w:val="007E0028"/>
    <w:rsid w:val="007E0071"/>
    <w:rsid w:val="007E019E"/>
    <w:rsid w:val="007E029F"/>
    <w:rsid w:val="007E049F"/>
    <w:rsid w:val="007E08E0"/>
    <w:rsid w:val="007E0A05"/>
    <w:rsid w:val="007E0C66"/>
    <w:rsid w:val="007E0EB3"/>
    <w:rsid w:val="007E10D6"/>
    <w:rsid w:val="007E1176"/>
    <w:rsid w:val="007E12E7"/>
    <w:rsid w:val="007E171D"/>
    <w:rsid w:val="007E1776"/>
    <w:rsid w:val="007E1837"/>
    <w:rsid w:val="007E1841"/>
    <w:rsid w:val="007E1942"/>
    <w:rsid w:val="007E1E0C"/>
    <w:rsid w:val="007E21AE"/>
    <w:rsid w:val="007E2306"/>
    <w:rsid w:val="007E2355"/>
    <w:rsid w:val="007E236F"/>
    <w:rsid w:val="007E26C4"/>
    <w:rsid w:val="007E279E"/>
    <w:rsid w:val="007E27EC"/>
    <w:rsid w:val="007E27FA"/>
    <w:rsid w:val="007E302C"/>
    <w:rsid w:val="007E31D2"/>
    <w:rsid w:val="007E32FD"/>
    <w:rsid w:val="007E34CF"/>
    <w:rsid w:val="007E3591"/>
    <w:rsid w:val="007E35CE"/>
    <w:rsid w:val="007E36D7"/>
    <w:rsid w:val="007E37BA"/>
    <w:rsid w:val="007E396D"/>
    <w:rsid w:val="007E3A8C"/>
    <w:rsid w:val="007E3C92"/>
    <w:rsid w:val="007E411A"/>
    <w:rsid w:val="007E4151"/>
    <w:rsid w:val="007E46E6"/>
    <w:rsid w:val="007E4759"/>
    <w:rsid w:val="007E4B48"/>
    <w:rsid w:val="007E4BE6"/>
    <w:rsid w:val="007E4D51"/>
    <w:rsid w:val="007E4DF7"/>
    <w:rsid w:val="007E4EF6"/>
    <w:rsid w:val="007E51BE"/>
    <w:rsid w:val="007E51D9"/>
    <w:rsid w:val="007E5290"/>
    <w:rsid w:val="007E558F"/>
    <w:rsid w:val="007E55B8"/>
    <w:rsid w:val="007E55D8"/>
    <w:rsid w:val="007E5620"/>
    <w:rsid w:val="007E597D"/>
    <w:rsid w:val="007E5C8B"/>
    <w:rsid w:val="007E5E07"/>
    <w:rsid w:val="007E5EE2"/>
    <w:rsid w:val="007E600D"/>
    <w:rsid w:val="007E602D"/>
    <w:rsid w:val="007E60F6"/>
    <w:rsid w:val="007E6245"/>
    <w:rsid w:val="007E66D8"/>
    <w:rsid w:val="007E6B16"/>
    <w:rsid w:val="007E6BD3"/>
    <w:rsid w:val="007E6DA4"/>
    <w:rsid w:val="007E6EED"/>
    <w:rsid w:val="007E6F10"/>
    <w:rsid w:val="007E6F9D"/>
    <w:rsid w:val="007E7060"/>
    <w:rsid w:val="007E706B"/>
    <w:rsid w:val="007E7607"/>
    <w:rsid w:val="007E76DF"/>
    <w:rsid w:val="007E7711"/>
    <w:rsid w:val="007E77E7"/>
    <w:rsid w:val="007E7921"/>
    <w:rsid w:val="007E7B01"/>
    <w:rsid w:val="007E7CE6"/>
    <w:rsid w:val="007E7DE4"/>
    <w:rsid w:val="007E7FCD"/>
    <w:rsid w:val="007F023C"/>
    <w:rsid w:val="007F0374"/>
    <w:rsid w:val="007F03BF"/>
    <w:rsid w:val="007F0717"/>
    <w:rsid w:val="007F0A95"/>
    <w:rsid w:val="007F0CB5"/>
    <w:rsid w:val="007F0CBC"/>
    <w:rsid w:val="007F0DF4"/>
    <w:rsid w:val="007F100C"/>
    <w:rsid w:val="007F1023"/>
    <w:rsid w:val="007F1117"/>
    <w:rsid w:val="007F139E"/>
    <w:rsid w:val="007F16A8"/>
    <w:rsid w:val="007F1974"/>
    <w:rsid w:val="007F203F"/>
    <w:rsid w:val="007F20DF"/>
    <w:rsid w:val="007F2277"/>
    <w:rsid w:val="007F22ED"/>
    <w:rsid w:val="007F23F3"/>
    <w:rsid w:val="007F24F4"/>
    <w:rsid w:val="007F269F"/>
    <w:rsid w:val="007F296C"/>
    <w:rsid w:val="007F2A27"/>
    <w:rsid w:val="007F2B59"/>
    <w:rsid w:val="007F3432"/>
    <w:rsid w:val="007F3440"/>
    <w:rsid w:val="007F3552"/>
    <w:rsid w:val="007F3820"/>
    <w:rsid w:val="007F38CB"/>
    <w:rsid w:val="007F3BD8"/>
    <w:rsid w:val="007F3CB0"/>
    <w:rsid w:val="007F3E75"/>
    <w:rsid w:val="007F3E9B"/>
    <w:rsid w:val="007F4099"/>
    <w:rsid w:val="007F40BE"/>
    <w:rsid w:val="007F4193"/>
    <w:rsid w:val="007F41EC"/>
    <w:rsid w:val="007F4483"/>
    <w:rsid w:val="007F47D5"/>
    <w:rsid w:val="007F4A07"/>
    <w:rsid w:val="007F4A12"/>
    <w:rsid w:val="007F4E13"/>
    <w:rsid w:val="007F4ED8"/>
    <w:rsid w:val="007F5788"/>
    <w:rsid w:val="007F5835"/>
    <w:rsid w:val="007F58C5"/>
    <w:rsid w:val="007F5B5A"/>
    <w:rsid w:val="007F5EA6"/>
    <w:rsid w:val="007F5F92"/>
    <w:rsid w:val="007F600E"/>
    <w:rsid w:val="007F62B9"/>
    <w:rsid w:val="007F6317"/>
    <w:rsid w:val="007F6326"/>
    <w:rsid w:val="007F63DC"/>
    <w:rsid w:val="007F680E"/>
    <w:rsid w:val="007F6877"/>
    <w:rsid w:val="007F68F1"/>
    <w:rsid w:val="007F6A88"/>
    <w:rsid w:val="007F6B55"/>
    <w:rsid w:val="007F6C5F"/>
    <w:rsid w:val="007F6EB2"/>
    <w:rsid w:val="007F701A"/>
    <w:rsid w:val="007F70A3"/>
    <w:rsid w:val="007F73EC"/>
    <w:rsid w:val="007F74BD"/>
    <w:rsid w:val="007F7566"/>
    <w:rsid w:val="007F75BB"/>
    <w:rsid w:val="007F779E"/>
    <w:rsid w:val="007F784C"/>
    <w:rsid w:val="007F7877"/>
    <w:rsid w:val="007F78E8"/>
    <w:rsid w:val="007F79A8"/>
    <w:rsid w:val="00800079"/>
    <w:rsid w:val="0080008C"/>
    <w:rsid w:val="0080027B"/>
    <w:rsid w:val="00800344"/>
    <w:rsid w:val="008004B1"/>
    <w:rsid w:val="00800855"/>
    <w:rsid w:val="00800934"/>
    <w:rsid w:val="00800D11"/>
    <w:rsid w:val="00800DB9"/>
    <w:rsid w:val="00800ED3"/>
    <w:rsid w:val="00800EF2"/>
    <w:rsid w:val="008010A9"/>
    <w:rsid w:val="0080122C"/>
    <w:rsid w:val="0080123C"/>
    <w:rsid w:val="008015F9"/>
    <w:rsid w:val="00801AE6"/>
    <w:rsid w:val="00801AF6"/>
    <w:rsid w:val="00801D33"/>
    <w:rsid w:val="00801E0F"/>
    <w:rsid w:val="00801ED7"/>
    <w:rsid w:val="008020B1"/>
    <w:rsid w:val="008020DA"/>
    <w:rsid w:val="00802134"/>
    <w:rsid w:val="00802181"/>
    <w:rsid w:val="0080237F"/>
    <w:rsid w:val="00802B27"/>
    <w:rsid w:val="00802E2F"/>
    <w:rsid w:val="00802F49"/>
    <w:rsid w:val="00802FDB"/>
    <w:rsid w:val="008030C8"/>
    <w:rsid w:val="00803154"/>
    <w:rsid w:val="00803329"/>
    <w:rsid w:val="00803430"/>
    <w:rsid w:val="00803466"/>
    <w:rsid w:val="00803509"/>
    <w:rsid w:val="00803672"/>
    <w:rsid w:val="00803881"/>
    <w:rsid w:val="00803C36"/>
    <w:rsid w:val="00803DEF"/>
    <w:rsid w:val="00803E48"/>
    <w:rsid w:val="00804045"/>
    <w:rsid w:val="008040DE"/>
    <w:rsid w:val="008041D9"/>
    <w:rsid w:val="008044A5"/>
    <w:rsid w:val="00804AA0"/>
    <w:rsid w:val="00804ABD"/>
    <w:rsid w:val="00804BA4"/>
    <w:rsid w:val="00804C56"/>
    <w:rsid w:val="00804E18"/>
    <w:rsid w:val="00804E6C"/>
    <w:rsid w:val="00805126"/>
    <w:rsid w:val="008053FC"/>
    <w:rsid w:val="0080587F"/>
    <w:rsid w:val="008058C1"/>
    <w:rsid w:val="00805925"/>
    <w:rsid w:val="00805AB5"/>
    <w:rsid w:val="00805B23"/>
    <w:rsid w:val="00805EAE"/>
    <w:rsid w:val="008063F2"/>
    <w:rsid w:val="00806645"/>
    <w:rsid w:val="00806A91"/>
    <w:rsid w:val="00806B69"/>
    <w:rsid w:val="00806C51"/>
    <w:rsid w:val="00806CAB"/>
    <w:rsid w:val="00806F26"/>
    <w:rsid w:val="00806FF0"/>
    <w:rsid w:val="00807051"/>
    <w:rsid w:val="008071C4"/>
    <w:rsid w:val="008072F5"/>
    <w:rsid w:val="00807552"/>
    <w:rsid w:val="008077FD"/>
    <w:rsid w:val="008079AC"/>
    <w:rsid w:val="00807A83"/>
    <w:rsid w:val="00807AB8"/>
    <w:rsid w:val="00807B07"/>
    <w:rsid w:val="00807E91"/>
    <w:rsid w:val="00807ECB"/>
    <w:rsid w:val="008101F7"/>
    <w:rsid w:val="00810489"/>
    <w:rsid w:val="0081058C"/>
    <w:rsid w:val="0081074A"/>
    <w:rsid w:val="0081079C"/>
    <w:rsid w:val="008107EC"/>
    <w:rsid w:val="00810819"/>
    <w:rsid w:val="00810C6A"/>
    <w:rsid w:val="00810CED"/>
    <w:rsid w:val="00810D3C"/>
    <w:rsid w:val="0081107A"/>
    <w:rsid w:val="00811275"/>
    <w:rsid w:val="00811547"/>
    <w:rsid w:val="008118E7"/>
    <w:rsid w:val="00811ADD"/>
    <w:rsid w:val="00811C97"/>
    <w:rsid w:val="00811CE2"/>
    <w:rsid w:val="00811DE6"/>
    <w:rsid w:val="00811E8F"/>
    <w:rsid w:val="008120E6"/>
    <w:rsid w:val="00812337"/>
    <w:rsid w:val="0081234B"/>
    <w:rsid w:val="00812477"/>
    <w:rsid w:val="008124CE"/>
    <w:rsid w:val="008125EE"/>
    <w:rsid w:val="00812B9C"/>
    <w:rsid w:val="00812DBC"/>
    <w:rsid w:val="008130AE"/>
    <w:rsid w:val="008133A1"/>
    <w:rsid w:val="0081386D"/>
    <w:rsid w:val="00813AF7"/>
    <w:rsid w:val="00813C37"/>
    <w:rsid w:val="00813E05"/>
    <w:rsid w:val="00814157"/>
    <w:rsid w:val="0081419C"/>
    <w:rsid w:val="008141B9"/>
    <w:rsid w:val="0081434C"/>
    <w:rsid w:val="00814360"/>
    <w:rsid w:val="00814376"/>
    <w:rsid w:val="0081445A"/>
    <w:rsid w:val="00814670"/>
    <w:rsid w:val="00814B10"/>
    <w:rsid w:val="008151CE"/>
    <w:rsid w:val="008151DC"/>
    <w:rsid w:val="008153E1"/>
    <w:rsid w:val="00815531"/>
    <w:rsid w:val="0081571C"/>
    <w:rsid w:val="008159A3"/>
    <w:rsid w:val="00815D4A"/>
    <w:rsid w:val="00815D78"/>
    <w:rsid w:val="00815F87"/>
    <w:rsid w:val="00815FC0"/>
    <w:rsid w:val="0081636E"/>
    <w:rsid w:val="008165B5"/>
    <w:rsid w:val="008166E4"/>
    <w:rsid w:val="008167F9"/>
    <w:rsid w:val="00816817"/>
    <w:rsid w:val="00816841"/>
    <w:rsid w:val="00816874"/>
    <w:rsid w:val="00816883"/>
    <w:rsid w:val="008168B6"/>
    <w:rsid w:val="0081694A"/>
    <w:rsid w:val="00816BEF"/>
    <w:rsid w:val="00816D81"/>
    <w:rsid w:val="00816DD6"/>
    <w:rsid w:val="00817249"/>
    <w:rsid w:val="0081732E"/>
    <w:rsid w:val="008173C7"/>
    <w:rsid w:val="00817996"/>
    <w:rsid w:val="00817A99"/>
    <w:rsid w:val="00817B4E"/>
    <w:rsid w:val="00817E0E"/>
    <w:rsid w:val="0081B5F3"/>
    <w:rsid w:val="0082003E"/>
    <w:rsid w:val="008202FB"/>
    <w:rsid w:val="00820357"/>
    <w:rsid w:val="0082036D"/>
    <w:rsid w:val="0082036E"/>
    <w:rsid w:val="008203B1"/>
    <w:rsid w:val="00820421"/>
    <w:rsid w:val="0082056D"/>
    <w:rsid w:val="00820852"/>
    <w:rsid w:val="008208BE"/>
    <w:rsid w:val="008208F7"/>
    <w:rsid w:val="00820A03"/>
    <w:rsid w:val="00820A9F"/>
    <w:rsid w:val="00820AB6"/>
    <w:rsid w:val="00820AF2"/>
    <w:rsid w:val="00820E0E"/>
    <w:rsid w:val="00820F59"/>
    <w:rsid w:val="00820F79"/>
    <w:rsid w:val="008212C4"/>
    <w:rsid w:val="008212F8"/>
    <w:rsid w:val="008219C4"/>
    <w:rsid w:val="00821A82"/>
    <w:rsid w:val="008220CB"/>
    <w:rsid w:val="008220E4"/>
    <w:rsid w:val="0082214B"/>
    <w:rsid w:val="00822182"/>
    <w:rsid w:val="00822185"/>
    <w:rsid w:val="008221A6"/>
    <w:rsid w:val="00822300"/>
    <w:rsid w:val="008223E7"/>
    <w:rsid w:val="00822405"/>
    <w:rsid w:val="00822451"/>
    <w:rsid w:val="00822571"/>
    <w:rsid w:val="0082266F"/>
    <w:rsid w:val="00822888"/>
    <w:rsid w:val="008229A5"/>
    <w:rsid w:val="00822ADA"/>
    <w:rsid w:val="00822B24"/>
    <w:rsid w:val="00822F4D"/>
    <w:rsid w:val="00822FDB"/>
    <w:rsid w:val="00822FDC"/>
    <w:rsid w:val="0082310A"/>
    <w:rsid w:val="0082325E"/>
    <w:rsid w:val="008233EC"/>
    <w:rsid w:val="008235E9"/>
    <w:rsid w:val="00823645"/>
    <w:rsid w:val="00823679"/>
    <w:rsid w:val="0082368A"/>
    <w:rsid w:val="008239CC"/>
    <w:rsid w:val="00823A97"/>
    <w:rsid w:val="00823CAC"/>
    <w:rsid w:val="00823F30"/>
    <w:rsid w:val="0082416C"/>
    <w:rsid w:val="00824217"/>
    <w:rsid w:val="008243E6"/>
    <w:rsid w:val="00824403"/>
    <w:rsid w:val="00824605"/>
    <w:rsid w:val="008247C0"/>
    <w:rsid w:val="00824E8D"/>
    <w:rsid w:val="008250AF"/>
    <w:rsid w:val="0082510B"/>
    <w:rsid w:val="00825491"/>
    <w:rsid w:val="00825547"/>
    <w:rsid w:val="00825794"/>
    <w:rsid w:val="008257BB"/>
    <w:rsid w:val="008259FA"/>
    <w:rsid w:val="00825B23"/>
    <w:rsid w:val="00825BDF"/>
    <w:rsid w:val="00826033"/>
    <w:rsid w:val="00826052"/>
    <w:rsid w:val="00826067"/>
    <w:rsid w:val="008261C5"/>
    <w:rsid w:val="008262BD"/>
    <w:rsid w:val="0082652A"/>
    <w:rsid w:val="008265C1"/>
    <w:rsid w:val="00826632"/>
    <w:rsid w:val="008266E3"/>
    <w:rsid w:val="0082674A"/>
    <w:rsid w:val="0082689B"/>
    <w:rsid w:val="00826A05"/>
    <w:rsid w:val="00826A47"/>
    <w:rsid w:val="00826A58"/>
    <w:rsid w:val="00826E46"/>
    <w:rsid w:val="00827153"/>
    <w:rsid w:val="0082716D"/>
    <w:rsid w:val="008272FD"/>
    <w:rsid w:val="008274E7"/>
    <w:rsid w:val="00827655"/>
    <w:rsid w:val="008278CF"/>
    <w:rsid w:val="008279C3"/>
    <w:rsid w:val="008279DA"/>
    <w:rsid w:val="00827AD4"/>
    <w:rsid w:val="00827CEB"/>
    <w:rsid w:val="00827D9E"/>
    <w:rsid w:val="00827DD2"/>
    <w:rsid w:val="00827F24"/>
    <w:rsid w:val="008300C4"/>
    <w:rsid w:val="008303D6"/>
    <w:rsid w:val="0083045A"/>
    <w:rsid w:val="00830927"/>
    <w:rsid w:val="00830B23"/>
    <w:rsid w:val="00830F06"/>
    <w:rsid w:val="0083108B"/>
    <w:rsid w:val="0083147E"/>
    <w:rsid w:val="00831561"/>
    <w:rsid w:val="00831616"/>
    <w:rsid w:val="00831791"/>
    <w:rsid w:val="00831A0C"/>
    <w:rsid w:val="00831A4B"/>
    <w:rsid w:val="00831DC9"/>
    <w:rsid w:val="00831E46"/>
    <w:rsid w:val="00831E62"/>
    <w:rsid w:val="0083224F"/>
    <w:rsid w:val="0083232A"/>
    <w:rsid w:val="008324AC"/>
    <w:rsid w:val="008325B6"/>
    <w:rsid w:val="00832629"/>
    <w:rsid w:val="0083264B"/>
    <w:rsid w:val="008326B5"/>
    <w:rsid w:val="008327B5"/>
    <w:rsid w:val="008328B3"/>
    <w:rsid w:val="00832AEE"/>
    <w:rsid w:val="00832D97"/>
    <w:rsid w:val="00832E4C"/>
    <w:rsid w:val="00832E98"/>
    <w:rsid w:val="00833302"/>
    <w:rsid w:val="008333B4"/>
    <w:rsid w:val="008333CB"/>
    <w:rsid w:val="008333D6"/>
    <w:rsid w:val="008337BD"/>
    <w:rsid w:val="0083381F"/>
    <w:rsid w:val="008338C5"/>
    <w:rsid w:val="0083398B"/>
    <w:rsid w:val="00833B7E"/>
    <w:rsid w:val="00833D99"/>
    <w:rsid w:val="00833E6D"/>
    <w:rsid w:val="008341D6"/>
    <w:rsid w:val="008341FD"/>
    <w:rsid w:val="0083420C"/>
    <w:rsid w:val="00834256"/>
    <w:rsid w:val="0083435C"/>
    <w:rsid w:val="0083457B"/>
    <w:rsid w:val="0083468D"/>
    <w:rsid w:val="00834945"/>
    <w:rsid w:val="00834A0D"/>
    <w:rsid w:val="00834EDC"/>
    <w:rsid w:val="008350FF"/>
    <w:rsid w:val="0083510E"/>
    <w:rsid w:val="008354D1"/>
    <w:rsid w:val="0083555B"/>
    <w:rsid w:val="00835640"/>
    <w:rsid w:val="00835648"/>
    <w:rsid w:val="0083572A"/>
    <w:rsid w:val="0083573C"/>
    <w:rsid w:val="008358F7"/>
    <w:rsid w:val="0083608E"/>
    <w:rsid w:val="00836362"/>
    <w:rsid w:val="0083684D"/>
    <w:rsid w:val="00836A9C"/>
    <w:rsid w:val="00836C8E"/>
    <w:rsid w:val="00836D05"/>
    <w:rsid w:val="00836EEA"/>
    <w:rsid w:val="00836FF3"/>
    <w:rsid w:val="00837595"/>
    <w:rsid w:val="00837879"/>
    <w:rsid w:val="00837914"/>
    <w:rsid w:val="00837A57"/>
    <w:rsid w:val="00837C49"/>
    <w:rsid w:val="00837D0C"/>
    <w:rsid w:val="00837D57"/>
    <w:rsid w:val="0084019B"/>
    <w:rsid w:val="00840410"/>
    <w:rsid w:val="00840478"/>
    <w:rsid w:val="008407FE"/>
    <w:rsid w:val="008408E3"/>
    <w:rsid w:val="00840A2A"/>
    <w:rsid w:val="00840A54"/>
    <w:rsid w:val="00840AB3"/>
    <w:rsid w:val="00840CBE"/>
    <w:rsid w:val="00840E74"/>
    <w:rsid w:val="00840FCD"/>
    <w:rsid w:val="00841270"/>
    <w:rsid w:val="008413E1"/>
    <w:rsid w:val="00841807"/>
    <w:rsid w:val="00841856"/>
    <w:rsid w:val="00841883"/>
    <w:rsid w:val="00841AE5"/>
    <w:rsid w:val="00841B99"/>
    <w:rsid w:val="00841BED"/>
    <w:rsid w:val="00841C19"/>
    <w:rsid w:val="00841D18"/>
    <w:rsid w:val="00841E21"/>
    <w:rsid w:val="00842084"/>
    <w:rsid w:val="008424BB"/>
    <w:rsid w:val="008426FA"/>
    <w:rsid w:val="0084276E"/>
    <w:rsid w:val="00842A31"/>
    <w:rsid w:val="00842D7B"/>
    <w:rsid w:val="00842DA5"/>
    <w:rsid w:val="008432A2"/>
    <w:rsid w:val="00843304"/>
    <w:rsid w:val="0084341D"/>
    <w:rsid w:val="00843454"/>
    <w:rsid w:val="008434A9"/>
    <w:rsid w:val="00843609"/>
    <w:rsid w:val="00843622"/>
    <w:rsid w:val="008436CA"/>
    <w:rsid w:val="00843845"/>
    <w:rsid w:val="00843A86"/>
    <w:rsid w:val="00843C82"/>
    <w:rsid w:val="00843E40"/>
    <w:rsid w:val="008440F2"/>
    <w:rsid w:val="008443BE"/>
    <w:rsid w:val="00844440"/>
    <w:rsid w:val="00844E84"/>
    <w:rsid w:val="00845093"/>
    <w:rsid w:val="008450D3"/>
    <w:rsid w:val="0084513E"/>
    <w:rsid w:val="00845234"/>
    <w:rsid w:val="0084525F"/>
    <w:rsid w:val="008452F5"/>
    <w:rsid w:val="00845555"/>
    <w:rsid w:val="00845724"/>
    <w:rsid w:val="008458B2"/>
    <w:rsid w:val="00845B9F"/>
    <w:rsid w:val="00845F9D"/>
    <w:rsid w:val="00845FF8"/>
    <w:rsid w:val="00846327"/>
    <w:rsid w:val="00846609"/>
    <w:rsid w:val="00846BEC"/>
    <w:rsid w:val="00846C40"/>
    <w:rsid w:val="00846CE9"/>
    <w:rsid w:val="00846E34"/>
    <w:rsid w:val="00847639"/>
    <w:rsid w:val="00847640"/>
    <w:rsid w:val="0084797A"/>
    <w:rsid w:val="00847A4F"/>
    <w:rsid w:val="00847C1D"/>
    <w:rsid w:val="00847C8C"/>
    <w:rsid w:val="00847DA4"/>
    <w:rsid w:val="00850204"/>
    <w:rsid w:val="0085022A"/>
    <w:rsid w:val="0085025C"/>
    <w:rsid w:val="008505BC"/>
    <w:rsid w:val="008505E1"/>
    <w:rsid w:val="0085069A"/>
    <w:rsid w:val="00850977"/>
    <w:rsid w:val="0085099F"/>
    <w:rsid w:val="00850AC3"/>
    <w:rsid w:val="00850CA6"/>
    <w:rsid w:val="00851177"/>
    <w:rsid w:val="008511E9"/>
    <w:rsid w:val="008512CB"/>
    <w:rsid w:val="008514CA"/>
    <w:rsid w:val="0085195D"/>
    <w:rsid w:val="00851A2E"/>
    <w:rsid w:val="00851A56"/>
    <w:rsid w:val="00851E93"/>
    <w:rsid w:val="00851F58"/>
    <w:rsid w:val="0085200C"/>
    <w:rsid w:val="008522C2"/>
    <w:rsid w:val="0085233B"/>
    <w:rsid w:val="00852509"/>
    <w:rsid w:val="0085250A"/>
    <w:rsid w:val="00852532"/>
    <w:rsid w:val="0085266F"/>
    <w:rsid w:val="00852B99"/>
    <w:rsid w:val="00852DC7"/>
    <w:rsid w:val="00852E8C"/>
    <w:rsid w:val="00852F38"/>
    <w:rsid w:val="00853251"/>
    <w:rsid w:val="008536B8"/>
    <w:rsid w:val="008537D3"/>
    <w:rsid w:val="00853859"/>
    <w:rsid w:val="00853936"/>
    <w:rsid w:val="00853E9B"/>
    <w:rsid w:val="008541D0"/>
    <w:rsid w:val="00854285"/>
    <w:rsid w:val="0085434B"/>
    <w:rsid w:val="008544C0"/>
    <w:rsid w:val="00854895"/>
    <w:rsid w:val="008548EA"/>
    <w:rsid w:val="00854D60"/>
    <w:rsid w:val="00854DEE"/>
    <w:rsid w:val="00855253"/>
    <w:rsid w:val="008552D7"/>
    <w:rsid w:val="008556C6"/>
    <w:rsid w:val="0085588A"/>
    <w:rsid w:val="00855939"/>
    <w:rsid w:val="00855BC1"/>
    <w:rsid w:val="00855CC1"/>
    <w:rsid w:val="00855EB7"/>
    <w:rsid w:val="00855EBE"/>
    <w:rsid w:val="00855FBC"/>
    <w:rsid w:val="008561DB"/>
    <w:rsid w:val="0085676F"/>
    <w:rsid w:val="0085690A"/>
    <w:rsid w:val="00856927"/>
    <w:rsid w:val="00856B88"/>
    <w:rsid w:val="00856D88"/>
    <w:rsid w:val="00856E3D"/>
    <w:rsid w:val="00856F81"/>
    <w:rsid w:val="00856F9E"/>
    <w:rsid w:val="0085730A"/>
    <w:rsid w:val="00857668"/>
    <w:rsid w:val="0085788B"/>
    <w:rsid w:val="008578E5"/>
    <w:rsid w:val="0085796D"/>
    <w:rsid w:val="00857BDD"/>
    <w:rsid w:val="00857C2B"/>
    <w:rsid w:val="00857FAA"/>
    <w:rsid w:val="0086068F"/>
    <w:rsid w:val="0086091B"/>
    <w:rsid w:val="00860C40"/>
    <w:rsid w:val="00860EAD"/>
    <w:rsid w:val="008612D6"/>
    <w:rsid w:val="0086132E"/>
    <w:rsid w:val="0086142F"/>
    <w:rsid w:val="00861854"/>
    <w:rsid w:val="00861C99"/>
    <w:rsid w:val="00861D82"/>
    <w:rsid w:val="00861EDB"/>
    <w:rsid w:val="00862108"/>
    <w:rsid w:val="008621CE"/>
    <w:rsid w:val="008622B5"/>
    <w:rsid w:val="00862494"/>
    <w:rsid w:val="008624EA"/>
    <w:rsid w:val="008624EB"/>
    <w:rsid w:val="00862565"/>
    <w:rsid w:val="00862674"/>
    <w:rsid w:val="00862773"/>
    <w:rsid w:val="00862A10"/>
    <w:rsid w:val="00862AB9"/>
    <w:rsid w:val="00862AD4"/>
    <w:rsid w:val="00862ADE"/>
    <w:rsid w:val="00862D5E"/>
    <w:rsid w:val="00862E60"/>
    <w:rsid w:val="0086302B"/>
    <w:rsid w:val="00863094"/>
    <w:rsid w:val="008633D2"/>
    <w:rsid w:val="00863574"/>
    <w:rsid w:val="0086396F"/>
    <w:rsid w:val="008639D3"/>
    <w:rsid w:val="00863A10"/>
    <w:rsid w:val="00863A5F"/>
    <w:rsid w:val="00863CD1"/>
    <w:rsid w:val="00863DEB"/>
    <w:rsid w:val="00863F60"/>
    <w:rsid w:val="00864070"/>
    <w:rsid w:val="008640D8"/>
    <w:rsid w:val="00864586"/>
    <w:rsid w:val="008648AD"/>
    <w:rsid w:val="00864B16"/>
    <w:rsid w:val="00864DE4"/>
    <w:rsid w:val="00864EAF"/>
    <w:rsid w:val="0086538C"/>
    <w:rsid w:val="00865536"/>
    <w:rsid w:val="00865580"/>
    <w:rsid w:val="00865661"/>
    <w:rsid w:val="0086574D"/>
    <w:rsid w:val="008657C6"/>
    <w:rsid w:val="00865831"/>
    <w:rsid w:val="00865B9A"/>
    <w:rsid w:val="00865E17"/>
    <w:rsid w:val="00865E1D"/>
    <w:rsid w:val="00865F8A"/>
    <w:rsid w:val="00865FD5"/>
    <w:rsid w:val="0086624D"/>
    <w:rsid w:val="00866519"/>
    <w:rsid w:val="0086663B"/>
    <w:rsid w:val="00866680"/>
    <w:rsid w:val="00866707"/>
    <w:rsid w:val="008668B0"/>
    <w:rsid w:val="00866983"/>
    <w:rsid w:val="008669FC"/>
    <w:rsid w:val="00866A6D"/>
    <w:rsid w:val="00866D73"/>
    <w:rsid w:val="00866EF7"/>
    <w:rsid w:val="00866F20"/>
    <w:rsid w:val="00867181"/>
    <w:rsid w:val="008673A2"/>
    <w:rsid w:val="0086783B"/>
    <w:rsid w:val="008678A9"/>
    <w:rsid w:val="008679F4"/>
    <w:rsid w:val="00867A3D"/>
    <w:rsid w:val="00867BBF"/>
    <w:rsid w:val="00867C57"/>
    <w:rsid w:val="0087025E"/>
    <w:rsid w:val="008702B4"/>
    <w:rsid w:val="00870881"/>
    <w:rsid w:val="00870912"/>
    <w:rsid w:val="00870B01"/>
    <w:rsid w:val="00870CBA"/>
    <w:rsid w:val="00870F17"/>
    <w:rsid w:val="00870F67"/>
    <w:rsid w:val="00870FFD"/>
    <w:rsid w:val="00871082"/>
    <w:rsid w:val="00871122"/>
    <w:rsid w:val="0087113E"/>
    <w:rsid w:val="0087116C"/>
    <w:rsid w:val="008713B9"/>
    <w:rsid w:val="008714B8"/>
    <w:rsid w:val="008715A3"/>
    <w:rsid w:val="0087190F"/>
    <w:rsid w:val="00872002"/>
    <w:rsid w:val="00872069"/>
    <w:rsid w:val="0087223B"/>
    <w:rsid w:val="008722D4"/>
    <w:rsid w:val="00872649"/>
    <w:rsid w:val="00872890"/>
    <w:rsid w:val="008728B1"/>
    <w:rsid w:val="0087295E"/>
    <w:rsid w:val="008729A9"/>
    <w:rsid w:val="00872A89"/>
    <w:rsid w:val="00872B8B"/>
    <w:rsid w:val="00872C25"/>
    <w:rsid w:val="00872ECA"/>
    <w:rsid w:val="00872EDA"/>
    <w:rsid w:val="00872F38"/>
    <w:rsid w:val="00873357"/>
    <w:rsid w:val="00873382"/>
    <w:rsid w:val="0087354E"/>
    <w:rsid w:val="008735D1"/>
    <w:rsid w:val="008735E5"/>
    <w:rsid w:val="008739DE"/>
    <w:rsid w:val="00873C3D"/>
    <w:rsid w:val="00873E9E"/>
    <w:rsid w:val="00873FAB"/>
    <w:rsid w:val="00874107"/>
    <w:rsid w:val="0087430C"/>
    <w:rsid w:val="0087447A"/>
    <w:rsid w:val="00874706"/>
    <w:rsid w:val="008749C0"/>
    <w:rsid w:val="008749D9"/>
    <w:rsid w:val="008749E0"/>
    <w:rsid w:val="00874AFB"/>
    <w:rsid w:val="00874CC8"/>
    <w:rsid w:val="00874DD2"/>
    <w:rsid w:val="00874F21"/>
    <w:rsid w:val="00874F62"/>
    <w:rsid w:val="0087507C"/>
    <w:rsid w:val="008753EA"/>
    <w:rsid w:val="00875484"/>
    <w:rsid w:val="00875525"/>
    <w:rsid w:val="0087564F"/>
    <w:rsid w:val="008758BA"/>
    <w:rsid w:val="00875A31"/>
    <w:rsid w:val="00875B8A"/>
    <w:rsid w:val="00876047"/>
    <w:rsid w:val="0087608B"/>
    <w:rsid w:val="00876210"/>
    <w:rsid w:val="008762BF"/>
    <w:rsid w:val="008762C4"/>
    <w:rsid w:val="0087631A"/>
    <w:rsid w:val="00876328"/>
    <w:rsid w:val="008766C9"/>
    <w:rsid w:val="00876706"/>
    <w:rsid w:val="00876C4B"/>
    <w:rsid w:val="00876CAB"/>
    <w:rsid w:val="00876D7A"/>
    <w:rsid w:val="00876E70"/>
    <w:rsid w:val="00877004"/>
    <w:rsid w:val="00877074"/>
    <w:rsid w:val="00877165"/>
    <w:rsid w:val="00877475"/>
    <w:rsid w:val="008777E9"/>
    <w:rsid w:val="008778D4"/>
    <w:rsid w:val="00877A07"/>
    <w:rsid w:val="00877BEA"/>
    <w:rsid w:val="00877C07"/>
    <w:rsid w:val="00877CF3"/>
    <w:rsid w:val="00877EA2"/>
    <w:rsid w:val="00877F6B"/>
    <w:rsid w:val="00878822"/>
    <w:rsid w:val="008800CD"/>
    <w:rsid w:val="008803D2"/>
    <w:rsid w:val="0088047A"/>
    <w:rsid w:val="0088049C"/>
    <w:rsid w:val="008804C2"/>
    <w:rsid w:val="0088070A"/>
    <w:rsid w:val="00880718"/>
    <w:rsid w:val="00880F1B"/>
    <w:rsid w:val="00880FB9"/>
    <w:rsid w:val="00881114"/>
    <w:rsid w:val="008814CC"/>
    <w:rsid w:val="008815C8"/>
    <w:rsid w:val="00881639"/>
    <w:rsid w:val="00881822"/>
    <w:rsid w:val="00881AC3"/>
    <w:rsid w:val="00881DEE"/>
    <w:rsid w:val="00881E49"/>
    <w:rsid w:val="00882098"/>
    <w:rsid w:val="008820F0"/>
    <w:rsid w:val="0088215A"/>
    <w:rsid w:val="00882266"/>
    <w:rsid w:val="008822B2"/>
    <w:rsid w:val="008823D0"/>
    <w:rsid w:val="008827C9"/>
    <w:rsid w:val="00882858"/>
    <w:rsid w:val="0088288C"/>
    <w:rsid w:val="0088290F"/>
    <w:rsid w:val="00882979"/>
    <w:rsid w:val="00882ACA"/>
    <w:rsid w:val="00882DA7"/>
    <w:rsid w:val="00882F56"/>
    <w:rsid w:val="0088320A"/>
    <w:rsid w:val="00883268"/>
    <w:rsid w:val="008834C0"/>
    <w:rsid w:val="008834F1"/>
    <w:rsid w:val="008835D6"/>
    <w:rsid w:val="008838E0"/>
    <w:rsid w:val="008839CB"/>
    <w:rsid w:val="00883AD6"/>
    <w:rsid w:val="00883DFD"/>
    <w:rsid w:val="00883E35"/>
    <w:rsid w:val="00883E9C"/>
    <w:rsid w:val="00883F67"/>
    <w:rsid w:val="0088424B"/>
    <w:rsid w:val="00884418"/>
    <w:rsid w:val="00884457"/>
    <w:rsid w:val="00884563"/>
    <w:rsid w:val="008846DA"/>
    <w:rsid w:val="00884727"/>
    <w:rsid w:val="00884ABB"/>
    <w:rsid w:val="00884ADF"/>
    <w:rsid w:val="00884C07"/>
    <w:rsid w:val="00884E97"/>
    <w:rsid w:val="00884EED"/>
    <w:rsid w:val="0088513D"/>
    <w:rsid w:val="00885165"/>
    <w:rsid w:val="00885222"/>
    <w:rsid w:val="008853D7"/>
    <w:rsid w:val="00885563"/>
    <w:rsid w:val="00885991"/>
    <w:rsid w:val="00885B80"/>
    <w:rsid w:val="00885F74"/>
    <w:rsid w:val="008861FF"/>
    <w:rsid w:val="0088620E"/>
    <w:rsid w:val="00886331"/>
    <w:rsid w:val="008865FC"/>
    <w:rsid w:val="008866B4"/>
    <w:rsid w:val="00886D7D"/>
    <w:rsid w:val="00886DD4"/>
    <w:rsid w:val="00886DDA"/>
    <w:rsid w:val="00886DDE"/>
    <w:rsid w:val="008872AD"/>
    <w:rsid w:val="00887517"/>
    <w:rsid w:val="00887702"/>
    <w:rsid w:val="0088776C"/>
    <w:rsid w:val="008878FD"/>
    <w:rsid w:val="00887992"/>
    <w:rsid w:val="00887D64"/>
    <w:rsid w:val="0088CB86"/>
    <w:rsid w:val="0089011B"/>
    <w:rsid w:val="008903D9"/>
    <w:rsid w:val="008903F9"/>
    <w:rsid w:val="00890504"/>
    <w:rsid w:val="00890954"/>
    <w:rsid w:val="00890C7B"/>
    <w:rsid w:val="00890CC1"/>
    <w:rsid w:val="00890D7F"/>
    <w:rsid w:val="00891083"/>
    <w:rsid w:val="008912C0"/>
    <w:rsid w:val="00891379"/>
    <w:rsid w:val="00891411"/>
    <w:rsid w:val="008915FB"/>
    <w:rsid w:val="00891647"/>
    <w:rsid w:val="008916CE"/>
    <w:rsid w:val="008916E4"/>
    <w:rsid w:val="00891785"/>
    <w:rsid w:val="00891891"/>
    <w:rsid w:val="00891CE7"/>
    <w:rsid w:val="00891DA0"/>
    <w:rsid w:val="00891DC7"/>
    <w:rsid w:val="00891E3A"/>
    <w:rsid w:val="00892539"/>
    <w:rsid w:val="00892549"/>
    <w:rsid w:val="008925A2"/>
    <w:rsid w:val="0089265F"/>
    <w:rsid w:val="00892714"/>
    <w:rsid w:val="00892765"/>
    <w:rsid w:val="00892A39"/>
    <w:rsid w:val="00892DFE"/>
    <w:rsid w:val="00892E7B"/>
    <w:rsid w:val="0089303D"/>
    <w:rsid w:val="008931B0"/>
    <w:rsid w:val="008934C7"/>
    <w:rsid w:val="008934CB"/>
    <w:rsid w:val="008934D0"/>
    <w:rsid w:val="008935C5"/>
    <w:rsid w:val="008936E4"/>
    <w:rsid w:val="00893AA9"/>
    <w:rsid w:val="00893AC9"/>
    <w:rsid w:val="00893D89"/>
    <w:rsid w:val="00894351"/>
    <w:rsid w:val="00894483"/>
    <w:rsid w:val="008949E2"/>
    <w:rsid w:val="00894BAF"/>
    <w:rsid w:val="00894E79"/>
    <w:rsid w:val="00895356"/>
    <w:rsid w:val="00895527"/>
    <w:rsid w:val="008958D7"/>
    <w:rsid w:val="008959F0"/>
    <w:rsid w:val="00895A16"/>
    <w:rsid w:val="00895DB9"/>
    <w:rsid w:val="00895DBE"/>
    <w:rsid w:val="008962D1"/>
    <w:rsid w:val="00896534"/>
    <w:rsid w:val="00896691"/>
    <w:rsid w:val="00896A82"/>
    <w:rsid w:val="00896E45"/>
    <w:rsid w:val="00897127"/>
    <w:rsid w:val="00897146"/>
    <w:rsid w:val="00897193"/>
    <w:rsid w:val="00897366"/>
    <w:rsid w:val="0089736E"/>
    <w:rsid w:val="0089756A"/>
    <w:rsid w:val="008975D2"/>
    <w:rsid w:val="008977FB"/>
    <w:rsid w:val="008979EC"/>
    <w:rsid w:val="00897A5A"/>
    <w:rsid w:val="00897C65"/>
    <w:rsid w:val="00897D97"/>
    <w:rsid w:val="00897E40"/>
    <w:rsid w:val="00897F47"/>
    <w:rsid w:val="008A0090"/>
    <w:rsid w:val="008A035E"/>
    <w:rsid w:val="008A081A"/>
    <w:rsid w:val="008A0BBB"/>
    <w:rsid w:val="008A0C39"/>
    <w:rsid w:val="008A0C7A"/>
    <w:rsid w:val="008A0D8F"/>
    <w:rsid w:val="008A0E6F"/>
    <w:rsid w:val="008A163B"/>
    <w:rsid w:val="008A1A5D"/>
    <w:rsid w:val="008A1B20"/>
    <w:rsid w:val="008A1BCC"/>
    <w:rsid w:val="008A1DD3"/>
    <w:rsid w:val="008A1DF7"/>
    <w:rsid w:val="008A1F2E"/>
    <w:rsid w:val="008A2120"/>
    <w:rsid w:val="008A22EC"/>
    <w:rsid w:val="008A25A3"/>
    <w:rsid w:val="008A2664"/>
    <w:rsid w:val="008A2961"/>
    <w:rsid w:val="008A2A04"/>
    <w:rsid w:val="008A2A3A"/>
    <w:rsid w:val="008A2A8A"/>
    <w:rsid w:val="008A2C84"/>
    <w:rsid w:val="008A2D21"/>
    <w:rsid w:val="008A3075"/>
    <w:rsid w:val="008A309B"/>
    <w:rsid w:val="008A325A"/>
    <w:rsid w:val="008A36C4"/>
    <w:rsid w:val="008A3AA2"/>
    <w:rsid w:val="008A3BC5"/>
    <w:rsid w:val="008A3D26"/>
    <w:rsid w:val="008A3EA1"/>
    <w:rsid w:val="008A426B"/>
    <w:rsid w:val="008A4281"/>
    <w:rsid w:val="008A4493"/>
    <w:rsid w:val="008A47EF"/>
    <w:rsid w:val="008A492C"/>
    <w:rsid w:val="008A49BA"/>
    <w:rsid w:val="008A4B60"/>
    <w:rsid w:val="008A4B7D"/>
    <w:rsid w:val="008A4CCD"/>
    <w:rsid w:val="008A4F73"/>
    <w:rsid w:val="008A53B2"/>
    <w:rsid w:val="008A574F"/>
    <w:rsid w:val="008A5A1D"/>
    <w:rsid w:val="008A5BE7"/>
    <w:rsid w:val="008A5CDB"/>
    <w:rsid w:val="008A5DD3"/>
    <w:rsid w:val="008A5FF2"/>
    <w:rsid w:val="008A633A"/>
    <w:rsid w:val="008A63EC"/>
    <w:rsid w:val="008A64E4"/>
    <w:rsid w:val="008A6689"/>
    <w:rsid w:val="008A670A"/>
    <w:rsid w:val="008A687B"/>
    <w:rsid w:val="008A6B54"/>
    <w:rsid w:val="008A6BEE"/>
    <w:rsid w:val="008A6D97"/>
    <w:rsid w:val="008A70F3"/>
    <w:rsid w:val="008A736E"/>
    <w:rsid w:val="008A74E1"/>
    <w:rsid w:val="008A75C0"/>
    <w:rsid w:val="008A7658"/>
    <w:rsid w:val="008A772C"/>
    <w:rsid w:val="008A7775"/>
    <w:rsid w:val="008A7930"/>
    <w:rsid w:val="008A7A42"/>
    <w:rsid w:val="008A7CBA"/>
    <w:rsid w:val="008A7E24"/>
    <w:rsid w:val="008A7E64"/>
    <w:rsid w:val="008ABF3A"/>
    <w:rsid w:val="008AF110"/>
    <w:rsid w:val="008B006D"/>
    <w:rsid w:val="008B0238"/>
    <w:rsid w:val="008B04A8"/>
    <w:rsid w:val="008B05CF"/>
    <w:rsid w:val="008B067C"/>
    <w:rsid w:val="008B089F"/>
    <w:rsid w:val="008B08C6"/>
    <w:rsid w:val="008B08F5"/>
    <w:rsid w:val="008B0959"/>
    <w:rsid w:val="008B0A57"/>
    <w:rsid w:val="008B0B1E"/>
    <w:rsid w:val="008B0B31"/>
    <w:rsid w:val="008B10EF"/>
    <w:rsid w:val="008B163F"/>
    <w:rsid w:val="008B179E"/>
    <w:rsid w:val="008B1AFE"/>
    <w:rsid w:val="008B1C3C"/>
    <w:rsid w:val="008B1CB8"/>
    <w:rsid w:val="008B1DC5"/>
    <w:rsid w:val="008B1E07"/>
    <w:rsid w:val="008B1F07"/>
    <w:rsid w:val="008B1FD1"/>
    <w:rsid w:val="008B2103"/>
    <w:rsid w:val="008B29B7"/>
    <w:rsid w:val="008B2A66"/>
    <w:rsid w:val="008B2BD5"/>
    <w:rsid w:val="008B2CE7"/>
    <w:rsid w:val="008B2E42"/>
    <w:rsid w:val="008B2E9A"/>
    <w:rsid w:val="008B2EFE"/>
    <w:rsid w:val="008B30BC"/>
    <w:rsid w:val="008B30F2"/>
    <w:rsid w:val="008B30FF"/>
    <w:rsid w:val="008B323C"/>
    <w:rsid w:val="008B3290"/>
    <w:rsid w:val="008B33A7"/>
    <w:rsid w:val="008B3467"/>
    <w:rsid w:val="008B34F9"/>
    <w:rsid w:val="008B3912"/>
    <w:rsid w:val="008B3BE8"/>
    <w:rsid w:val="008B3CF6"/>
    <w:rsid w:val="008B3D4A"/>
    <w:rsid w:val="008B4105"/>
    <w:rsid w:val="008B4185"/>
    <w:rsid w:val="008B4329"/>
    <w:rsid w:val="008B4423"/>
    <w:rsid w:val="008B463B"/>
    <w:rsid w:val="008B4693"/>
    <w:rsid w:val="008B4938"/>
    <w:rsid w:val="008B4EEC"/>
    <w:rsid w:val="008B5071"/>
    <w:rsid w:val="008B5139"/>
    <w:rsid w:val="008B51FD"/>
    <w:rsid w:val="008B5248"/>
    <w:rsid w:val="008B56CF"/>
    <w:rsid w:val="008B5A6C"/>
    <w:rsid w:val="008B5BB1"/>
    <w:rsid w:val="008B5EA0"/>
    <w:rsid w:val="008B6352"/>
    <w:rsid w:val="008B6452"/>
    <w:rsid w:val="008B6665"/>
    <w:rsid w:val="008B669B"/>
    <w:rsid w:val="008B66B4"/>
    <w:rsid w:val="008B69D8"/>
    <w:rsid w:val="008B6A31"/>
    <w:rsid w:val="008B6A70"/>
    <w:rsid w:val="008B6CD6"/>
    <w:rsid w:val="008B6D77"/>
    <w:rsid w:val="008B709F"/>
    <w:rsid w:val="008B75C6"/>
    <w:rsid w:val="008B7D84"/>
    <w:rsid w:val="008B7E3C"/>
    <w:rsid w:val="008B7F31"/>
    <w:rsid w:val="008B7FB1"/>
    <w:rsid w:val="008B7FF3"/>
    <w:rsid w:val="008C0064"/>
    <w:rsid w:val="008C0113"/>
    <w:rsid w:val="008C01F9"/>
    <w:rsid w:val="008C061E"/>
    <w:rsid w:val="008C06E4"/>
    <w:rsid w:val="008C0A01"/>
    <w:rsid w:val="008C0BCC"/>
    <w:rsid w:val="008C0BED"/>
    <w:rsid w:val="008C0E85"/>
    <w:rsid w:val="008C0F48"/>
    <w:rsid w:val="008C1048"/>
    <w:rsid w:val="008C1261"/>
    <w:rsid w:val="008C14E9"/>
    <w:rsid w:val="008C1549"/>
    <w:rsid w:val="008C16FC"/>
    <w:rsid w:val="008C198C"/>
    <w:rsid w:val="008C1F17"/>
    <w:rsid w:val="008C1FAE"/>
    <w:rsid w:val="008C1FDC"/>
    <w:rsid w:val="008C22B8"/>
    <w:rsid w:val="008C245E"/>
    <w:rsid w:val="008C250C"/>
    <w:rsid w:val="008C2516"/>
    <w:rsid w:val="008C2521"/>
    <w:rsid w:val="008C2543"/>
    <w:rsid w:val="008C289E"/>
    <w:rsid w:val="008C28D6"/>
    <w:rsid w:val="008C29BA"/>
    <w:rsid w:val="008C2BA1"/>
    <w:rsid w:val="008C2C5D"/>
    <w:rsid w:val="008C2C9D"/>
    <w:rsid w:val="008C2CC2"/>
    <w:rsid w:val="008C2D03"/>
    <w:rsid w:val="008C3279"/>
    <w:rsid w:val="008C3387"/>
    <w:rsid w:val="008C3675"/>
    <w:rsid w:val="008C3676"/>
    <w:rsid w:val="008C389C"/>
    <w:rsid w:val="008C39B8"/>
    <w:rsid w:val="008C3BD7"/>
    <w:rsid w:val="008C4056"/>
    <w:rsid w:val="008C439E"/>
    <w:rsid w:val="008C455A"/>
    <w:rsid w:val="008C46CF"/>
    <w:rsid w:val="008C4AA1"/>
    <w:rsid w:val="008C4BCB"/>
    <w:rsid w:val="008C4C1D"/>
    <w:rsid w:val="008C4E36"/>
    <w:rsid w:val="008C5070"/>
    <w:rsid w:val="008C517B"/>
    <w:rsid w:val="008C54B0"/>
    <w:rsid w:val="008C590F"/>
    <w:rsid w:val="008C5CFB"/>
    <w:rsid w:val="008C5FA1"/>
    <w:rsid w:val="008C626A"/>
    <w:rsid w:val="008C6515"/>
    <w:rsid w:val="008C678C"/>
    <w:rsid w:val="008C69AC"/>
    <w:rsid w:val="008C69EE"/>
    <w:rsid w:val="008C6BA4"/>
    <w:rsid w:val="008C6BF6"/>
    <w:rsid w:val="008C6CD9"/>
    <w:rsid w:val="008C6CFA"/>
    <w:rsid w:val="008C6D09"/>
    <w:rsid w:val="008C72DA"/>
    <w:rsid w:val="008C7302"/>
    <w:rsid w:val="008C7529"/>
    <w:rsid w:val="008C7706"/>
    <w:rsid w:val="008C7F28"/>
    <w:rsid w:val="008C8FB1"/>
    <w:rsid w:val="008D00C4"/>
    <w:rsid w:val="008D028C"/>
    <w:rsid w:val="008D02F0"/>
    <w:rsid w:val="008D0632"/>
    <w:rsid w:val="008D077E"/>
    <w:rsid w:val="008D0804"/>
    <w:rsid w:val="008D0C23"/>
    <w:rsid w:val="008D0C81"/>
    <w:rsid w:val="008D0D1B"/>
    <w:rsid w:val="008D0D5F"/>
    <w:rsid w:val="008D113C"/>
    <w:rsid w:val="008D12C7"/>
    <w:rsid w:val="008D13F9"/>
    <w:rsid w:val="008D1564"/>
    <w:rsid w:val="008D1584"/>
    <w:rsid w:val="008D1594"/>
    <w:rsid w:val="008D15A6"/>
    <w:rsid w:val="008D1662"/>
    <w:rsid w:val="008D17E5"/>
    <w:rsid w:val="008D19DB"/>
    <w:rsid w:val="008D1DAE"/>
    <w:rsid w:val="008D1EE4"/>
    <w:rsid w:val="008D1F31"/>
    <w:rsid w:val="008D1FDC"/>
    <w:rsid w:val="008D2434"/>
    <w:rsid w:val="008D249F"/>
    <w:rsid w:val="008D26FE"/>
    <w:rsid w:val="008D27BA"/>
    <w:rsid w:val="008D294F"/>
    <w:rsid w:val="008D2A3B"/>
    <w:rsid w:val="008D2C89"/>
    <w:rsid w:val="008D2D4D"/>
    <w:rsid w:val="008D310C"/>
    <w:rsid w:val="008D3381"/>
    <w:rsid w:val="008D3517"/>
    <w:rsid w:val="008D360F"/>
    <w:rsid w:val="008D3654"/>
    <w:rsid w:val="008D3668"/>
    <w:rsid w:val="008D375A"/>
    <w:rsid w:val="008D38BD"/>
    <w:rsid w:val="008D3936"/>
    <w:rsid w:val="008D396E"/>
    <w:rsid w:val="008D3B3B"/>
    <w:rsid w:val="008D3BF4"/>
    <w:rsid w:val="008D3DA2"/>
    <w:rsid w:val="008D3E50"/>
    <w:rsid w:val="008D3E78"/>
    <w:rsid w:val="008D40C9"/>
    <w:rsid w:val="008D4195"/>
    <w:rsid w:val="008D428F"/>
    <w:rsid w:val="008D4534"/>
    <w:rsid w:val="008D4608"/>
    <w:rsid w:val="008D476F"/>
    <w:rsid w:val="008D48BF"/>
    <w:rsid w:val="008D49CC"/>
    <w:rsid w:val="008D5254"/>
    <w:rsid w:val="008D54BA"/>
    <w:rsid w:val="008D5593"/>
    <w:rsid w:val="008D578F"/>
    <w:rsid w:val="008D5AF8"/>
    <w:rsid w:val="008D5B10"/>
    <w:rsid w:val="008D5B25"/>
    <w:rsid w:val="008D5C7A"/>
    <w:rsid w:val="008D5C8E"/>
    <w:rsid w:val="008D5C95"/>
    <w:rsid w:val="008D5D47"/>
    <w:rsid w:val="008D5F29"/>
    <w:rsid w:val="008D62CC"/>
    <w:rsid w:val="008D6482"/>
    <w:rsid w:val="008D64BC"/>
    <w:rsid w:val="008D6519"/>
    <w:rsid w:val="008D65A6"/>
    <w:rsid w:val="008D6658"/>
    <w:rsid w:val="008D6B51"/>
    <w:rsid w:val="008D6BC1"/>
    <w:rsid w:val="008D6C6E"/>
    <w:rsid w:val="008D6CAD"/>
    <w:rsid w:val="008D6CF5"/>
    <w:rsid w:val="008D6E70"/>
    <w:rsid w:val="008D6F40"/>
    <w:rsid w:val="008D73E0"/>
    <w:rsid w:val="008D7781"/>
    <w:rsid w:val="008D7794"/>
    <w:rsid w:val="008D77B4"/>
    <w:rsid w:val="008D792C"/>
    <w:rsid w:val="008D7953"/>
    <w:rsid w:val="008D7A9B"/>
    <w:rsid w:val="008D7D2C"/>
    <w:rsid w:val="008D7D8A"/>
    <w:rsid w:val="008D7E08"/>
    <w:rsid w:val="008E05C0"/>
    <w:rsid w:val="008E066C"/>
    <w:rsid w:val="008E0687"/>
    <w:rsid w:val="008E08A3"/>
    <w:rsid w:val="008E0CB4"/>
    <w:rsid w:val="008E0CD6"/>
    <w:rsid w:val="008E0EC5"/>
    <w:rsid w:val="008E114B"/>
    <w:rsid w:val="008E1237"/>
    <w:rsid w:val="008E1343"/>
    <w:rsid w:val="008E148A"/>
    <w:rsid w:val="008E17C0"/>
    <w:rsid w:val="008E19FA"/>
    <w:rsid w:val="008E1B0D"/>
    <w:rsid w:val="008E1B27"/>
    <w:rsid w:val="008E1CBB"/>
    <w:rsid w:val="008E1D0B"/>
    <w:rsid w:val="008E1D47"/>
    <w:rsid w:val="008E1D7F"/>
    <w:rsid w:val="008E1DF5"/>
    <w:rsid w:val="008E1E6D"/>
    <w:rsid w:val="008E1FF5"/>
    <w:rsid w:val="008E20B1"/>
    <w:rsid w:val="008E20B2"/>
    <w:rsid w:val="008E20C9"/>
    <w:rsid w:val="008E20DE"/>
    <w:rsid w:val="008E214C"/>
    <w:rsid w:val="008E227A"/>
    <w:rsid w:val="008E24F7"/>
    <w:rsid w:val="008E2549"/>
    <w:rsid w:val="008E2597"/>
    <w:rsid w:val="008E28DB"/>
    <w:rsid w:val="008E28DF"/>
    <w:rsid w:val="008E294C"/>
    <w:rsid w:val="008E2D41"/>
    <w:rsid w:val="008E2D9A"/>
    <w:rsid w:val="008E2E0F"/>
    <w:rsid w:val="008E30CF"/>
    <w:rsid w:val="008E31D8"/>
    <w:rsid w:val="008E360E"/>
    <w:rsid w:val="008E3782"/>
    <w:rsid w:val="008E39C5"/>
    <w:rsid w:val="008E3B00"/>
    <w:rsid w:val="008E3FF5"/>
    <w:rsid w:val="008E40DF"/>
    <w:rsid w:val="008E4404"/>
    <w:rsid w:val="008E4941"/>
    <w:rsid w:val="008E49F7"/>
    <w:rsid w:val="008E4D91"/>
    <w:rsid w:val="008E4D95"/>
    <w:rsid w:val="008E4F5F"/>
    <w:rsid w:val="008E4F91"/>
    <w:rsid w:val="008E50DC"/>
    <w:rsid w:val="008E5165"/>
    <w:rsid w:val="008E543F"/>
    <w:rsid w:val="008E544F"/>
    <w:rsid w:val="008E54E3"/>
    <w:rsid w:val="008E5838"/>
    <w:rsid w:val="008E5844"/>
    <w:rsid w:val="008E5BEE"/>
    <w:rsid w:val="008E5D4A"/>
    <w:rsid w:val="008E60E5"/>
    <w:rsid w:val="008E6193"/>
    <w:rsid w:val="008E6475"/>
    <w:rsid w:val="008E6751"/>
    <w:rsid w:val="008E6C34"/>
    <w:rsid w:val="008E6C95"/>
    <w:rsid w:val="008E6E07"/>
    <w:rsid w:val="008E6E57"/>
    <w:rsid w:val="008E6EB0"/>
    <w:rsid w:val="008E70CC"/>
    <w:rsid w:val="008E7299"/>
    <w:rsid w:val="008E73F2"/>
    <w:rsid w:val="008E74A1"/>
    <w:rsid w:val="008E7667"/>
    <w:rsid w:val="008E76F4"/>
    <w:rsid w:val="008E79D9"/>
    <w:rsid w:val="008E7E8D"/>
    <w:rsid w:val="008E7ED3"/>
    <w:rsid w:val="008EF422"/>
    <w:rsid w:val="008F00A8"/>
    <w:rsid w:val="008F01ED"/>
    <w:rsid w:val="008F06BB"/>
    <w:rsid w:val="008F0B42"/>
    <w:rsid w:val="008F0C0E"/>
    <w:rsid w:val="008F0D9C"/>
    <w:rsid w:val="008F0E90"/>
    <w:rsid w:val="008F113D"/>
    <w:rsid w:val="008F14EA"/>
    <w:rsid w:val="008F14F5"/>
    <w:rsid w:val="008F14FA"/>
    <w:rsid w:val="008F168A"/>
    <w:rsid w:val="008F175F"/>
    <w:rsid w:val="008F181E"/>
    <w:rsid w:val="008F18A8"/>
    <w:rsid w:val="008F1BD8"/>
    <w:rsid w:val="008F1D43"/>
    <w:rsid w:val="008F1F69"/>
    <w:rsid w:val="008F208E"/>
    <w:rsid w:val="008F2445"/>
    <w:rsid w:val="008F27C8"/>
    <w:rsid w:val="008F2D35"/>
    <w:rsid w:val="008F30C0"/>
    <w:rsid w:val="008F3150"/>
    <w:rsid w:val="008F3242"/>
    <w:rsid w:val="008F33AD"/>
    <w:rsid w:val="008F34CB"/>
    <w:rsid w:val="008F377B"/>
    <w:rsid w:val="008F380E"/>
    <w:rsid w:val="008F3BD6"/>
    <w:rsid w:val="008F3C44"/>
    <w:rsid w:val="008F3F36"/>
    <w:rsid w:val="008F405D"/>
    <w:rsid w:val="008F411F"/>
    <w:rsid w:val="008F4195"/>
    <w:rsid w:val="008F4200"/>
    <w:rsid w:val="008F42B0"/>
    <w:rsid w:val="008F434D"/>
    <w:rsid w:val="008F44DC"/>
    <w:rsid w:val="008F47A0"/>
    <w:rsid w:val="008F49E3"/>
    <w:rsid w:val="008F4A26"/>
    <w:rsid w:val="008F4AC9"/>
    <w:rsid w:val="008F4BB4"/>
    <w:rsid w:val="008F4C62"/>
    <w:rsid w:val="008F4CA3"/>
    <w:rsid w:val="008F4CA5"/>
    <w:rsid w:val="008F4E94"/>
    <w:rsid w:val="008F500F"/>
    <w:rsid w:val="008F5024"/>
    <w:rsid w:val="008F5098"/>
    <w:rsid w:val="008F54B9"/>
    <w:rsid w:val="008F54EA"/>
    <w:rsid w:val="008F5597"/>
    <w:rsid w:val="008F592E"/>
    <w:rsid w:val="008F5D5E"/>
    <w:rsid w:val="008F5DFF"/>
    <w:rsid w:val="008F6101"/>
    <w:rsid w:val="008F613D"/>
    <w:rsid w:val="008F61F1"/>
    <w:rsid w:val="008F68BD"/>
    <w:rsid w:val="008F68C8"/>
    <w:rsid w:val="008F6C13"/>
    <w:rsid w:val="008F6C1B"/>
    <w:rsid w:val="008F6C83"/>
    <w:rsid w:val="008F704A"/>
    <w:rsid w:val="008F73DD"/>
    <w:rsid w:val="008F7554"/>
    <w:rsid w:val="008F7567"/>
    <w:rsid w:val="008F771D"/>
    <w:rsid w:val="008F779C"/>
    <w:rsid w:val="008F79A4"/>
    <w:rsid w:val="008F7AC8"/>
    <w:rsid w:val="008F7B72"/>
    <w:rsid w:val="008F7C21"/>
    <w:rsid w:val="009000BB"/>
    <w:rsid w:val="0090013C"/>
    <w:rsid w:val="009001B3"/>
    <w:rsid w:val="00900465"/>
    <w:rsid w:val="00900638"/>
    <w:rsid w:val="00900653"/>
    <w:rsid w:val="00900737"/>
    <w:rsid w:val="009007FC"/>
    <w:rsid w:val="009009C8"/>
    <w:rsid w:val="00900D5A"/>
    <w:rsid w:val="00900F4B"/>
    <w:rsid w:val="009010B8"/>
    <w:rsid w:val="00901406"/>
    <w:rsid w:val="009014C1"/>
    <w:rsid w:val="00901750"/>
    <w:rsid w:val="00901AA5"/>
    <w:rsid w:val="00901B46"/>
    <w:rsid w:val="00901FE4"/>
    <w:rsid w:val="0090217F"/>
    <w:rsid w:val="009021A6"/>
    <w:rsid w:val="009025F8"/>
    <w:rsid w:val="009026E2"/>
    <w:rsid w:val="009027D7"/>
    <w:rsid w:val="00902BC4"/>
    <w:rsid w:val="00902BCC"/>
    <w:rsid w:val="00902D1B"/>
    <w:rsid w:val="00902FA6"/>
    <w:rsid w:val="00903562"/>
    <w:rsid w:val="009035D6"/>
    <w:rsid w:val="00903744"/>
    <w:rsid w:val="00903B6F"/>
    <w:rsid w:val="00903C49"/>
    <w:rsid w:val="00903D17"/>
    <w:rsid w:val="00903D2C"/>
    <w:rsid w:val="00903D44"/>
    <w:rsid w:val="00903D60"/>
    <w:rsid w:val="00903E81"/>
    <w:rsid w:val="00903ED5"/>
    <w:rsid w:val="00903FFF"/>
    <w:rsid w:val="00904234"/>
    <w:rsid w:val="0090451F"/>
    <w:rsid w:val="0090460C"/>
    <w:rsid w:val="009048F6"/>
    <w:rsid w:val="0090496C"/>
    <w:rsid w:val="00904D3F"/>
    <w:rsid w:val="00905265"/>
    <w:rsid w:val="0090539E"/>
    <w:rsid w:val="0090558E"/>
    <w:rsid w:val="00905730"/>
    <w:rsid w:val="00905772"/>
    <w:rsid w:val="009057E9"/>
    <w:rsid w:val="00905847"/>
    <w:rsid w:val="00905993"/>
    <w:rsid w:val="009059DF"/>
    <w:rsid w:val="00905B79"/>
    <w:rsid w:val="00905EB7"/>
    <w:rsid w:val="00906130"/>
    <w:rsid w:val="00906485"/>
    <w:rsid w:val="0090664E"/>
    <w:rsid w:val="00906653"/>
    <w:rsid w:val="009067C0"/>
    <w:rsid w:val="009067E4"/>
    <w:rsid w:val="009067F2"/>
    <w:rsid w:val="00906AF8"/>
    <w:rsid w:val="00906C24"/>
    <w:rsid w:val="00906DA6"/>
    <w:rsid w:val="00906E96"/>
    <w:rsid w:val="00906EC9"/>
    <w:rsid w:val="00906F9C"/>
    <w:rsid w:val="0090701D"/>
    <w:rsid w:val="009073D9"/>
    <w:rsid w:val="00907439"/>
    <w:rsid w:val="00907540"/>
    <w:rsid w:val="0090761D"/>
    <w:rsid w:val="0090761E"/>
    <w:rsid w:val="009076EF"/>
    <w:rsid w:val="00907747"/>
    <w:rsid w:val="009077A1"/>
    <w:rsid w:val="00907ADD"/>
    <w:rsid w:val="00907B03"/>
    <w:rsid w:val="00907B81"/>
    <w:rsid w:val="00907D0B"/>
    <w:rsid w:val="00907DCC"/>
    <w:rsid w:val="00907E9B"/>
    <w:rsid w:val="00910251"/>
    <w:rsid w:val="009104B1"/>
    <w:rsid w:val="0091051F"/>
    <w:rsid w:val="0091062E"/>
    <w:rsid w:val="00910893"/>
    <w:rsid w:val="009108E1"/>
    <w:rsid w:val="00910970"/>
    <w:rsid w:val="00910BBA"/>
    <w:rsid w:val="00910DA4"/>
    <w:rsid w:val="00911249"/>
    <w:rsid w:val="0091139F"/>
    <w:rsid w:val="00911416"/>
    <w:rsid w:val="00911AB1"/>
    <w:rsid w:val="00911BB1"/>
    <w:rsid w:val="00911D9C"/>
    <w:rsid w:val="009124D7"/>
    <w:rsid w:val="0091270D"/>
    <w:rsid w:val="00912772"/>
    <w:rsid w:val="009127E6"/>
    <w:rsid w:val="00912B22"/>
    <w:rsid w:val="00912C9E"/>
    <w:rsid w:val="00912F3F"/>
    <w:rsid w:val="00912F80"/>
    <w:rsid w:val="009131A4"/>
    <w:rsid w:val="009131FD"/>
    <w:rsid w:val="00913688"/>
    <w:rsid w:val="0091368A"/>
    <w:rsid w:val="009138B2"/>
    <w:rsid w:val="00913914"/>
    <w:rsid w:val="00913C45"/>
    <w:rsid w:val="00913CF1"/>
    <w:rsid w:val="009140DC"/>
    <w:rsid w:val="009141CA"/>
    <w:rsid w:val="009146FC"/>
    <w:rsid w:val="009147DE"/>
    <w:rsid w:val="0091482B"/>
    <w:rsid w:val="00914A23"/>
    <w:rsid w:val="00914A41"/>
    <w:rsid w:val="00914B2F"/>
    <w:rsid w:val="00914B75"/>
    <w:rsid w:val="00914FA2"/>
    <w:rsid w:val="00914FC5"/>
    <w:rsid w:val="00914FCF"/>
    <w:rsid w:val="00915121"/>
    <w:rsid w:val="0091514D"/>
    <w:rsid w:val="009151B8"/>
    <w:rsid w:val="009151D0"/>
    <w:rsid w:val="009152F8"/>
    <w:rsid w:val="0091566D"/>
    <w:rsid w:val="009157BA"/>
    <w:rsid w:val="00915893"/>
    <w:rsid w:val="00915A1D"/>
    <w:rsid w:val="00915A3C"/>
    <w:rsid w:val="00915AD2"/>
    <w:rsid w:val="00915AE5"/>
    <w:rsid w:val="00915C20"/>
    <w:rsid w:val="00915EEE"/>
    <w:rsid w:val="00915F5C"/>
    <w:rsid w:val="00916564"/>
    <w:rsid w:val="00916AD3"/>
    <w:rsid w:val="00916D66"/>
    <w:rsid w:val="00916EB5"/>
    <w:rsid w:val="00916F99"/>
    <w:rsid w:val="00917034"/>
    <w:rsid w:val="00917046"/>
    <w:rsid w:val="009174AC"/>
    <w:rsid w:val="0091788E"/>
    <w:rsid w:val="0091793B"/>
    <w:rsid w:val="00917A09"/>
    <w:rsid w:val="0092010F"/>
    <w:rsid w:val="0092060E"/>
    <w:rsid w:val="00920CA4"/>
    <w:rsid w:val="00920D6A"/>
    <w:rsid w:val="00920DED"/>
    <w:rsid w:val="0092100D"/>
    <w:rsid w:val="00921043"/>
    <w:rsid w:val="009210F7"/>
    <w:rsid w:val="00921197"/>
    <w:rsid w:val="0092125E"/>
    <w:rsid w:val="0092152A"/>
    <w:rsid w:val="00921936"/>
    <w:rsid w:val="00921EB4"/>
    <w:rsid w:val="00921F94"/>
    <w:rsid w:val="00922111"/>
    <w:rsid w:val="0092250E"/>
    <w:rsid w:val="0092255B"/>
    <w:rsid w:val="00922649"/>
    <w:rsid w:val="009228E0"/>
    <w:rsid w:val="00922BFD"/>
    <w:rsid w:val="00922D2B"/>
    <w:rsid w:val="00922D36"/>
    <w:rsid w:val="0092303A"/>
    <w:rsid w:val="009231DA"/>
    <w:rsid w:val="009234B2"/>
    <w:rsid w:val="009235F7"/>
    <w:rsid w:val="00923730"/>
    <w:rsid w:val="009237E2"/>
    <w:rsid w:val="00923878"/>
    <w:rsid w:val="00923E38"/>
    <w:rsid w:val="00923E7A"/>
    <w:rsid w:val="00923F98"/>
    <w:rsid w:val="0092410F"/>
    <w:rsid w:val="00924442"/>
    <w:rsid w:val="00924658"/>
    <w:rsid w:val="0092466D"/>
    <w:rsid w:val="00924712"/>
    <w:rsid w:val="00924AA8"/>
    <w:rsid w:val="00924AC4"/>
    <w:rsid w:val="00924B01"/>
    <w:rsid w:val="00924BCE"/>
    <w:rsid w:val="00924E52"/>
    <w:rsid w:val="0092509A"/>
    <w:rsid w:val="009254B4"/>
    <w:rsid w:val="009254D1"/>
    <w:rsid w:val="009254D8"/>
    <w:rsid w:val="009256CE"/>
    <w:rsid w:val="00925ABD"/>
    <w:rsid w:val="00925B41"/>
    <w:rsid w:val="00925D9D"/>
    <w:rsid w:val="00925DA7"/>
    <w:rsid w:val="00925EE7"/>
    <w:rsid w:val="00925F5D"/>
    <w:rsid w:val="009267A5"/>
    <w:rsid w:val="009268F3"/>
    <w:rsid w:val="00926A4D"/>
    <w:rsid w:val="00926A71"/>
    <w:rsid w:val="00926B05"/>
    <w:rsid w:val="0092731F"/>
    <w:rsid w:val="0092762E"/>
    <w:rsid w:val="00927658"/>
    <w:rsid w:val="0092778F"/>
    <w:rsid w:val="00927BC9"/>
    <w:rsid w:val="00927C7A"/>
    <w:rsid w:val="00927CF6"/>
    <w:rsid w:val="00927E83"/>
    <w:rsid w:val="00930287"/>
    <w:rsid w:val="0093030E"/>
    <w:rsid w:val="009305B6"/>
    <w:rsid w:val="00930625"/>
    <w:rsid w:val="00930690"/>
    <w:rsid w:val="00930F7D"/>
    <w:rsid w:val="009313CA"/>
    <w:rsid w:val="009314C7"/>
    <w:rsid w:val="009314FE"/>
    <w:rsid w:val="0093151E"/>
    <w:rsid w:val="009318AB"/>
    <w:rsid w:val="009319B3"/>
    <w:rsid w:val="00931A93"/>
    <w:rsid w:val="00931AA3"/>
    <w:rsid w:val="00931C90"/>
    <w:rsid w:val="00931D0E"/>
    <w:rsid w:val="00931E9C"/>
    <w:rsid w:val="00931EA5"/>
    <w:rsid w:val="00931EEA"/>
    <w:rsid w:val="009325CF"/>
    <w:rsid w:val="00932698"/>
    <w:rsid w:val="00932B5C"/>
    <w:rsid w:val="00932C55"/>
    <w:rsid w:val="00932D08"/>
    <w:rsid w:val="00932FC8"/>
    <w:rsid w:val="0093308F"/>
    <w:rsid w:val="0093314D"/>
    <w:rsid w:val="0093319A"/>
    <w:rsid w:val="00933531"/>
    <w:rsid w:val="009337DD"/>
    <w:rsid w:val="00933821"/>
    <w:rsid w:val="00933AE2"/>
    <w:rsid w:val="00933C80"/>
    <w:rsid w:val="00933DB1"/>
    <w:rsid w:val="00933DEC"/>
    <w:rsid w:val="00933E14"/>
    <w:rsid w:val="00933EC2"/>
    <w:rsid w:val="00933FF5"/>
    <w:rsid w:val="00933FFB"/>
    <w:rsid w:val="00934233"/>
    <w:rsid w:val="0093433B"/>
    <w:rsid w:val="00934364"/>
    <w:rsid w:val="00934402"/>
    <w:rsid w:val="0093452D"/>
    <w:rsid w:val="00934554"/>
    <w:rsid w:val="00934657"/>
    <w:rsid w:val="00934995"/>
    <w:rsid w:val="00934A61"/>
    <w:rsid w:val="00934D0E"/>
    <w:rsid w:val="00934D25"/>
    <w:rsid w:val="00934E75"/>
    <w:rsid w:val="00934F64"/>
    <w:rsid w:val="00935123"/>
    <w:rsid w:val="00935343"/>
    <w:rsid w:val="0093543A"/>
    <w:rsid w:val="009354B9"/>
    <w:rsid w:val="0093555B"/>
    <w:rsid w:val="00935652"/>
    <w:rsid w:val="00935773"/>
    <w:rsid w:val="009357A6"/>
    <w:rsid w:val="00935824"/>
    <w:rsid w:val="00935A5A"/>
    <w:rsid w:val="00935A94"/>
    <w:rsid w:val="00935D7A"/>
    <w:rsid w:val="00935D9E"/>
    <w:rsid w:val="0093639C"/>
    <w:rsid w:val="009364A2"/>
    <w:rsid w:val="0093657A"/>
    <w:rsid w:val="009367BC"/>
    <w:rsid w:val="00936929"/>
    <w:rsid w:val="009369BC"/>
    <w:rsid w:val="00936DA3"/>
    <w:rsid w:val="00937003"/>
    <w:rsid w:val="00937034"/>
    <w:rsid w:val="0093722A"/>
    <w:rsid w:val="009373D8"/>
    <w:rsid w:val="00937844"/>
    <w:rsid w:val="00937854"/>
    <w:rsid w:val="00937A1C"/>
    <w:rsid w:val="00937ACC"/>
    <w:rsid w:val="00937B7B"/>
    <w:rsid w:val="00937D27"/>
    <w:rsid w:val="00937DB7"/>
    <w:rsid w:val="00937E0F"/>
    <w:rsid w:val="00937F45"/>
    <w:rsid w:val="0093A633"/>
    <w:rsid w:val="009400A9"/>
    <w:rsid w:val="00940198"/>
    <w:rsid w:val="009402D4"/>
    <w:rsid w:val="0094030C"/>
    <w:rsid w:val="00940589"/>
    <w:rsid w:val="009406BF"/>
    <w:rsid w:val="009409C8"/>
    <w:rsid w:val="00940B27"/>
    <w:rsid w:val="00940BCF"/>
    <w:rsid w:val="00940D7B"/>
    <w:rsid w:val="00940F63"/>
    <w:rsid w:val="00940FFD"/>
    <w:rsid w:val="00941131"/>
    <w:rsid w:val="00941491"/>
    <w:rsid w:val="009416A0"/>
    <w:rsid w:val="009416B9"/>
    <w:rsid w:val="0094188A"/>
    <w:rsid w:val="00941969"/>
    <w:rsid w:val="00941A36"/>
    <w:rsid w:val="00941B11"/>
    <w:rsid w:val="00941D0A"/>
    <w:rsid w:val="00941EEF"/>
    <w:rsid w:val="00941F10"/>
    <w:rsid w:val="00941F9F"/>
    <w:rsid w:val="009420CE"/>
    <w:rsid w:val="0094228E"/>
    <w:rsid w:val="00942291"/>
    <w:rsid w:val="0094230C"/>
    <w:rsid w:val="0094238A"/>
    <w:rsid w:val="0094252E"/>
    <w:rsid w:val="00942562"/>
    <w:rsid w:val="00942944"/>
    <w:rsid w:val="009429DC"/>
    <w:rsid w:val="00942E34"/>
    <w:rsid w:val="00943026"/>
    <w:rsid w:val="0094327C"/>
    <w:rsid w:val="0094334A"/>
    <w:rsid w:val="00943729"/>
    <w:rsid w:val="009437FF"/>
    <w:rsid w:val="00943DA1"/>
    <w:rsid w:val="00943DB7"/>
    <w:rsid w:val="00943E8B"/>
    <w:rsid w:val="00943EA8"/>
    <w:rsid w:val="00944031"/>
    <w:rsid w:val="009443D8"/>
    <w:rsid w:val="0094440B"/>
    <w:rsid w:val="0094444F"/>
    <w:rsid w:val="009445BA"/>
    <w:rsid w:val="0094480F"/>
    <w:rsid w:val="0094488C"/>
    <w:rsid w:val="00944AC2"/>
    <w:rsid w:val="00944D68"/>
    <w:rsid w:val="00944E1C"/>
    <w:rsid w:val="009451C3"/>
    <w:rsid w:val="0094591C"/>
    <w:rsid w:val="0094598F"/>
    <w:rsid w:val="00945A49"/>
    <w:rsid w:val="00945CAA"/>
    <w:rsid w:val="00945D3E"/>
    <w:rsid w:val="009460E8"/>
    <w:rsid w:val="0094675E"/>
    <w:rsid w:val="00946A19"/>
    <w:rsid w:val="00946A5D"/>
    <w:rsid w:val="00946E86"/>
    <w:rsid w:val="00946F02"/>
    <w:rsid w:val="00946FB5"/>
    <w:rsid w:val="0094709E"/>
    <w:rsid w:val="009471D3"/>
    <w:rsid w:val="00947415"/>
    <w:rsid w:val="00947856"/>
    <w:rsid w:val="00947A2E"/>
    <w:rsid w:val="00947B28"/>
    <w:rsid w:val="00947FF4"/>
    <w:rsid w:val="0094E5E9"/>
    <w:rsid w:val="00950103"/>
    <w:rsid w:val="00950121"/>
    <w:rsid w:val="00950208"/>
    <w:rsid w:val="00950560"/>
    <w:rsid w:val="00950622"/>
    <w:rsid w:val="0095064E"/>
    <w:rsid w:val="00950908"/>
    <w:rsid w:val="009509AD"/>
    <w:rsid w:val="009509BD"/>
    <w:rsid w:val="00950A4E"/>
    <w:rsid w:val="00950ABC"/>
    <w:rsid w:val="00950C3A"/>
    <w:rsid w:val="00950C71"/>
    <w:rsid w:val="00950EB9"/>
    <w:rsid w:val="009511AC"/>
    <w:rsid w:val="00951202"/>
    <w:rsid w:val="0095155B"/>
    <w:rsid w:val="00951654"/>
    <w:rsid w:val="009518A8"/>
    <w:rsid w:val="00951ACD"/>
    <w:rsid w:val="00951C72"/>
    <w:rsid w:val="00951D20"/>
    <w:rsid w:val="00951D6A"/>
    <w:rsid w:val="00951E5D"/>
    <w:rsid w:val="00951F85"/>
    <w:rsid w:val="0095215E"/>
    <w:rsid w:val="0095249A"/>
    <w:rsid w:val="009524C0"/>
    <w:rsid w:val="0095271F"/>
    <w:rsid w:val="009529C8"/>
    <w:rsid w:val="00952A46"/>
    <w:rsid w:val="00952A8E"/>
    <w:rsid w:val="00952BBD"/>
    <w:rsid w:val="00952EF4"/>
    <w:rsid w:val="00952F30"/>
    <w:rsid w:val="00952FE4"/>
    <w:rsid w:val="009530AB"/>
    <w:rsid w:val="009531F6"/>
    <w:rsid w:val="00953601"/>
    <w:rsid w:val="009538C4"/>
    <w:rsid w:val="009540CE"/>
    <w:rsid w:val="0095457E"/>
    <w:rsid w:val="009548E2"/>
    <w:rsid w:val="009548FE"/>
    <w:rsid w:val="0095497F"/>
    <w:rsid w:val="00954A2D"/>
    <w:rsid w:val="00954DBC"/>
    <w:rsid w:val="0095507E"/>
    <w:rsid w:val="009550A2"/>
    <w:rsid w:val="00955130"/>
    <w:rsid w:val="0095531C"/>
    <w:rsid w:val="0095553C"/>
    <w:rsid w:val="0095558E"/>
    <w:rsid w:val="00955618"/>
    <w:rsid w:val="00955758"/>
    <w:rsid w:val="00955A52"/>
    <w:rsid w:val="00955AD0"/>
    <w:rsid w:val="00955B23"/>
    <w:rsid w:val="00955C8B"/>
    <w:rsid w:val="00955CBA"/>
    <w:rsid w:val="00955D1B"/>
    <w:rsid w:val="00956604"/>
    <w:rsid w:val="00956673"/>
    <w:rsid w:val="009566BC"/>
    <w:rsid w:val="009566EE"/>
    <w:rsid w:val="009568E1"/>
    <w:rsid w:val="00956D77"/>
    <w:rsid w:val="00956E29"/>
    <w:rsid w:val="00956FEB"/>
    <w:rsid w:val="009570BC"/>
    <w:rsid w:val="00957254"/>
    <w:rsid w:val="00957275"/>
    <w:rsid w:val="009572BB"/>
    <w:rsid w:val="009573EF"/>
    <w:rsid w:val="00957567"/>
    <w:rsid w:val="00957748"/>
    <w:rsid w:val="00957A14"/>
    <w:rsid w:val="00957C73"/>
    <w:rsid w:val="00957D01"/>
    <w:rsid w:val="00957D9F"/>
    <w:rsid w:val="0095829E"/>
    <w:rsid w:val="009600F9"/>
    <w:rsid w:val="009603C5"/>
    <w:rsid w:val="009603E2"/>
    <w:rsid w:val="00960607"/>
    <w:rsid w:val="0096073D"/>
    <w:rsid w:val="009607B2"/>
    <w:rsid w:val="009608D5"/>
    <w:rsid w:val="00960B8D"/>
    <w:rsid w:val="00960E91"/>
    <w:rsid w:val="00960F28"/>
    <w:rsid w:val="00960FD9"/>
    <w:rsid w:val="00960FFC"/>
    <w:rsid w:val="009610D4"/>
    <w:rsid w:val="00961133"/>
    <w:rsid w:val="009611F8"/>
    <w:rsid w:val="0096123E"/>
    <w:rsid w:val="0096134C"/>
    <w:rsid w:val="00961377"/>
    <w:rsid w:val="009618D1"/>
    <w:rsid w:val="00961A3B"/>
    <w:rsid w:val="00961AEF"/>
    <w:rsid w:val="00961B84"/>
    <w:rsid w:val="00961BC7"/>
    <w:rsid w:val="00961BDD"/>
    <w:rsid w:val="00961C29"/>
    <w:rsid w:val="00961EA7"/>
    <w:rsid w:val="00961EB9"/>
    <w:rsid w:val="00961F61"/>
    <w:rsid w:val="00961FEB"/>
    <w:rsid w:val="009622E2"/>
    <w:rsid w:val="009622EE"/>
    <w:rsid w:val="0096244F"/>
    <w:rsid w:val="00962460"/>
    <w:rsid w:val="00962AD1"/>
    <w:rsid w:val="00962DA8"/>
    <w:rsid w:val="00962DD1"/>
    <w:rsid w:val="00962E80"/>
    <w:rsid w:val="00962F3A"/>
    <w:rsid w:val="00963043"/>
    <w:rsid w:val="00963198"/>
    <w:rsid w:val="009631C9"/>
    <w:rsid w:val="00963356"/>
    <w:rsid w:val="00963627"/>
    <w:rsid w:val="00963740"/>
    <w:rsid w:val="00963B14"/>
    <w:rsid w:val="00963CD7"/>
    <w:rsid w:val="00963D12"/>
    <w:rsid w:val="00963DE9"/>
    <w:rsid w:val="00963E3A"/>
    <w:rsid w:val="00963E83"/>
    <w:rsid w:val="009644B9"/>
    <w:rsid w:val="00964662"/>
    <w:rsid w:val="009646F1"/>
    <w:rsid w:val="00964AE6"/>
    <w:rsid w:val="00964E62"/>
    <w:rsid w:val="009651B4"/>
    <w:rsid w:val="009651CB"/>
    <w:rsid w:val="009654B2"/>
    <w:rsid w:val="0096553B"/>
    <w:rsid w:val="0096587C"/>
    <w:rsid w:val="0096588F"/>
    <w:rsid w:val="00965A8E"/>
    <w:rsid w:val="00965AE8"/>
    <w:rsid w:val="00965BAF"/>
    <w:rsid w:val="00965C97"/>
    <w:rsid w:val="00965E46"/>
    <w:rsid w:val="00966083"/>
    <w:rsid w:val="0096613F"/>
    <w:rsid w:val="0096625E"/>
    <w:rsid w:val="0096655C"/>
    <w:rsid w:val="009665A5"/>
    <w:rsid w:val="009668FF"/>
    <w:rsid w:val="00966BA2"/>
    <w:rsid w:val="00966E94"/>
    <w:rsid w:val="00966ECD"/>
    <w:rsid w:val="009672AA"/>
    <w:rsid w:val="009675CD"/>
    <w:rsid w:val="0096769B"/>
    <w:rsid w:val="00967831"/>
    <w:rsid w:val="009678F9"/>
    <w:rsid w:val="00967A8C"/>
    <w:rsid w:val="00967B44"/>
    <w:rsid w:val="00967BC0"/>
    <w:rsid w:val="00967D37"/>
    <w:rsid w:val="00967E20"/>
    <w:rsid w:val="00967E77"/>
    <w:rsid w:val="00967E83"/>
    <w:rsid w:val="00967F0F"/>
    <w:rsid w:val="00967FF3"/>
    <w:rsid w:val="0096A1B2"/>
    <w:rsid w:val="00970503"/>
    <w:rsid w:val="00970520"/>
    <w:rsid w:val="009705B1"/>
    <w:rsid w:val="009706F9"/>
    <w:rsid w:val="00970796"/>
    <w:rsid w:val="0097096A"/>
    <w:rsid w:val="009709FB"/>
    <w:rsid w:val="00970ABD"/>
    <w:rsid w:val="00970B3E"/>
    <w:rsid w:val="00970D1D"/>
    <w:rsid w:val="00970DA3"/>
    <w:rsid w:val="00970E07"/>
    <w:rsid w:val="00970F8C"/>
    <w:rsid w:val="00970FB8"/>
    <w:rsid w:val="00971086"/>
    <w:rsid w:val="0097190A"/>
    <w:rsid w:val="00971A40"/>
    <w:rsid w:val="00971B03"/>
    <w:rsid w:val="00971B16"/>
    <w:rsid w:val="00971BBF"/>
    <w:rsid w:val="00971D11"/>
    <w:rsid w:val="00971E97"/>
    <w:rsid w:val="00971FE5"/>
    <w:rsid w:val="009720AC"/>
    <w:rsid w:val="009720FF"/>
    <w:rsid w:val="0097244E"/>
    <w:rsid w:val="00972464"/>
    <w:rsid w:val="009724A5"/>
    <w:rsid w:val="0097252C"/>
    <w:rsid w:val="00972591"/>
    <w:rsid w:val="00972706"/>
    <w:rsid w:val="009729E6"/>
    <w:rsid w:val="00972B12"/>
    <w:rsid w:val="00972CA9"/>
    <w:rsid w:val="00972E15"/>
    <w:rsid w:val="009730F3"/>
    <w:rsid w:val="0097314E"/>
    <w:rsid w:val="00973223"/>
    <w:rsid w:val="00973670"/>
    <w:rsid w:val="0097376A"/>
    <w:rsid w:val="00973902"/>
    <w:rsid w:val="00973EEB"/>
    <w:rsid w:val="00974215"/>
    <w:rsid w:val="0097428A"/>
    <w:rsid w:val="00974349"/>
    <w:rsid w:val="00974439"/>
    <w:rsid w:val="0097465A"/>
    <w:rsid w:val="00974797"/>
    <w:rsid w:val="00974963"/>
    <w:rsid w:val="00974996"/>
    <w:rsid w:val="00974B21"/>
    <w:rsid w:val="00974C52"/>
    <w:rsid w:val="00974EB8"/>
    <w:rsid w:val="00974FA0"/>
    <w:rsid w:val="00974FB3"/>
    <w:rsid w:val="00975230"/>
    <w:rsid w:val="00975475"/>
    <w:rsid w:val="00975487"/>
    <w:rsid w:val="009754F5"/>
    <w:rsid w:val="009755D7"/>
    <w:rsid w:val="0097565A"/>
    <w:rsid w:val="00975D6E"/>
    <w:rsid w:val="00975DCE"/>
    <w:rsid w:val="00975E11"/>
    <w:rsid w:val="00975F40"/>
    <w:rsid w:val="009761F0"/>
    <w:rsid w:val="0097623E"/>
    <w:rsid w:val="0097629A"/>
    <w:rsid w:val="00976399"/>
    <w:rsid w:val="00976446"/>
    <w:rsid w:val="0097649D"/>
    <w:rsid w:val="0097653D"/>
    <w:rsid w:val="00976566"/>
    <w:rsid w:val="009766D2"/>
    <w:rsid w:val="009766F0"/>
    <w:rsid w:val="00976719"/>
    <w:rsid w:val="00976720"/>
    <w:rsid w:val="00976799"/>
    <w:rsid w:val="009768EB"/>
    <w:rsid w:val="00976A09"/>
    <w:rsid w:val="00976C33"/>
    <w:rsid w:val="00976C4C"/>
    <w:rsid w:val="00976E18"/>
    <w:rsid w:val="00976E30"/>
    <w:rsid w:val="00976EA5"/>
    <w:rsid w:val="00976F0E"/>
    <w:rsid w:val="009771CA"/>
    <w:rsid w:val="009772B3"/>
    <w:rsid w:val="00977315"/>
    <w:rsid w:val="00977AA6"/>
    <w:rsid w:val="00977B1D"/>
    <w:rsid w:val="00977C45"/>
    <w:rsid w:val="00977DA5"/>
    <w:rsid w:val="00977E09"/>
    <w:rsid w:val="00977F2C"/>
    <w:rsid w:val="0097AE5B"/>
    <w:rsid w:val="00980036"/>
    <w:rsid w:val="009801E8"/>
    <w:rsid w:val="00980581"/>
    <w:rsid w:val="00980621"/>
    <w:rsid w:val="0098073F"/>
    <w:rsid w:val="00980869"/>
    <w:rsid w:val="0098088A"/>
    <w:rsid w:val="00980A2A"/>
    <w:rsid w:val="00980B27"/>
    <w:rsid w:val="00980B89"/>
    <w:rsid w:val="00980BC3"/>
    <w:rsid w:val="00980C80"/>
    <w:rsid w:val="00980C8A"/>
    <w:rsid w:val="00980D27"/>
    <w:rsid w:val="00980D68"/>
    <w:rsid w:val="00980E8B"/>
    <w:rsid w:val="0098107A"/>
    <w:rsid w:val="009814AA"/>
    <w:rsid w:val="0098150B"/>
    <w:rsid w:val="009819CF"/>
    <w:rsid w:val="00981AAC"/>
    <w:rsid w:val="00981C09"/>
    <w:rsid w:val="00981C9D"/>
    <w:rsid w:val="00981E74"/>
    <w:rsid w:val="00981E80"/>
    <w:rsid w:val="00981F52"/>
    <w:rsid w:val="0098208F"/>
    <w:rsid w:val="00982268"/>
    <w:rsid w:val="009822A7"/>
    <w:rsid w:val="00982428"/>
    <w:rsid w:val="0098245B"/>
    <w:rsid w:val="0098263F"/>
    <w:rsid w:val="009826A9"/>
    <w:rsid w:val="009826FB"/>
    <w:rsid w:val="00982828"/>
    <w:rsid w:val="009828BB"/>
    <w:rsid w:val="00982992"/>
    <w:rsid w:val="00982B3B"/>
    <w:rsid w:val="00982D57"/>
    <w:rsid w:val="00982E98"/>
    <w:rsid w:val="00983493"/>
    <w:rsid w:val="00983698"/>
    <w:rsid w:val="00983715"/>
    <w:rsid w:val="00983BE9"/>
    <w:rsid w:val="00983EC9"/>
    <w:rsid w:val="009846ED"/>
    <w:rsid w:val="0098480A"/>
    <w:rsid w:val="0098481E"/>
    <w:rsid w:val="00984A2A"/>
    <w:rsid w:val="00984D1E"/>
    <w:rsid w:val="00984D31"/>
    <w:rsid w:val="00984EBB"/>
    <w:rsid w:val="00985225"/>
    <w:rsid w:val="00985276"/>
    <w:rsid w:val="00985485"/>
    <w:rsid w:val="009854F8"/>
    <w:rsid w:val="009855EC"/>
    <w:rsid w:val="00985716"/>
    <w:rsid w:val="00985787"/>
    <w:rsid w:val="009857A9"/>
    <w:rsid w:val="009858A0"/>
    <w:rsid w:val="009858E6"/>
    <w:rsid w:val="00985E04"/>
    <w:rsid w:val="00985E46"/>
    <w:rsid w:val="00985E92"/>
    <w:rsid w:val="00985F2C"/>
    <w:rsid w:val="00986271"/>
    <w:rsid w:val="009862BE"/>
    <w:rsid w:val="0098670D"/>
    <w:rsid w:val="00986737"/>
    <w:rsid w:val="009869C2"/>
    <w:rsid w:val="009869EE"/>
    <w:rsid w:val="00986BED"/>
    <w:rsid w:val="00986C86"/>
    <w:rsid w:val="00986E6A"/>
    <w:rsid w:val="009872CF"/>
    <w:rsid w:val="00987377"/>
    <w:rsid w:val="009874BE"/>
    <w:rsid w:val="0098752A"/>
    <w:rsid w:val="009875A8"/>
    <w:rsid w:val="00987A43"/>
    <w:rsid w:val="00987AFE"/>
    <w:rsid w:val="00987D74"/>
    <w:rsid w:val="00987FEF"/>
    <w:rsid w:val="0098A5DD"/>
    <w:rsid w:val="0099016F"/>
    <w:rsid w:val="0099048F"/>
    <w:rsid w:val="00990677"/>
    <w:rsid w:val="00990771"/>
    <w:rsid w:val="0099090C"/>
    <w:rsid w:val="00990936"/>
    <w:rsid w:val="009909B2"/>
    <w:rsid w:val="00990CBD"/>
    <w:rsid w:val="00991128"/>
    <w:rsid w:val="00991514"/>
    <w:rsid w:val="00991593"/>
    <w:rsid w:val="009915E6"/>
    <w:rsid w:val="00991B61"/>
    <w:rsid w:val="00991EF2"/>
    <w:rsid w:val="00991F66"/>
    <w:rsid w:val="00992004"/>
    <w:rsid w:val="0099204E"/>
    <w:rsid w:val="0099213D"/>
    <w:rsid w:val="00992AE9"/>
    <w:rsid w:val="00992B58"/>
    <w:rsid w:val="00992D0C"/>
    <w:rsid w:val="00992E9D"/>
    <w:rsid w:val="00992EA8"/>
    <w:rsid w:val="00992FD9"/>
    <w:rsid w:val="00993500"/>
    <w:rsid w:val="00993732"/>
    <w:rsid w:val="00993A1D"/>
    <w:rsid w:val="00993E0D"/>
    <w:rsid w:val="00993FE4"/>
    <w:rsid w:val="00994298"/>
    <w:rsid w:val="00994808"/>
    <w:rsid w:val="00994809"/>
    <w:rsid w:val="00994833"/>
    <w:rsid w:val="00994BD1"/>
    <w:rsid w:val="00994C7D"/>
    <w:rsid w:val="00995167"/>
    <w:rsid w:val="009951AD"/>
    <w:rsid w:val="00995256"/>
    <w:rsid w:val="0099525A"/>
    <w:rsid w:val="009953AF"/>
    <w:rsid w:val="00995555"/>
    <w:rsid w:val="00995779"/>
    <w:rsid w:val="00995831"/>
    <w:rsid w:val="00995A71"/>
    <w:rsid w:val="00995AE7"/>
    <w:rsid w:val="00995B41"/>
    <w:rsid w:val="0099646E"/>
    <w:rsid w:val="009966A9"/>
    <w:rsid w:val="0099674A"/>
    <w:rsid w:val="009969DD"/>
    <w:rsid w:val="00996A6E"/>
    <w:rsid w:val="00996B39"/>
    <w:rsid w:val="00996B3C"/>
    <w:rsid w:val="00996CF0"/>
    <w:rsid w:val="009970D2"/>
    <w:rsid w:val="00997203"/>
    <w:rsid w:val="0099739E"/>
    <w:rsid w:val="0099781E"/>
    <w:rsid w:val="009978D2"/>
    <w:rsid w:val="0099795B"/>
    <w:rsid w:val="009979ED"/>
    <w:rsid w:val="00997B58"/>
    <w:rsid w:val="00997EA0"/>
    <w:rsid w:val="009A029E"/>
    <w:rsid w:val="009A032B"/>
    <w:rsid w:val="009A068A"/>
    <w:rsid w:val="009A0727"/>
    <w:rsid w:val="009A09B5"/>
    <w:rsid w:val="009A0A87"/>
    <w:rsid w:val="009A0CA0"/>
    <w:rsid w:val="009A0DFA"/>
    <w:rsid w:val="009A163C"/>
    <w:rsid w:val="009A1D5E"/>
    <w:rsid w:val="009A1D63"/>
    <w:rsid w:val="009A1F6D"/>
    <w:rsid w:val="009A2132"/>
    <w:rsid w:val="009A224C"/>
    <w:rsid w:val="009A229F"/>
    <w:rsid w:val="009A2453"/>
    <w:rsid w:val="009A257F"/>
    <w:rsid w:val="009A2DAE"/>
    <w:rsid w:val="009A2E83"/>
    <w:rsid w:val="009A2EC4"/>
    <w:rsid w:val="009A366B"/>
    <w:rsid w:val="009A3A20"/>
    <w:rsid w:val="009A3BC0"/>
    <w:rsid w:val="009A3D90"/>
    <w:rsid w:val="009A3F35"/>
    <w:rsid w:val="009A3FFC"/>
    <w:rsid w:val="009A4027"/>
    <w:rsid w:val="009A4338"/>
    <w:rsid w:val="009A4502"/>
    <w:rsid w:val="009A4CCB"/>
    <w:rsid w:val="009A4FF2"/>
    <w:rsid w:val="009A514E"/>
    <w:rsid w:val="009A5174"/>
    <w:rsid w:val="009A52CD"/>
    <w:rsid w:val="009A550A"/>
    <w:rsid w:val="009A5881"/>
    <w:rsid w:val="009A5890"/>
    <w:rsid w:val="009A599D"/>
    <w:rsid w:val="009A59B3"/>
    <w:rsid w:val="009A5BA0"/>
    <w:rsid w:val="009A5C7A"/>
    <w:rsid w:val="009A5D44"/>
    <w:rsid w:val="009A5E91"/>
    <w:rsid w:val="009A5F8A"/>
    <w:rsid w:val="009A612D"/>
    <w:rsid w:val="009A63B2"/>
    <w:rsid w:val="009A643A"/>
    <w:rsid w:val="009A672E"/>
    <w:rsid w:val="009A6792"/>
    <w:rsid w:val="009A693B"/>
    <w:rsid w:val="009A6984"/>
    <w:rsid w:val="009A6C4C"/>
    <w:rsid w:val="009A6FF1"/>
    <w:rsid w:val="009A701F"/>
    <w:rsid w:val="009A7161"/>
    <w:rsid w:val="009A7169"/>
    <w:rsid w:val="009A742D"/>
    <w:rsid w:val="009A74F9"/>
    <w:rsid w:val="009A7587"/>
    <w:rsid w:val="009A75D4"/>
    <w:rsid w:val="009A77CA"/>
    <w:rsid w:val="009A7CAB"/>
    <w:rsid w:val="009A7D6E"/>
    <w:rsid w:val="009A7F0D"/>
    <w:rsid w:val="009B011D"/>
    <w:rsid w:val="009B01CE"/>
    <w:rsid w:val="009B0316"/>
    <w:rsid w:val="009B053C"/>
    <w:rsid w:val="009B07BF"/>
    <w:rsid w:val="009B0B30"/>
    <w:rsid w:val="009B0B35"/>
    <w:rsid w:val="009B1021"/>
    <w:rsid w:val="009B104E"/>
    <w:rsid w:val="009B1149"/>
    <w:rsid w:val="009B143A"/>
    <w:rsid w:val="009B147E"/>
    <w:rsid w:val="009B170A"/>
    <w:rsid w:val="009B18D0"/>
    <w:rsid w:val="009B18F9"/>
    <w:rsid w:val="009B1A08"/>
    <w:rsid w:val="009B1A57"/>
    <w:rsid w:val="009B1A73"/>
    <w:rsid w:val="009B1B36"/>
    <w:rsid w:val="009B1B41"/>
    <w:rsid w:val="009B1C08"/>
    <w:rsid w:val="009B1C77"/>
    <w:rsid w:val="009B1C93"/>
    <w:rsid w:val="009B1CC1"/>
    <w:rsid w:val="009B22B3"/>
    <w:rsid w:val="009B2341"/>
    <w:rsid w:val="009B254B"/>
    <w:rsid w:val="009B26D0"/>
    <w:rsid w:val="009B2711"/>
    <w:rsid w:val="009B29C9"/>
    <w:rsid w:val="009B29EC"/>
    <w:rsid w:val="009B2B52"/>
    <w:rsid w:val="009B2C1A"/>
    <w:rsid w:val="009B2CC4"/>
    <w:rsid w:val="009B30FF"/>
    <w:rsid w:val="009B31E9"/>
    <w:rsid w:val="009B32D4"/>
    <w:rsid w:val="009B3521"/>
    <w:rsid w:val="009B35C1"/>
    <w:rsid w:val="009B3645"/>
    <w:rsid w:val="009B36F6"/>
    <w:rsid w:val="009B376F"/>
    <w:rsid w:val="009B37D5"/>
    <w:rsid w:val="009B39A8"/>
    <w:rsid w:val="009B3AD8"/>
    <w:rsid w:val="009B3BD8"/>
    <w:rsid w:val="009B3BF0"/>
    <w:rsid w:val="009B4080"/>
    <w:rsid w:val="009B41BE"/>
    <w:rsid w:val="009B4380"/>
    <w:rsid w:val="009B43F8"/>
    <w:rsid w:val="009B471D"/>
    <w:rsid w:val="009B4736"/>
    <w:rsid w:val="009B492A"/>
    <w:rsid w:val="009B4962"/>
    <w:rsid w:val="009B4B22"/>
    <w:rsid w:val="009B4B5A"/>
    <w:rsid w:val="009B4BC5"/>
    <w:rsid w:val="009B4D66"/>
    <w:rsid w:val="009B4EC2"/>
    <w:rsid w:val="009B4F45"/>
    <w:rsid w:val="009B51CC"/>
    <w:rsid w:val="009B53F3"/>
    <w:rsid w:val="009B55B1"/>
    <w:rsid w:val="009B572C"/>
    <w:rsid w:val="009B5962"/>
    <w:rsid w:val="009B5B0E"/>
    <w:rsid w:val="009B5B32"/>
    <w:rsid w:val="009B5C96"/>
    <w:rsid w:val="009B5D92"/>
    <w:rsid w:val="009B6094"/>
    <w:rsid w:val="009B6478"/>
    <w:rsid w:val="009B657B"/>
    <w:rsid w:val="009B686E"/>
    <w:rsid w:val="009B6A4A"/>
    <w:rsid w:val="009B6BF5"/>
    <w:rsid w:val="009B6C0C"/>
    <w:rsid w:val="009B6EF3"/>
    <w:rsid w:val="009B6FF9"/>
    <w:rsid w:val="009B70C3"/>
    <w:rsid w:val="009B70DB"/>
    <w:rsid w:val="009B732F"/>
    <w:rsid w:val="009B75BC"/>
    <w:rsid w:val="009B75BF"/>
    <w:rsid w:val="009B7866"/>
    <w:rsid w:val="009B7A82"/>
    <w:rsid w:val="009B7B4C"/>
    <w:rsid w:val="009B7F81"/>
    <w:rsid w:val="009C00C9"/>
    <w:rsid w:val="009C00E6"/>
    <w:rsid w:val="009C0216"/>
    <w:rsid w:val="009C0254"/>
    <w:rsid w:val="009C03AA"/>
    <w:rsid w:val="009C0435"/>
    <w:rsid w:val="009C047A"/>
    <w:rsid w:val="009C066D"/>
    <w:rsid w:val="009C0735"/>
    <w:rsid w:val="009C0850"/>
    <w:rsid w:val="009C09FA"/>
    <w:rsid w:val="009C0AED"/>
    <w:rsid w:val="009C0F3D"/>
    <w:rsid w:val="009C1165"/>
    <w:rsid w:val="009C1269"/>
    <w:rsid w:val="009C16E8"/>
    <w:rsid w:val="009C171B"/>
    <w:rsid w:val="009C17E7"/>
    <w:rsid w:val="009C1B16"/>
    <w:rsid w:val="009C23B4"/>
    <w:rsid w:val="009C24AC"/>
    <w:rsid w:val="009C25FD"/>
    <w:rsid w:val="009C27C4"/>
    <w:rsid w:val="009C2A1C"/>
    <w:rsid w:val="009C2A89"/>
    <w:rsid w:val="009C2BFB"/>
    <w:rsid w:val="009C3000"/>
    <w:rsid w:val="009C3045"/>
    <w:rsid w:val="009C30D0"/>
    <w:rsid w:val="009C31D8"/>
    <w:rsid w:val="009C3705"/>
    <w:rsid w:val="009C3790"/>
    <w:rsid w:val="009C3A83"/>
    <w:rsid w:val="009C3D97"/>
    <w:rsid w:val="009C3DAB"/>
    <w:rsid w:val="009C489C"/>
    <w:rsid w:val="009C48AA"/>
    <w:rsid w:val="009C4F2F"/>
    <w:rsid w:val="009C5038"/>
    <w:rsid w:val="009C5208"/>
    <w:rsid w:val="009C5271"/>
    <w:rsid w:val="009C55D9"/>
    <w:rsid w:val="009C5666"/>
    <w:rsid w:val="009C57E7"/>
    <w:rsid w:val="009C5852"/>
    <w:rsid w:val="009C589D"/>
    <w:rsid w:val="009C58CE"/>
    <w:rsid w:val="009C5916"/>
    <w:rsid w:val="009C5C7D"/>
    <w:rsid w:val="009C605D"/>
    <w:rsid w:val="009C6232"/>
    <w:rsid w:val="009C63AA"/>
    <w:rsid w:val="009C664B"/>
    <w:rsid w:val="009C6775"/>
    <w:rsid w:val="009C6823"/>
    <w:rsid w:val="009C68B7"/>
    <w:rsid w:val="009C68D2"/>
    <w:rsid w:val="009C6A91"/>
    <w:rsid w:val="009C6D02"/>
    <w:rsid w:val="009C6D36"/>
    <w:rsid w:val="009C74D5"/>
    <w:rsid w:val="009C75CB"/>
    <w:rsid w:val="009C7622"/>
    <w:rsid w:val="009C76BD"/>
    <w:rsid w:val="009C7769"/>
    <w:rsid w:val="009C7B2F"/>
    <w:rsid w:val="009C7C05"/>
    <w:rsid w:val="009C7E5E"/>
    <w:rsid w:val="009D01F6"/>
    <w:rsid w:val="009D01FA"/>
    <w:rsid w:val="009D02E8"/>
    <w:rsid w:val="009D0426"/>
    <w:rsid w:val="009D0581"/>
    <w:rsid w:val="009D0586"/>
    <w:rsid w:val="009D0748"/>
    <w:rsid w:val="009D074F"/>
    <w:rsid w:val="009D08A2"/>
    <w:rsid w:val="009D0A2D"/>
    <w:rsid w:val="009D0BC8"/>
    <w:rsid w:val="009D0E55"/>
    <w:rsid w:val="009D0E7E"/>
    <w:rsid w:val="009D0F3B"/>
    <w:rsid w:val="009D10F2"/>
    <w:rsid w:val="009D13C5"/>
    <w:rsid w:val="009D1442"/>
    <w:rsid w:val="009D145E"/>
    <w:rsid w:val="009D1702"/>
    <w:rsid w:val="009D1711"/>
    <w:rsid w:val="009D191A"/>
    <w:rsid w:val="009D1983"/>
    <w:rsid w:val="009D1B15"/>
    <w:rsid w:val="009D1BCE"/>
    <w:rsid w:val="009D1F79"/>
    <w:rsid w:val="009D2020"/>
    <w:rsid w:val="009D2501"/>
    <w:rsid w:val="009D28CD"/>
    <w:rsid w:val="009D2AC3"/>
    <w:rsid w:val="009D2D42"/>
    <w:rsid w:val="009D2D76"/>
    <w:rsid w:val="009D30CE"/>
    <w:rsid w:val="009D32FB"/>
    <w:rsid w:val="009D3620"/>
    <w:rsid w:val="009D3BC7"/>
    <w:rsid w:val="009D3C10"/>
    <w:rsid w:val="009D3E05"/>
    <w:rsid w:val="009D405C"/>
    <w:rsid w:val="009D40C2"/>
    <w:rsid w:val="009D4127"/>
    <w:rsid w:val="009D419F"/>
    <w:rsid w:val="009D4218"/>
    <w:rsid w:val="009D427E"/>
    <w:rsid w:val="009D44F3"/>
    <w:rsid w:val="009D47D5"/>
    <w:rsid w:val="009D49A4"/>
    <w:rsid w:val="009D559D"/>
    <w:rsid w:val="009D57AD"/>
    <w:rsid w:val="009D5BE3"/>
    <w:rsid w:val="009D5DF6"/>
    <w:rsid w:val="009D6134"/>
    <w:rsid w:val="009D6444"/>
    <w:rsid w:val="009D645E"/>
    <w:rsid w:val="009D6769"/>
    <w:rsid w:val="009D6A7A"/>
    <w:rsid w:val="009D6B83"/>
    <w:rsid w:val="009D6D84"/>
    <w:rsid w:val="009D6F24"/>
    <w:rsid w:val="009D6F56"/>
    <w:rsid w:val="009D70A8"/>
    <w:rsid w:val="009D714C"/>
    <w:rsid w:val="009D7192"/>
    <w:rsid w:val="009D72A9"/>
    <w:rsid w:val="009D7492"/>
    <w:rsid w:val="009D7546"/>
    <w:rsid w:val="009D75A7"/>
    <w:rsid w:val="009D772F"/>
    <w:rsid w:val="009D795A"/>
    <w:rsid w:val="009D79F8"/>
    <w:rsid w:val="009D7BBE"/>
    <w:rsid w:val="009D7EBA"/>
    <w:rsid w:val="009D7FDA"/>
    <w:rsid w:val="009E0061"/>
    <w:rsid w:val="009E059F"/>
    <w:rsid w:val="009E0687"/>
    <w:rsid w:val="009E09EE"/>
    <w:rsid w:val="009E0A5E"/>
    <w:rsid w:val="009E0D55"/>
    <w:rsid w:val="009E0E4C"/>
    <w:rsid w:val="009E0F3E"/>
    <w:rsid w:val="009E12EA"/>
    <w:rsid w:val="009E141C"/>
    <w:rsid w:val="009E1634"/>
    <w:rsid w:val="009E191F"/>
    <w:rsid w:val="009E1921"/>
    <w:rsid w:val="009E1C86"/>
    <w:rsid w:val="009E1D57"/>
    <w:rsid w:val="009E1D72"/>
    <w:rsid w:val="009E208C"/>
    <w:rsid w:val="009E2373"/>
    <w:rsid w:val="009E24C9"/>
    <w:rsid w:val="009E299B"/>
    <w:rsid w:val="009E2CA0"/>
    <w:rsid w:val="009E323F"/>
    <w:rsid w:val="009E3278"/>
    <w:rsid w:val="009E32DC"/>
    <w:rsid w:val="009E377C"/>
    <w:rsid w:val="009E37CD"/>
    <w:rsid w:val="009E3A0F"/>
    <w:rsid w:val="009E3CA2"/>
    <w:rsid w:val="009E3CF0"/>
    <w:rsid w:val="009E3D1A"/>
    <w:rsid w:val="009E3FCA"/>
    <w:rsid w:val="009E40AE"/>
    <w:rsid w:val="009E4314"/>
    <w:rsid w:val="009E43DE"/>
    <w:rsid w:val="009E440D"/>
    <w:rsid w:val="009E44CA"/>
    <w:rsid w:val="009E47D3"/>
    <w:rsid w:val="009E483D"/>
    <w:rsid w:val="009E4850"/>
    <w:rsid w:val="009E4A0B"/>
    <w:rsid w:val="009E4BF5"/>
    <w:rsid w:val="009E5386"/>
    <w:rsid w:val="009E5500"/>
    <w:rsid w:val="009E55CC"/>
    <w:rsid w:val="009E56C0"/>
    <w:rsid w:val="009E5A10"/>
    <w:rsid w:val="009E5C77"/>
    <w:rsid w:val="009E5F05"/>
    <w:rsid w:val="009E6572"/>
    <w:rsid w:val="009E65B2"/>
    <w:rsid w:val="009E6912"/>
    <w:rsid w:val="009E692C"/>
    <w:rsid w:val="009E6A41"/>
    <w:rsid w:val="009E6BC1"/>
    <w:rsid w:val="009E6DC2"/>
    <w:rsid w:val="009E6E51"/>
    <w:rsid w:val="009E6E72"/>
    <w:rsid w:val="009E6EB3"/>
    <w:rsid w:val="009E6FE2"/>
    <w:rsid w:val="009E714F"/>
    <w:rsid w:val="009E7384"/>
    <w:rsid w:val="009E7542"/>
    <w:rsid w:val="009E75A7"/>
    <w:rsid w:val="009E7B9C"/>
    <w:rsid w:val="009E7E12"/>
    <w:rsid w:val="009E7E1A"/>
    <w:rsid w:val="009E7E24"/>
    <w:rsid w:val="009E7F37"/>
    <w:rsid w:val="009F0068"/>
    <w:rsid w:val="009F01A3"/>
    <w:rsid w:val="009F0228"/>
    <w:rsid w:val="009F027C"/>
    <w:rsid w:val="009F02A7"/>
    <w:rsid w:val="009F05D8"/>
    <w:rsid w:val="009F07BB"/>
    <w:rsid w:val="009F0916"/>
    <w:rsid w:val="009F098B"/>
    <w:rsid w:val="009F0B27"/>
    <w:rsid w:val="009F0B9B"/>
    <w:rsid w:val="009F0D98"/>
    <w:rsid w:val="009F1025"/>
    <w:rsid w:val="009F12E0"/>
    <w:rsid w:val="009F1690"/>
    <w:rsid w:val="009F16BF"/>
    <w:rsid w:val="009F18B9"/>
    <w:rsid w:val="009F197F"/>
    <w:rsid w:val="009F2041"/>
    <w:rsid w:val="009F20FA"/>
    <w:rsid w:val="009F2653"/>
    <w:rsid w:val="009F26E0"/>
    <w:rsid w:val="009F2771"/>
    <w:rsid w:val="009F2942"/>
    <w:rsid w:val="009F29B3"/>
    <w:rsid w:val="009F29F6"/>
    <w:rsid w:val="009F3050"/>
    <w:rsid w:val="009F33E8"/>
    <w:rsid w:val="009F37F6"/>
    <w:rsid w:val="009F3921"/>
    <w:rsid w:val="009F392D"/>
    <w:rsid w:val="009F3A0A"/>
    <w:rsid w:val="009F3B06"/>
    <w:rsid w:val="009F3B27"/>
    <w:rsid w:val="009F40BB"/>
    <w:rsid w:val="009F4212"/>
    <w:rsid w:val="009F43EA"/>
    <w:rsid w:val="009F473B"/>
    <w:rsid w:val="009F4B47"/>
    <w:rsid w:val="009F4D8F"/>
    <w:rsid w:val="009F4FEE"/>
    <w:rsid w:val="009F55A7"/>
    <w:rsid w:val="009F55C9"/>
    <w:rsid w:val="009F59A9"/>
    <w:rsid w:val="009F5A54"/>
    <w:rsid w:val="009F5B53"/>
    <w:rsid w:val="009F5F01"/>
    <w:rsid w:val="009F60A2"/>
    <w:rsid w:val="009F616D"/>
    <w:rsid w:val="009F62BE"/>
    <w:rsid w:val="009F647A"/>
    <w:rsid w:val="009F6553"/>
    <w:rsid w:val="009F6659"/>
    <w:rsid w:val="009F673B"/>
    <w:rsid w:val="009F6874"/>
    <w:rsid w:val="009F6A54"/>
    <w:rsid w:val="009F6B45"/>
    <w:rsid w:val="009F6B86"/>
    <w:rsid w:val="009F6D2C"/>
    <w:rsid w:val="009F6E15"/>
    <w:rsid w:val="009F7025"/>
    <w:rsid w:val="009F72F3"/>
    <w:rsid w:val="009F730B"/>
    <w:rsid w:val="009F78FD"/>
    <w:rsid w:val="009F796D"/>
    <w:rsid w:val="009F7976"/>
    <w:rsid w:val="009F7C31"/>
    <w:rsid w:val="009F7C64"/>
    <w:rsid w:val="009F7FC6"/>
    <w:rsid w:val="009F7FF6"/>
    <w:rsid w:val="009F9133"/>
    <w:rsid w:val="00A00011"/>
    <w:rsid w:val="00A004CF"/>
    <w:rsid w:val="00A00609"/>
    <w:rsid w:val="00A006F0"/>
    <w:rsid w:val="00A00980"/>
    <w:rsid w:val="00A00A2C"/>
    <w:rsid w:val="00A00AB2"/>
    <w:rsid w:val="00A00BA4"/>
    <w:rsid w:val="00A00BD6"/>
    <w:rsid w:val="00A00DCD"/>
    <w:rsid w:val="00A0104D"/>
    <w:rsid w:val="00A01453"/>
    <w:rsid w:val="00A01906"/>
    <w:rsid w:val="00A019C9"/>
    <w:rsid w:val="00A01A63"/>
    <w:rsid w:val="00A01B9A"/>
    <w:rsid w:val="00A01D8A"/>
    <w:rsid w:val="00A01E06"/>
    <w:rsid w:val="00A01EF8"/>
    <w:rsid w:val="00A0208A"/>
    <w:rsid w:val="00A02164"/>
    <w:rsid w:val="00A02199"/>
    <w:rsid w:val="00A02522"/>
    <w:rsid w:val="00A02570"/>
    <w:rsid w:val="00A026C9"/>
    <w:rsid w:val="00A02887"/>
    <w:rsid w:val="00A0294B"/>
    <w:rsid w:val="00A02983"/>
    <w:rsid w:val="00A02D22"/>
    <w:rsid w:val="00A02E24"/>
    <w:rsid w:val="00A02EF9"/>
    <w:rsid w:val="00A02FF8"/>
    <w:rsid w:val="00A03179"/>
    <w:rsid w:val="00A031E1"/>
    <w:rsid w:val="00A032F2"/>
    <w:rsid w:val="00A0344A"/>
    <w:rsid w:val="00A03532"/>
    <w:rsid w:val="00A0359D"/>
    <w:rsid w:val="00A0365F"/>
    <w:rsid w:val="00A03716"/>
    <w:rsid w:val="00A03777"/>
    <w:rsid w:val="00A03906"/>
    <w:rsid w:val="00A03949"/>
    <w:rsid w:val="00A03996"/>
    <w:rsid w:val="00A03D2F"/>
    <w:rsid w:val="00A03DAC"/>
    <w:rsid w:val="00A0428E"/>
    <w:rsid w:val="00A0433D"/>
    <w:rsid w:val="00A0468B"/>
    <w:rsid w:val="00A046E8"/>
    <w:rsid w:val="00A04C3F"/>
    <w:rsid w:val="00A04DB5"/>
    <w:rsid w:val="00A04DF9"/>
    <w:rsid w:val="00A04E26"/>
    <w:rsid w:val="00A04E6A"/>
    <w:rsid w:val="00A04F8D"/>
    <w:rsid w:val="00A0534D"/>
    <w:rsid w:val="00A05438"/>
    <w:rsid w:val="00A055CB"/>
    <w:rsid w:val="00A0586D"/>
    <w:rsid w:val="00A05EBB"/>
    <w:rsid w:val="00A06055"/>
    <w:rsid w:val="00A06171"/>
    <w:rsid w:val="00A061E0"/>
    <w:rsid w:val="00A0637A"/>
    <w:rsid w:val="00A063C9"/>
    <w:rsid w:val="00A0666E"/>
    <w:rsid w:val="00A06A29"/>
    <w:rsid w:val="00A06B5A"/>
    <w:rsid w:val="00A06BCF"/>
    <w:rsid w:val="00A06CC5"/>
    <w:rsid w:val="00A06F3B"/>
    <w:rsid w:val="00A07315"/>
    <w:rsid w:val="00A07493"/>
    <w:rsid w:val="00A0751B"/>
    <w:rsid w:val="00A076E3"/>
    <w:rsid w:val="00A07AD4"/>
    <w:rsid w:val="00A07B7D"/>
    <w:rsid w:val="00A07B89"/>
    <w:rsid w:val="00A07CED"/>
    <w:rsid w:val="00A07D7C"/>
    <w:rsid w:val="00A1024A"/>
    <w:rsid w:val="00A10318"/>
    <w:rsid w:val="00A10350"/>
    <w:rsid w:val="00A1052E"/>
    <w:rsid w:val="00A1060D"/>
    <w:rsid w:val="00A10669"/>
    <w:rsid w:val="00A1074E"/>
    <w:rsid w:val="00A107F1"/>
    <w:rsid w:val="00A10D9C"/>
    <w:rsid w:val="00A10E4D"/>
    <w:rsid w:val="00A10FC7"/>
    <w:rsid w:val="00A1114B"/>
    <w:rsid w:val="00A11171"/>
    <w:rsid w:val="00A11397"/>
    <w:rsid w:val="00A11A4A"/>
    <w:rsid w:val="00A11CDF"/>
    <w:rsid w:val="00A11DD7"/>
    <w:rsid w:val="00A11ECD"/>
    <w:rsid w:val="00A11F90"/>
    <w:rsid w:val="00A120EB"/>
    <w:rsid w:val="00A1251C"/>
    <w:rsid w:val="00A12662"/>
    <w:rsid w:val="00A12794"/>
    <w:rsid w:val="00A1288C"/>
    <w:rsid w:val="00A12A8D"/>
    <w:rsid w:val="00A12AAE"/>
    <w:rsid w:val="00A12D65"/>
    <w:rsid w:val="00A12DCE"/>
    <w:rsid w:val="00A12E98"/>
    <w:rsid w:val="00A12FF7"/>
    <w:rsid w:val="00A13378"/>
    <w:rsid w:val="00A133C5"/>
    <w:rsid w:val="00A136A4"/>
    <w:rsid w:val="00A13800"/>
    <w:rsid w:val="00A13985"/>
    <w:rsid w:val="00A1399C"/>
    <w:rsid w:val="00A13BCD"/>
    <w:rsid w:val="00A13CA0"/>
    <w:rsid w:val="00A144C9"/>
    <w:rsid w:val="00A14574"/>
    <w:rsid w:val="00A145D0"/>
    <w:rsid w:val="00A14812"/>
    <w:rsid w:val="00A149A6"/>
    <w:rsid w:val="00A14AAA"/>
    <w:rsid w:val="00A14C05"/>
    <w:rsid w:val="00A14DE5"/>
    <w:rsid w:val="00A14EE2"/>
    <w:rsid w:val="00A14F89"/>
    <w:rsid w:val="00A15055"/>
    <w:rsid w:val="00A150C5"/>
    <w:rsid w:val="00A1550E"/>
    <w:rsid w:val="00A155DE"/>
    <w:rsid w:val="00A15BD3"/>
    <w:rsid w:val="00A15D11"/>
    <w:rsid w:val="00A15F0B"/>
    <w:rsid w:val="00A15F6C"/>
    <w:rsid w:val="00A15F8F"/>
    <w:rsid w:val="00A16012"/>
    <w:rsid w:val="00A16135"/>
    <w:rsid w:val="00A162F6"/>
    <w:rsid w:val="00A163DA"/>
    <w:rsid w:val="00A164BD"/>
    <w:rsid w:val="00A16526"/>
    <w:rsid w:val="00A16539"/>
    <w:rsid w:val="00A1667D"/>
    <w:rsid w:val="00A167E6"/>
    <w:rsid w:val="00A1696F"/>
    <w:rsid w:val="00A169C8"/>
    <w:rsid w:val="00A16B3C"/>
    <w:rsid w:val="00A16B41"/>
    <w:rsid w:val="00A16DD7"/>
    <w:rsid w:val="00A16E6D"/>
    <w:rsid w:val="00A16F8F"/>
    <w:rsid w:val="00A16FBF"/>
    <w:rsid w:val="00A17073"/>
    <w:rsid w:val="00A1709E"/>
    <w:rsid w:val="00A17193"/>
    <w:rsid w:val="00A171DE"/>
    <w:rsid w:val="00A174C3"/>
    <w:rsid w:val="00A17577"/>
    <w:rsid w:val="00A1783B"/>
    <w:rsid w:val="00A179E7"/>
    <w:rsid w:val="00A17B1A"/>
    <w:rsid w:val="00A17B33"/>
    <w:rsid w:val="00A17C50"/>
    <w:rsid w:val="00A17C65"/>
    <w:rsid w:val="00A17D54"/>
    <w:rsid w:val="00A17DE3"/>
    <w:rsid w:val="00A17EE7"/>
    <w:rsid w:val="00A1E722"/>
    <w:rsid w:val="00A200DA"/>
    <w:rsid w:val="00A202F8"/>
    <w:rsid w:val="00A2039C"/>
    <w:rsid w:val="00A204E6"/>
    <w:rsid w:val="00A2064E"/>
    <w:rsid w:val="00A20A92"/>
    <w:rsid w:val="00A20B08"/>
    <w:rsid w:val="00A20CA5"/>
    <w:rsid w:val="00A20D64"/>
    <w:rsid w:val="00A2103E"/>
    <w:rsid w:val="00A2107E"/>
    <w:rsid w:val="00A213B9"/>
    <w:rsid w:val="00A2142E"/>
    <w:rsid w:val="00A21578"/>
    <w:rsid w:val="00A2166C"/>
    <w:rsid w:val="00A21782"/>
    <w:rsid w:val="00A21894"/>
    <w:rsid w:val="00A21A3D"/>
    <w:rsid w:val="00A21C25"/>
    <w:rsid w:val="00A21C64"/>
    <w:rsid w:val="00A21F9D"/>
    <w:rsid w:val="00A22024"/>
    <w:rsid w:val="00A223C7"/>
    <w:rsid w:val="00A2244E"/>
    <w:rsid w:val="00A225DB"/>
    <w:rsid w:val="00A22804"/>
    <w:rsid w:val="00A22ACB"/>
    <w:rsid w:val="00A22F29"/>
    <w:rsid w:val="00A230FD"/>
    <w:rsid w:val="00A23100"/>
    <w:rsid w:val="00A232AC"/>
    <w:rsid w:val="00A232DA"/>
    <w:rsid w:val="00A23305"/>
    <w:rsid w:val="00A23737"/>
    <w:rsid w:val="00A2377E"/>
    <w:rsid w:val="00A23A92"/>
    <w:rsid w:val="00A23C2E"/>
    <w:rsid w:val="00A23D57"/>
    <w:rsid w:val="00A23E62"/>
    <w:rsid w:val="00A23F73"/>
    <w:rsid w:val="00A23F9E"/>
    <w:rsid w:val="00A23FE9"/>
    <w:rsid w:val="00A24105"/>
    <w:rsid w:val="00A241F1"/>
    <w:rsid w:val="00A246BC"/>
    <w:rsid w:val="00A246D9"/>
    <w:rsid w:val="00A24A6F"/>
    <w:rsid w:val="00A24BDB"/>
    <w:rsid w:val="00A24DA1"/>
    <w:rsid w:val="00A24FA9"/>
    <w:rsid w:val="00A2502A"/>
    <w:rsid w:val="00A25041"/>
    <w:rsid w:val="00A2508D"/>
    <w:rsid w:val="00A2520C"/>
    <w:rsid w:val="00A25319"/>
    <w:rsid w:val="00A253E4"/>
    <w:rsid w:val="00A254FA"/>
    <w:rsid w:val="00A25768"/>
    <w:rsid w:val="00A2584B"/>
    <w:rsid w:val="00A259EC"/>
    <w:rsid w:val="00A25C51"/>
    <w:rsid w:val="00A25CED"/>
    <w:rsid w:val="00A25CF7"/>
    <w:rsid w:val="00A263FF"/>
    <w:rsid w:val="00A2654D"/>
    <w:rsid w:val="00A26613"/>
    <w:rsid w:val="00A2675A"/>
    <w:rsid w:val="00A26792"/>
    <w:rsid w:val="00A267B1"/>
    <w:rsid w:val="00A26865"/>
    <w:rsid w:val="00A26868"/>
    <w:rsid w:val="00A26CD7"/>
    <w:rsid w:val="00A26D64"/>
    <w:rsid w:val="00A26E20"/>
    <w:rsid w:val="00A26EDF"/>
    <w:rsid w:val="00A27037"/>
    <w:rsid w:val="00A27051"/>
    <w:rsid w:val="00A27081"/>
    <w:rsid w:val="00A271AC"/>
    <w:rsid w:val="00A271CB"/>
    <w:rsid w:val="00A2735A"/>
    <w:rsid w:val="00A27647"/>
    <w:rsid w:val="00A276A2"/>
    <w:rsid w:val="00A27946"/>
    <w:rsid w:val="00A27B24"/>
    <w:rsid w:val="00A27B5E"/>
    <w:rsid w:val="00A27E3C"/>
    <w:rsid w:val="00A300CB"/>
    <w:rsid w:val="00A30129"/>
    <w:rsid w:val="00A3018B"/>
    <w:rsid w:val="00A30412"/>
    <w:rsid w:val="00A30495"/>
    <w:rsid w:val="00A308B7"/>
    <w:rsid w:val="00A30953"/>
    <w:rsid w:val="00A30969"/>
    <w:rsid w:val="00A30ACC"/>
    <w:rsid w:val="00A30BD5"/>
    <w:rsid w:val="00A30C5F"/>
    <w:rsid w:val="00A30CB4"/>
    <w:rsid w:val="00A30CB7"/>
    <w:rsid w:val="00A30CDE"/>
    <w:rsid w:val="00A30E85"/>
    <w:rsid w:val="00A31101"/>
    <w:rsid w:val="00A31559"/>
    <w:rsid w:val="00A317DC"/>
    <w:rsid w:val="00A31A1C"/>
    <w:rsid w:val="00A31B68"/>
    <w:rsid w:val="00A31CE5"/>
    <w:rsid w:val="00A31DDC"/>
    <w:rsid w:val="00A31F1A"/>
    <w:rsid w:val="00A32510"/>
    <w:rsid w:val="00A326B4"/>
    <w:rsid w:val="00A326D4"/>
    <w:rsid w:val="00A326DC"/>
    <w:rsid w:val="00A32718"/>
    <w:rsid w:val="00A327D0"/>
    <w:rsid w:val="00A3281B"/>
    <w:rsid w:val="00A32995"/>
    <w:rsid w:val="00A32998"/>
    <w:rsid w:val="00A329AD"/>
    <w:rsid w:val="00A32A3C"/>
    <w:rsid w:val="00A32DBF"/>
    <w:rsid w:val="00A32F3A"/>
    <w:rsid w:val="00A33083"/>
    <w:rsid w:val="00A33398"/>
    <w:rsid w:val="00A334EC"/>
    <w:rsid w:val="00A33573"/>
    <w:rsid w:val="00A3370E"/>
    <w:rsid w:val="00A339B9"/>
    <w:rsid w:val="00A33B7F"/>
    <w:rsid w:val="00A33C8A"/>
    <w:rsid w:val="00A33D8F"/>
    <w:rsid w:val="00A33DC4"/>
    <w:rsid w:val="00A342EC"/>
    <w:rsid w:val="00A343CA"/>
    <w:rsid w:val="00A344A4"/>
    <w:rsid w:val="00A345A9"/>
    <w:rsid w:val="00A34714"/>
    <w:rsid w:val="00A34C9C"/>
    <w:rsid w:val="00A34EC4"/>
    <w:rsid w:val="00A34EFD"/>
    <w:rsid w:val="00A35084"/>
    <w:rsid w:val="00A35101"/>
    <w:rsid w:val="00A355E9"/>
    <w:rsid w:val="00A3586A"/>
    <w:rsid w:val="00A35D97"/>
    <w:rsid w:val="00A35E0F"/>
    <w:rsid w:val="00A36473"/>
    <w:rsid w:val="00A367FD"/>
    <w:rsid w:val="00A36901"/>
    <w:rsid w:val="00A369E2"/>
    <w:rsid w:val="00A36A7E"/>
    <w:rsid w:val="00A36B4F"/>
    <w:rsid w:val="00A36E64"/>
    <w:rsid w:val="00A36FCD"/>
    <w:rsid w:val="00A37026"/>
    <w:rsid w:val="00A37202"/>
    <w:rsid w:val="00A374CC"/>
    <w:rsid w:val="00A374F0"/>
    <w:rsid w:val="00A375EE"/>
    <w:rsid w:val="00A378DB"/>
    <w:rsid w:val="00A37905"/>
    <w:rsid w:val="00A37A36"/>
    <w:rsid w:val="00A37B49"/>
    <w:rsid w:val="00A37C4A"/>
    <w:rsid w:val="00A37DF5"/>
    <w:rsid w:val="00A37F76"/>
    <w:rsid w:val="00A400DA"/>
    <w:rsid w:val="00A40124"/>
    <w:rsid w:val="00A40696"/>
    <w:rsid w:val="00A4074C"/>
    <w:rsid w:val="00A40873"/>
    <w:rsid w:val="00A40874"/>
    <w:rsid w:val="00A40B0E"/>
    <w:rsid w:val="00A40C87"/>
    <w:rsid w:val="00A40D52"/>
    <w:rsid w:val="00A40D66"/>
    <w:rsid w:val="00A40EA9"/>
    <w:rsid w:val="00A40FAD"/>
    <w:rsid w:val="00A40FF6"/>
    <w:rsid w:val="00A41066"/>
    <w:rsid w:val="00A41109"/>
    <w:rsid w:val="00A412F3"/>
    <w:rsid w:val="00A41311"/>
    <w:rsid w:val="00A413D4"/>
    <w:rsid w:val="00A41610"/>
    <w:rsid w:val="00A416AF"/>
    <w:rsid w:val="00A4175D"/>
    <w:rsid w:val="00A41A02"/>
    <w:rsid w:val="00A41CB0"/>
    <w:rsid w:val="00A420BC"/>
    <w:rsid w:val="00A4212B"/>
    <w:rsid w:val="00A427A4"/>
    <w:rsid w:val="00A428E8"/>
    <w:rsid w:val="00A42A77"/>
    <w:rsid w:val="00A42E9E"/>
    <w:rsid w:val="00A42FB6"/>
    <w:rsid w:val="00A4303B"/>
    <w:rsid w:val="00A43268"/>
    <w:rsid w:val="00A43420"/>
    <w:rsid w:val="00A43853"/>
    <w:rsid w:val="00A43903"/>
    <w:rsid w:val="00A43A26"/>
    <w:rsid w:val="00A43BD1"/>
    <w:rsid w:val="00A43D32"/>
    <w:rsid w:val="00A43D35"/>
    <w:rsid w:val="00A43D68"/>
    <w:rsid w:val="00A443FF"/>
    <w:rsid w:val="00A44436"/>
    <w:rsid w:val="00A447BA"/>
    <w:rsid w:val="00A448CC"/>
    <w:rsid w:val="00A449F6"/>
    <w:rsid w:val="00A44AB2"/>
    <w:rsid w:val="00A44D04"/>
    <w:rsid w:val="00A450AB"/>
    <w:rsid w:val="00A4526E"/>
    <w:rsid w:val="00A454B0"/>
    <w:rsid w:val="00A45A44"/>
    <w:rsid w:val="00A45D75"/>
    <w:rsid w:val="00A45DD6"/>
    <w:rsid w:val="00A4607C"/>
    <w:rsid w:val="00A460CD"/>
    <w:rsid w:val="00A461E2"/>
    <w:rsid w:val="00A4623C"/>
    <w:rsid w:val="00A464A7"/>
    <w:rsid w:val="00A467D1"/>
    <w:rsid w:val="00A4697E"/>
    <w:rsid w:val="00A46AC7"/>
    <w:rsid w:val="00A46B54"/>
    <w:rsid w:val="00A46E36"/>
    <w:rsid w:val="00A47153"/>
    <w:rsid w:val="00A4718B"/>
    <w:rsid w:val="00A472A2"/>
    <w:rsid w:val="00A473DF"/>
    <w:rsid w:val="00A4744F"/>
    <w:rsid w:val="00A477B5"/>
    <w:rsid w:val="00A47B59"/>
    <w:rsid w:val="00A47CD5"/>
    <w:rsid w:val="00A47D84"/>
    <w:rsid w:val="00A47E5B"/>
    <w:rsid w:val="00A50481"/>
    <w:rsid w:val="00A505C7"/>
    <w:rsid w:val="00A505FE"/>
    <w:rsid w:val="00A50738"/>
    <w:rsid w:val="00A5088B"/>
    <w:rsid w:val="00A508B2"/>
    <w:rsid w:val="00A50A88"/>
    <w:rsid w:val="00A51259"/>
    <w:rsid w:val="00A514E9"/>
    <w:rsid w:val="00A5158F"/>
    <w:rsid w:val="00A515B9"/>
    <w:rsid w:val="00A5176D"/>
    <w:rsid w:val="00A518B0"/>
    <w:rsid w:val="00A518CA"/>
    <w:rsid w:val="00A51A5E"/>
    <w:rsid w:val="00A51C0A"/>
    <w:rsid w:val="00A51CE7"/>
    <w:rsid w:val="00A51EE6"/>
    <w:rsid w:val="00A521E5"/>
    <w:rsid w:val="00A5228C"/>
    <w:rsid w:val="00A52383"/>
    <w:rsid w:val="00A524D4"/>
    <w:rsid w:val="00A52694"/>
    <w:rsid w:val="00A5272A"/>
    <w:rsid w:val="00A52C63"/>
    <w:rsid w:val="00A52E11"/>
    <w:rsid w:val="00A52F3F"/>
    <w:rsid w:val="00A53282"/>
    <w:rsid w:val="00A53401"/>
    <w:rsid w:val="00A5349F"/>
    <w:rsid w:val="00A53790"/>
    <w:rsid w:val="00A538C8"/>
    <w:rsid w:val="00A539CB"/>
    <w:rsid w:val="00A53B5E"/>
    <w:rsid w:val="00A53CA0"/>
    <w:rsid w:val="00A54077"/>
    <w:rsid w:val="00A540BD"/>
    <w:rsid w:val="00A540FA"/>
    <w:rsid w:val="00A54447"/>
    <w:rsid w:val="00A545A3"/>
    <w:rsid w:val="00A546F6"/>
    <w:rsid w:val="00A54740"/>
    <w:rsid w:val="00A547BD"/>
    <w:rsid w:val="00A54900"/>
    <w:rsid w:val="00A54B60"/>
    <w:rsid w:val="00A54EC6"/>
    <w:rsid w:val="00A54EFF"/>
    <w:rsid w:val="00A5500D"/>
    <w:rsid w:val="00A55043"/>
    <w:rsid w:val="00A553FC"/>
    <w:rsid w:val="00A55BE4"/>
    <w:rsid w:val="00A55CAD"/>
    <w:rsid w:val="00A55D40"/>
    <w:rsid w:val="00A55D80"/>
    <w:rsid w:val="00A55FAF"/>
    <w:rsid w:val="00A560DB"/>
    <w:rsid w:val="00A5611F"/>
    <w:rsid w:val="00A56288"/>
    <w:rsid w:val="00A56445"/>
    <w:rsid w:val="00A56543"/>
    <w:rsid w:val="00A565B3"/>
    <w:rsid w:val="00A56691"/>
    <w:rsid w:val="00A569E9"/>
    <w:rsid w:val="00A56D30"/>
    <w:rsid w:val="00A56EDD"/>
    <w:rsid w:val="00A57250"/>
    <w:rsid w:val="00A57263"/>
    <w:rsid w:val="00A57372"/>
    <w:rsid w:val="00A5738B"/>
    <w:rsid w:val="00A573D8"/>
    <w:rsid w:val="00A57686"/>
    <w:rsid w:val="00A5783D"/>
    <w:rsid w:val="00A57867"/>
    <w:rsid w:val="00A578C5"/>
    <w:rsid w:val="00A57C2A"/>
    <w:rsid w:val="00A57EC1"/>
    <w:rsid w:val="00A60045"/>
    <w:rsid w:val="00A60058"/>
    <w:rsid w:val="00A605BE"/>
    <w:rsid w:val="00A605D3"/>
    <w:rsid w:val="00A606E4"/>
    <w:rsid w:val="00A607EE"/>
    <w:rsid w:val="00A608B7"/>
    <w:rsid w:val="00A608BB"/>
    <w:rsid w:val="00A60A22"/>
    <w:rsid w:val="00A60B1E"/>
    <w:rsid w:val="00A60D05"/>
    <w:rsid w:val="00A60EE8"/>
    <w:rsid w:val="00A61097"/>
    <w:rsid w:val="00A61199"/>
    <w:rsid w:val="00A6139C"/>
    <w:rsid w:val="00A617A7"/>
    <w:rsid w:val="00A618EC"/>
    <w:rsid w:val="00A61A02"/>
    <w:rsid w:val="00A61A65"/>
    <w:rsid w:val="00A61A77"/>
    <w:rsid w:val="00A61CA9"/>
    <w:rsid w:val="00A61D2B"/>
    <w:rsid w:val="00A62272"/>
    <w:rsid w:val="00A62604"/>
    <w:rsid w:val="00A63065"/>
    <w:rsid w:val="00A63082"/>
    <w:rsid w:val="00A632EA"/>
    <w:rsid w:val="00A63358"/>
    <w:rsid w:val="00A63971"/>
    <w:rsid w:val="00A63C80"/>
    <w:rsid w:val="00A63CB6"/>
    <w:rsid w:val="00A63CC1"/>
    <w:rsid w:val="00A63E21"/>
    <w:rsid w:val="00A64134"/>
    <w:rsid w:val="00A64215"/>
    <w:rsid w:val="00A64235"/>
    <w:rsid w:val="00A6434C"/>
    <w:rsid w:val="00A644B1"/>
    <w:rsid w:val="00A645DB"/>
    <w:rsid w:val="00A6474A"/>
    <w:rsid w:val="00A64BF9"/>
    <w:rsid w:val="00A64F3E"/>
    <w:rsid w:val="00A65141"/>
    <w:rsid w:val="00A652DA"/>
    <w:rsid w:val="00A653A0"/>
    <w:rsid w:val="00A653E1"/>
    <w:rsid w:val="00A6541D"/>
    <w:rsid w:val="00A65436"/>
    <w:rsid w:val="00A654B0"/>
    <w:rsid w:val="00A654D9"/>
    <w:rsid w:val="00A6551D"/>
    <w:rsid w:val="00A656B6"/>
    <w:rsid w:val="00A658FE"/>
    <w:rsid w:val="00A659FA"/>
    <w:rsid w:val="00A65C4E"/>
    <w:rsid w:val="00A65D16"/>
    <w:rsid w:val="00A65D68"/>
    <w:rsid w:val="00A65EA3"/>
    <w:rsid w:val="00A65F51"/>
    <w:rsid w:val="00A65F6E"/>
    <w:rsid w:val="00A65FD5"/>
    <w:rsid w:val="00A660D8"/>
    <w:rsid w:val="00A662E7"/>
    <w:rsid w:val="00A664A8"/>
    <w:rsid w:val="00A66687"/>
    <w:rsid w:val="00A66AC6"/>
    <w:rsid w:val="00A66C76"/>
    <w:rsid w:val="00A66CED"/>
    <w:rsid w:val="00A66EE2"/>
    <w:rsid w:val="00A66F85"/>
    <w:rsid w:val="00A6715E"/>
    <w:rsid w:val="00A67381"/>
    <w:rsid w:val="00A675FF"/>
    <w:rsid w:val="00A6789E"/>
    <w:rsid w:val="00A679E9"/>
    <w:rsid w:val="00A67BDC"/>
    <w:rsid w:val="00A67C90"/>
    <w:rsid w:val="00A67CE0"/>
    <w:rsid w:val="00A67DDE"/>
    <w:rsid w:val="00A67E09"/>
    <w:rsid w:val="00A70355"/>
    <w:rsid w:val="00A70359"/>
    <w:rsid w:val="00A704F6"/>
    <w:rsid w:val="00A7072D"/>
    <w:rsid w:val="00A708D2"/>
    <w:rsid w:val="00A7096F"/>
    <w:rsid w:val="00A70B1B"/>
    <w:rsid w:val="00A70E5C"/>
    <w:rsid w:val="00A70EC8"/>
    <w:rsid w:val="00A70F42"/>
    <w:rsid w:val="00A711CA"/>
    <w:rsid w:val="00A7137F"/>
    <w:rsid w:val="00A714D1"/>
    <w:rsid w:val="00A71731"/>
    <w:rsid w:val="00A71974"/>
    <w:rsid w:val="00A719DD"/>
    <w:rsid w:val="00A71AFE"/>
    <w:rsid w:val="00A71B11"/>
    <w:rsid w:val="00A71B52"/>
    <w:rsid w:val="00A71B9F"/>
    <w:rsid w:val="00A71C8B"/>
    <w:rsid w:val="00A720C4"/>
    <w:rsid w:val="00A72142"/>
    <w:rsid w:val="00A721F3"/>
    <w:rsid w:val="00A722CB"/>
    <w:rsid w:val="00A724FB"/>
    <w:rsid w:val="00A72646"/>
    <w:rsid w:val="00A72DC9"/>
    <w:rsid w:val="00A73144"/>
    <w:rsid w:val="00A7330D"/>
    <w:rsid w:val="00A735D9"/>
    <w:rsid w:val="00A738C9"/>
    <w:rsid w:val="00A738E4"/>
    <w:rsid w:val="00A73953"/>
    <w:rsid w:val="00A73A0E"/>
    <w:rsid w:val="00A73E89"/>
    <w:rsid w:val="00A73FDF"/>
    <w:rsid w:val="00A74089"/>
    <w:rsid w:val="00A742E4"/>
    <w:rsid w:val="00A74378"/>
    <w:rsid w:val="00A7460F"/>
    <w:rsid w:val="00A74B58"/>
    <w:rsid w:val="00A74CAC"/>
    <w:rsid w:val="00A74D44"/>
    <w:rsid w:val="00A74DBD"/>
    <w:rsid w:val="00A74E7B"/>
    <w:rsid w:val="00A74F0D"/>
    <w:rsid w:val="00A750F7"/>
    <w:rsid w:val="00A751C0"/>
    <w:rsid w:val="00A751E4"/>
    <w:rsid w:val="00A7536E"/>
    <w:rsid w:val="00A754E5"/>
    <w:rsid w:val="00A7554F"/>
    <w:rsid w:val="00A75595"/>
    <w:rsid w:val="00A755FD"/>
    <w:rsid w:val="00A756AB"/>
    <w:rsid w:val="00A75939"/>
    <w:rsid w:val="00A75A64"/>
    <w:rsid w:val="00A75DA9"/>
    <w:rsid w:val="00A75DAA"/>
    <w:rsid w:val="00A760C1"/>
    <w:rsid w:val="00A76459"/>
    <w:rsid w:val="00A7649D"/>
    <w:rsid w:val="00A76870"/>
    <w:rsid w:val="00A76B99"/>
    <w:rsid w:val="00A76C6B"/>
    <w:rsid w:val="00A76F04"/>
    <w:rsid w:val="00A76FBE"/>
    <w:rsid w:val="00A770DD"/>
    <w:rsid w:val="00A7719E"/>
    <w:rsid w:val="00A773DE"/>
    <w:rsid w:val="00A7746D"/>
    <w:rsid w:val="00A77863"/>
    <w:rsid w:val="00A77AE4"/>
    <w:rsid w:val="00A77F04"/>
    <w:rsid w:val="00A77FF7"/>
    <w:rsid w:val="00A803A4"/>
    <w:rsid w:val="00A803B5"/>
    <w:rsid w:val="00A808B8"/>
    <w:rsid w:val="00A809E9"/>
    <w:rsid w:val="00A80BEC"/>
    <w:rsid w:val="00A80C85"/>
    <w:rsid w:val="00A80D75"/>
    <w:rsid w:val="00A80EB8"/>
    <w:rsid w:val="00A811D0"/>
    <w:rsid w:val="00A81292"/>
    <w:rsid w:val="00A812DE"/>
    <w:rsid w:val="00A813DD"/>
    <w:rsid w:val="00A81D3B"/>
    <w:rsid w:val="00A81D6C"/>
    <w:rsid w:val="00A81E3D"/>
    <w:rsid w:val="00A81EE8"/>
    <w:rsid w:val="00A81F52"/>
    <w:rsid w:val="00A8228E"/>
    <w:rsid w:val="00A82504"/>
    <w:rsid w:val="00A82521"/>
    <w:rsid w:val="00A82556"/>
    <w:rsid w:val="00A82583"/>
    <w:rsid w:val="00A826B9"/>
    <w:rsid w:val="00A82704"/>
    <w:rsid w:val="00A8280A"/>
    <w:rsid w:val="00A82A20"/>
    <w:rsid w:val="00A82B9D"/>
    <w:rsid w:val="00A82F9A"/>
    <w:rsid w:val="00A83316"/>
    <w:rsid w:val="00A833F8"/>
    <w:rsid w:val="00A836ED"/>
    <w:rsid w:val="00A83740"/>
    <w:rsid w:val="00A83755"/>
    <w:rsid w:val="00A839B7"/>
    <w:rsid w:val="00A83A72"/>
    <w:rsid w:val="00A83BFE"/>
    <w:rsid w:val="00A83E1E"/>
    <w:rsid w:val="00A83FC3"/>
    <w:rsid w:val="00A84108"/>
    <w:rsid w:val="00A8412B"/>
    <w:rsid w:val="00A841EC"/>
    <w:rsid w:val="00A8426D"/>
    <w:rsid w:val="00A8442B"/>
    <w:rsid w:val="00A844CC"/>
    <w:rsid w:val="00A847EC"/>
    <w:rsid w:val="00A84A39"/>
    <w:rsid w:val="00A84A88"/>
    <w:rsid w:val="00A84CB1"/>
    <w:rsid w:val="00A84E45"/>
    <w:rsid w:val="00A84E81"/>
    <w:rsid w:val="00A84EE6"/>
    <w:rsid w:val="00A84F78"/>
    <w:rsid w:val="00A850B5"/>
    <w:rsid w:val="00A8512A"/>
    <w:rsid w:val="00A85382"/>
    <w:rsid w:val="00A85673"/>
    <w:rsid w:val="00A8577E"/>
    <w:rsid w:val="00A8581B"/>
    <w:rsid w:val="00A85990"/>
    <w:rsid w:val="00A859CC"/>
    <w:rsid w:val="00A85A59"/>
    <w:rsid w:val="00A85B4C"/>
    <w:rsid w:val="00A85F6C"/>
    <w:rsid w:val="00A85FF7"/>
    <w:rsid w:val="00A86085"/>
    <w:rsid w:val="00A86133"/>
    <w:rsid w:val="00A86160"/>
    <w:rsid w:val="00A86333"/>
    <w:rsid w:val="00A86840"/>
    <w:rsid w:val="00A869A5"/>
    <w:rsid w:val="00A86B7E"/>
    <w:rsid w:val="00A86DE5"/>
    <w:rsid w:val="00A8700E"/>
    <w:rsid w:val="00A87480"/>
    <w:rsid w:val="00A8755B"/>
    <w:rsid w:val="00A87701"/>
    <w:rsid w:val="00A879A8"/>
    <w:rsid w:val="00A87C8E"/>
    <w:rsid w:val="00A87D1F"/>
    <w:rsid w:val="00A87DBB"/>
    <w:rsid w:val="00A87DF8"/>
    <w:rsid w:val="00A87EA8"/>
    <w:rsid w:val="00A87F0B"/>
    <w:rsid w:val="00A87FCE"/>
    <w:rsid w:val="00A900C4"/>
    <w:rsid w:val="00A900EE"/>
    <w:rsid w:val="00A90191"/>
    <w:rsid w:val="00A9032E"/>
    <w:rsid w:val="00A90363"/>
    <w:rsid w:val="00A907F7"/>
    <w:rsid w:val="00A90873"/>
    <w:rsid w:val="00A90BA6"/>
    <w:rsid w:val="00A90CF1"/>
    <w:rsid w:val="00A912F8"/>
    <w:rsid w:val="00A913EE"/>
    <w:rsid w:val="00A916E2"/>
    <w:rsid w:val="00A9173B"/>
    <w:rsid w:val="00A91758"/>
    <w:rsid w:val="00A91843"/>
    <w:rsid w:val="00A918A9"/>
    <w:rsid w:val="00A919E0"/>
    <w:rsid w:val="00A91B0D"/>
    <w:rsid w:val="00A91E0A"/>
    <w:rsid w:val="00A91E35"/>
    <w:rsid w:val="00A91E39"/>
    <w:rsid w:val="00A91EAE"/>
    <w:rsid w:val="00A92015"/>
    <w:rsid w:val="00A9210D"/>
    <w:rsid w:val="00A9229B"/>
    <w:rsid w:val="00A92712"/>
    <w:rsid w:val="00A929C5"/>
    <w:rsid w:val="00A92A72"/>
    <w:rsid w:val="00A92D25"/>
    <w:rsid w:val="00A92DF6"/>
    <w:rsid w:val="00A930E0"/>
    <w:rsid w:val="00A931EA"/>
    <w:rsid w:val="00A9346C"/>
    <w:rsid w:val="00A9369E"/>
    <w:rsid w:val="00A93865"/>
    <w:rsid w:val="00A93B17"/>
    <w:rsid w:val="00A93DF4"/>
    <w:rsid w:val="00A94356"/>
    <w:rsid w:val="00A943C0"/>
    <w:rsid w:val="00A947B6"/>
    <w:rsid w:val="00A94E48"/>
    <w:rsid w:val="00A94E57"/>
    <w:rsid w:val="00A94EA3"/>
    <w:rsid w:val="00A9515F"/>
    <w:rsid w:val="00A9523C"/>
    <w:rsid w:val="00A95461"/>
    <w:rsid w:val="00A95AB9"/>
    <w:rsid w:val="00A95B12"/>
    <w:rsid w:val="00A95BA0"/>
    <w:rsid w:val="00A95DA2"/>
    <w:rsid w:val="00A95E63"/>
    <w:rsid w:val="00A96097"/>
    <w:rsid w:val="00A96099"/>
    <w:rsid w:val="00A96136"/>
    <w:rsid w:val="00A96794"/>
    <w:rsid w:val="00A96C07"/>
    <w:rsid w:val="00A96C24"/>
    <w:rsid w:val="00A96C33"/>
    <w:rsid w:val="00A96DA8"/>
    <w:rsid w:val="00A96ED2"/>
    <w:rsid w:val="00A9713F"/>
    <w:rsid w:val="00A971C6"/>
    <w:rsid w:val="00A97403"/>
    <w:rsid w:val="00A9766E"/>
    <w:rsid w:val="00A97704"/>
    <w:rsid w:val="00A97A9A"/>
    <w:rsid w:val="00A97C89"/>
    <w:rsid w:val="00A97CBD"/>
    <w:rsid w:val="00A97E43"/>
    <w:rsid w:val="00A97F61"/>
    <w:rsid w:val="00A9E742"/>
    <w:rsid w:val="00AA00E9"/>
    <w:rsid w:val="00AA0246"/>
    <w:rsid w:val="00AA03DB"/>
    <w:rsid w:val="00AA03FA"/>
    <w:rsid w:val="00AA04A2"/>
    <w:rsid w:val="00AA0854"/>
    <w:rsid w:val="00AA093C"/>
    <w:rsid w:val="00AA0B7A"/>
    <w:rsid w:val="00AA0E43"/>
    <w:rsid w:val="00AA0F6E"/>
    <w:rsid w:val="00AA0FD4"/>
    <w:rsid w:val="00AA10D2"/>
    <w:rsid w:val="00AA1242"/>
    <w:rsid w:val="00AA12F9"/>
    <w:rsid w:val="00AA1485"/>
    <w:rsid w:val="00AA16F7"/>
    <w:rsid w:val="00AA17CB"/>
    <w:rsid w:val="00AA17E7"/>
    <w:rsid w:val="00AA1808"/>
    <w:rsid w:val="00AA1881"/>
    <w:rsid w:val="00AA18B1"/>
    <w:rsid w:val="00AA1A3D"/>
    <w:rsid w:val="00AA1E87"/>
    <w:rsid w:val="00AA1EE2"/>
    <w:rsid w:val="00AA1EF2"/>
    <w:rsid w:val="00AA24F8"/>
    <w:rsid w:val="00AA25B6"/>
    <w:rsid w:val="00AA269C"/>
    <w:rsid w:val="00AA26ED"/>
    <w:rsid w:val="00AA2824"/>
    <w:rsid w:val="00AA2AEC"/>
    <w:rsid w:val="00AA2DA9"/>
    <w:rsid w:val="00AA2F52"/>
    <w:rsid w:val="00AA318D"/>
    <w:rsid w:val="00AA31C7"/>
    <w:rsid w:val="00AA34B6"/>
    <w:rsid w:val="00AA3716"/>
    <w:rsid w:val="00AA3A3D"/>
    <w:rsid w:val="00AA406C"/>
    <w:rsid w:val="00AA41C4"/>
    <w:rsid w:val="00AA438E"/>
    <w:rsid w:val="00AA43E9"/>
    <w:rsid w:val="00AA448D"/>
    <w:rsid w:val="00AA44CD"/>
    <w:rsid w:val="00AA45F3"/>
    <w:rsid w:val="00AA469E"/>
    <w:rsid w:val="00AA46AE"/>
    <w:rsid w:val="00AA46B1"/>
    <w:rsid w:val="00AA46E5"/>
    <w:rsid w:val="00AA4854"/>
    <w:rsid w:val="00AA48AB"/>
    <w:rsid w:val="00AA4A6E"/>
    <w:rsid w:val="00AA4A98"/>
    <w:rsid w:val="00AA4C10"/>
    <w:rsid w:val="00AA4C41"/>
    <w:rsid w:val="00AA4D85"/>
    <w:rsid w:val="00AA4E1B"/>
    <w:rsid w:val="00AA4F94"/>
    <w:rsid w:val="00AA5017"/>
    <w:rsid w:val="00AA5688"/>
    <w:rsid w:val="00AA56D3"/>
    <w:rsid w:val="00AA599F"/>
    <w:rsid w:val="00AA5A9E"/>
    <w:rsid w:val="00AA5E4F"/>
    <w:rsid w:val="00AA5FAE"/>
    <w:rsid w:val="00AA6244"/>
    <w:rsid w:val="00AA683F"/>
    <w:rsid w:val="00AA69C3"/>
    <w:rsid w:val="00AA6A3E"/>
    <w:rsid w:val="00AA6BD3"/>
    <w:rsid w:val="00AA730F"/>
    <w:rsid w:val="00AA73B9"/>
    <w:rsid w:val="00AA763A"/>
    <w:rsid w:val="00AA785F"/>
    <w:rsid w:val="00AA792E"/>
    <w:rsid w:val="00AA798D"/>
    <w:rsid w:val="00AA7BAA"/>
    <w:rsid w:val="00AA7C37"/>
    <w:rsid w:val="00AA7C52"/>
    <w:rsid w:val="00AAE029"/>
    <w:rsid w:val="00AB0110"/>
    <w:rsid w:val="00AB01CD"/>
    <w:rsid w:val="00AB05B1"/>
    <w:rsid w:val="00AB0636"/>
    <w:rsid w:val="00AB0845"/>
    <w:rsid w:val="00AB0ADF"/>
    <w:rsid w:val="00AB0B3E"/>
    <w:rsid w:val="00AB0C69"/>
    <w:rsid w:val="00AB0CBF"/>
    <w:rsid w:val="00AB0D29"/>
    <w:rsid w:val="00AB1030"/>
    <w:rsid w:val="00AB1124"/>
    <w:rsid w:val="00AB113A"/>
    <w:rsid w:val="00AB16C6"/>
    <w:rsid w:val="00AB1DF8"/>
    <w:rsid w:val="00AB1F06"/>
    <w:rsid w:val="00AB1F4E"/>
    <w:rsid w:val="00AB2343"/>
    <w:rsid w:val="00AB241C"/>
    <w:rsid w:val="00AB24E5"/>
    <w:rsid w:val="00AB260F"/>
    <w:rsid w:val="00AB2644"/>
    <w:rsid w:val="00AB272E"/>
    <w:rsid w:val="00AB2A28"/>
    <w:rsid w:val="00AB2A65"/>
    <w:rsid w:val="00AB2A80"/>
    <w:rsid w:val="00AB2B25"/>
    <w:rsid w:val="00AB2C81"/>
    <w:rsid w:val="00AB3021"/>
    <w:rsid w:val="00AB320F"/>
    <w:rsid w:val="00AB3374"/>
    <w:rsid w:val="00AB342B"/>
    <w:rsid w:val="00AB3529"/>
    <w:rsid w:val="00AB3664"/>
    <w:rsid w:val="00AB398E"/>
    <w:rsid w:val="00AB39CB"/>
    <w:rsid w:val="00AB3A23"/>
    <w:rsid w:val="00AB3B27"/>
    <w:rsid w:val="00AB3F2D"/>
    <w:rsid w:val="00AB3F6D"/>
    <w:rsid w:val="00AB407E"/>
    <w:rsid w:val="00AB44BF"/>
    <w:rsid w:val="00AB4829"/>
    <w:rsid w:val="00AB4C19"/>
    <w:rsid w:val="00AB4D7F"/>
    <w:rsid w:val="00AB4DB0"/>
    <w:rsid w:val="00AB4E4C"/>
    <w:rsid w:val="00AB5315"/>
    <w:rsid w:val="00AB5575"/>
    <w:rsid w:val="00AB5601"/>
    <w:rsid w:val="00AB5862"/>
    <w:rsid w:val="00AB5B69"/>
    <w:rsid w:val="00AB5FE9"/>
    <w:rsid w:val="00AB633A"/>
    <w:rsid w:val="00AB63FB"/>
    <w:rsid w:val="00AB65EE"/>
    <w:rsid w:val="00AB693F"/>
    <w:rsid w:val="00AB69BE"/>
    <w:rsid w:val="00AB69D9"/>
    <w:rsid w:val="00AB6A33"/>
    <w:rsid w:val="00AB6AE9"/>
    <w:rsid w:val="00AB70AC"/>
    <w:rsid w:val="00AB70C5"/>
    <w:rsid w:val="00AB7130"/>
    <w:rsid w:val="00AB717A"/>
    <w:rsid w:val="00AB71BA"/>
    <w:rsid w:val="00AB71F8"/>
    <w:rsid w:val="00AB7243"/>
    <w:rsid w:val="00AB72B7"/>
    <w:rsid w:val="00AB7575"/>
    <w:rsid w:val="00AB760B"/>
    <w:rsid w:val="00AB7784"/>
    <w:rsid w:val="00AB779F"/>
    <w:rsid w:val="00AB78F5"/>
    <w:rsid w:val="00AB79DC"/>
    <w:rsid w:val="00AB7A16"/>
    <w:rsid w:val="00AB7BF7"/>
    <w:rsid w:val="00AB7E04"/>
    <w:rsid w:val="00AB7E19"/>
    <w:rsid w:val="00AB7FE9"/>
    <w:rsid w:val="00AC0186"/>
    <w:rsid w:val="00AC01C2"/>
    <w:rsid w:val="00AC03FA"/>
    <w:rsid w:val="00AC046A"/>
    <w:rsid w:val="00AC046F"/>
    <w:rsid w:val="00AC048C"/>
    <w:rsid w:val="00AC06AC"/>
    <w:rsid w:val="00AC07A1"/>
    <w:rsid w:val="00AC0886"/>
    <w:rsid w:val="00AC0A0B"/>
    <w:rsid w:val="00AC0C6D"/>
    <w:rsid w:val="00AC0DC6"/>
    <w:rsid w:val="00AC0F42"/>
    <w:rsid w:val="00AC1014"/>
    <w:rsid w:val="00AC1450"/>
    <w:rsid w:val="00AC1518"/>
    <w:rsid w:val="00AC186C"/>
    <w:rsid w:val="00AC1AF2"/>
    <w:rsid w:val="00AC1B21"/>
    <w:rsid w:val="00AC1E6C"/>
    <w:rsid w:val="00AC1F5D"/>
    <w:rsid w:val="00AC2348"/>
    <w:rsid w:val="00AC2640"/>
    <w:rsid w:val="00AC265D"/>
    <w:rsid w:val="00AC26DC"/>
    <w:rsid w:val="00AC27AC"/>
    <w:rsid w:val="00AC28F6"/>
    <w:rsid w:val="00AC2AE2"/>
    <w:rsid w:val="00AC2D03"/>
    <w:rsid w:val="00AC3183"/>
    <w:rsid w:val="00AC33D6"/>
    <w:rsid w:val="00AC3785"/>
    <w:rsid w:val="00AC37B9"/>
    <w:rsid w:val="00AC3819"/>
    <w:rsid w:val="00AC3ADF"/>
    <w:rsid w:val="00AC3B56"/>
    <w:rsid w:val="00AC3C11"/>
    <w:rsid w:val="00AC3CB7"/>
    <w:rsid w:val="00AC3FF8"/>
    <w:rsid w:val="00AC4057"/>
    <w:rsid w:val="00AC41B9"/>
    <w:rsid w:val="00AC421D"/>
    <w:rsid w:val="00AC42A0"/>
    <w:rsid w:val="00AC43B7"/>
    <w:rsid w:val="00AC449E"/>
    <w:rsid w:val="00AC4642"/>
    <w:rsid w:val="00AC474A"/>
    <w:rsid w:val="00AC4831"/>
    <w:rsid w:val="00AC4D81"/>
    <w:rsid w:val="00AC4DC1"/>
    <w:rsid w:val="00AC4DDA"/>
    <w:rsid w:val="00AC4DE7"/>
    <w:rsid w:val="00AC4DF3"/>
    <w:rsid w:val="00AC4EDB"/>
    <w:rsid w:val="00AC5107"/>
    <w:rsid w:val="00AC5132"/>
    <w:rsid w:val="00AC567A"/>
    <w:rsid w:val="00AC579B"/>
    <w:rsid w:val="00AC584E"/>
    <w:rsid w:val="00AC5850"/>
    <w:rsid w:val="00AC5E1A"/>
    <w:rsid w:val="00AC5E37"/>
    <w:rsid w:val="00AC61C2"/>
    <w:rsid w:val="00AC64FD"/>
    <w:rsid w:val="00AC657C"/>
    <w:rsid w:val="00AC6651"/>
    <w:rsid w:val="00AC6D71"/>
    <w:rsid w:val="00AC77D8"/>
    <w:rsid w:val="00AC7813"/>
    <w:rsid w:val="00AC7959"/>
    <w:rsid w:val="00AC7BA5"/>
    <w:rsid w:val="00AC7C07"/>
    <w:rsid w:val="00AC7DE1"/>
    <w:rsid w:val="00AD03F9"/>
    <w:rsid w:val="00AD05C5"/>
    <w:rsid w:val="00AD0737"/>
    <w:rsid w:val="00AD0931"/>
    <w:rsid w:val="00AD0B24"/>
    <w:rsid w:val="00AD0B46"/>
    <w:rsid w:val="00AD0B5D"/>
    <w:rsid w:val="00AD0D05"/>
    <w:rsid w:val="00AD0DC8"/>
    <w:rsid w:val="00AD0E00"/>
    <w:rsid w:val="00AD108E"/>
    <w:rsid w:val="00AD10D6"/>
    <w:rsid w:val="00AD1106"/>
    <w:rsid w:val="00AD127B"/>
    <w:rsid w:val="00AD182E"/>
    <w:rsid w:val="00AD19C6"/>
    <w:rsid w:val="00AD1F79"/>
    <w:rsid w:val="00AD2021"/>
    <w:rsid w:val="00AD22DC"/>
    <w:rsid w:val="00AD235B"/>
    <w:rsid w:val="00AD241B"/>
    <w:rsid w:val="00AD25B7"/>
    <w:rsid w:val="00AD25C5"/>
    <w:rsid w:val="00AD2613"/>
    <w:rsid w:val="00AD2C6D"/>
    <w:rsid w:val="00AD2CB7"/>
    <w:rsid w:val="00AD2D71"/>
    <w:rsid w:val="00AD2E6A"/>
    <w:rsid w:val="00AD3230"/>
    <w:rsid w:val="00AD333F"/>
    <w:rsid w:val="00AD334B"/>
    <w:rsid w:val="00AD354F"/>
    <w:rsid w:val="00AD3763"/>
    <w:rsid w:val="00AD3777"/>
    <w:rsid w:val="00AD381B"/>
    <w:rsid w:val="00AD381C"/>
    <w:rsid w:val="00AD3937"/>
    <w:rsid w:val="00AD394E"/>
    <w:rsid w:val="00AD3C36"/>
    <w:rsid w:val="00AD3E15"/>
    <w:rsid w:val="00AD3E26"/>
    <w:rsid w:val="00AD3F4B"/>
    <w:rsid w:val="00AD4138"/>
    <w:rsid w:val="00AD41C2"/>
    <w:rsid w:val="00AD455C"/>
    <w:rsid w:val="00AD4AC9"/>
    <w:rsid w:val="00AD4AF0"/>
    <w:rsid w:val="00AD4AF3"/>
    <w:rsid w:val="00AD4E40"/>
    <w:rsid w:val="00AD506F"/>
    <w:rsid w:val="00AD5292"/>
    <w:rsid w:val="00AD5328"/>
    <w:rsid w:val="00AD5367"/>
    <w:rsid w:val="00AD56B4"/>
    <w:rsid w:val="00AD56E7"/>
    <w:rsid w:val="00AD5714"/>
    <w:rsid w:val="00AD5782"/>
    <w:rsid w:val="00AD57F7"/>
    <w:rsid w:val="00AD5A58"/>
    <w:rsid w:val="00AD5BBA"/>
    <w:rsid w:val="00AD5BC6"/>
    <w:rsid w:val="00AD5C0A"/>
    <w:rsid w:val="00AD5FA0"/>
    <w:rsid w:val="00AD6149"/>
    <w:rsid w:val="00AD6274"/>
    <w:rsid w:val="00AD643E"/>
    <w:rsid w:val="00AD654F"/>
    <w:rsid w:val="00AD681D"/>
    <w:rsid w:val="00AD6B69"/>
    <w:rsid w:val="00AD6C8E"/>
    <w:rsid w:val="00AD6FC2"/>
    <w:rsid w:val="00AD7008"/>
    <w:rsid w:val="00AD7331"/>
    <w:rsid w:val="00AD7390"/>
    <w:rsid w:val="00AD7421"/>
    <w:rsid w:val="00AD7545"/>
    <w:rsid w:val="00AD75F9"/>
    <w:rsid w:val="00AE0008"/>
    <w:rsid w:val="00AE031E"/>
    <w:rsid w:val="00AE0C89"/>
    <w:rsid w:val="00AE0FCE"/>
    <w:rsid w:val="00AE12ED"/>
    <w:rsid w:val="00AE1446"/>
    <w:rsid w:val="00AE18B1"/>
    <w:rsid w:val="00AE1A05"/>
    <w:rsid w:val="00AE1A0F"/>
    <w:rsid w:val="00AE1B40"/>
    <w:rsid w:val="00AE1B96"/>
    <w:rsid w:val="00AE1DE4"/>
    <w:rsid w:val="00AE1ECA"/>
    <w:rsid w:val="00AE1EEF"/>
    <w:rsid w:val="00AE1F92"/>
    <w:rsid w:val="00AE252B"/>
    <w:rsid w:val="00AE26EC"/>
    <w:rsid w:val="00AE29D0"/>
    <w:rsid w:val="00AE2A34"/>
    <w:rsid w:val="00AE2A3B"/>
    <w:rsid w:val="00AE2A85"/>
    <w:rsid w:val="00AE2E7A"/>
    <w:rsid w:val="00AE30D9"/>
    <w:rsid w:val="00AE34E6"/>
    <w:rsid w:val="00AE361E"/>
    <w:rsid w:val="00AE37B8"/>
    <w:rsid w:val="00AE3CEB"/>
    <w:rsid w:val="00AE4353"/>
    <w:rsid w:val="00AE448F"/>
    <w:rsid w:val="00AE45E2"/>
    <w:rsid w:val="00AE47BF"/>
    <w:rsid w:val="00AE483E"/>
    <w:rsid w:val="00AE4A30"/>
    <w:rsid w:val="00AE4A65"/>
    <w:rsid w:val="00AE4A9E"/>
    <w:rsid w:val="00AE4CC1"/>
    <w:rsid w:val="00AE4EC2"/>
    <w:rsid w:val="00AE505A"/>
    <w:rsid w:val="00AE5472"/>
    <w:rsid w:val="00AE559C"/>
    <w:rsid w:val="00AE5607"/>
    <w:rsid w:val="00AE56FA"/>
    <w:rsid w:val="00AE596C"/>
    <w:rsid w:val="00AE5D6A"/>
    <w:rsid w:val="00AE5E6C"/>
    <w:rsid w:val="00AE5FDE"/>
    <w:rsid w:val="00AE602B"/>
    <w:rsid w:val="00AE6341"/>
    <w:rsid w:val="00AE6590"/>
    <w:rsid w:val="00AE6941"/>
    <w:rsid w:val="00AE6BE5"/>
    <w:rsid w:val="00AE6BFB"/>
    <w:rsid w:val="00AE707A"/>
    <w:rsid w:val="00AE711A"/>
    <w:rsid w:val="00AE73D7"/>
    <w:rsid w:val="00AE7480"/>
    <w:rsid w:val="00AE75E9"/>
    <w:rsid w:val="00AE77E5"/>
    <w:rsid w:val="00AE77EC"/>
    <w:rsid w:val="00AE7B0D"/>
    <w:rsid w:val="00AE7C0E"/>
    <w:rsid w:val="00AE7F77"/>
    <w:rsid w:val="00AF01B2"/>
    <w:rsid w:val="00AF0734"/>
    <w:rsid w:val="00AF091C"/>
    <w:rsid w:val="00AF0D8E"/>
    <w:rsid w:val="00AF0DAB"/>
    <w:rsid w:val="00AF0F1D"/>
    <w:rsid w:val="00AF1114"/>
    <w:rsid w:val="00AF1174"/>
    <w:rsid w:val="00AF12BC"/>
    <w:rsid w:val="00AF162D"/>
    <w:rsid w:val="00AF1814"/>
    <w:rsid w:val="00AF1923"/>
    <w:rsid w:val="00AF1D94"/>
    <w:rsid w:val="00AF21AD"/>
    <w:rsid w:val="00AF243D"/>
    <w:rsid w:val="00AF24F9"/>
    <w:rsid w:val="00AF26A4"/>
    <w:rsid w:val="00AF2BFF"/>
    <w:rsid w:val="00AF2C0A"/>
    <w:rsid w:val="00AF2C29"/>
    <w:rsid w:val="00AF2D47"/>
    <w:rsid w:val="00AF2EDE"/>
    <w:rsid w:val="00AF2F6F"/>
    <w:rsid w:val="00AF3218"/>
    <w:rsid w:val="00AF326D"/>
    <w:rsid w:val="00AF328E"/>
    <w:rsid w:val="00AF32C4"/>
    <w:rsid w:val="00AF3629"/>
    <w:rsid w:val="00AF37F3"/>
    <w:rsid w:val="00AF38D7"/>
    <w:rsid w:val="00AF38E9"/>
    <w:rsid w:val="00AF39C2"/>
    <w:rsid w:val="00AF3B0C"/>
    <w:rsid w:val="00AF3C9E"/>
    <w:rsid w:val="00AF3D72"/>
    <w:rsid w:val="00AF3FF3"/>
    <w:rsid w:val="00AF40DF"/>
    <w:rsid w:val="00AF4401"/>
    <w:rsid w:val="00AF4532"/>
    <w:rsid w:val="00AF47AF"/>
    <w:rsid w:val="00AF489B"/>
    <w:rsid w:val="00AF4952"/>
    <w:rsid w:val="00AF4960"/>
    <w:rsid w:val="00AF4A4F"/>
    <w:rsid w:val="00AF4D26"/>
    <w:rsid w:val="00AF4E58"/>
    <w:rsid w:val="00AF4F21"/>
    <w:rsid w:val="00AF522A"/>
    <w:rsid w:val="00AF5438"/>
    <w:rsid w:val="00AF56A1"/>
    <w:rsid w:val="00AF56D7"/>
    <w:rsid w:val="00AF57DA"/>
    <w:rsid w:val="00AF599B"/>
    <w:rsid w:val="00AF5B1F"/>
    <w:rsid w:val="00AF5BF1"/>
    <w:rsid w:val="00AF5C38"/>
    <w:rsid w:val="00AF5CCB"/>
    <w:rsid w:val="00AF5CD6"/>
    <w:rsid w:val="00AF5EA5"/>
    <w:rsid w:val="00AF5ED9"/>
    <w:rsid w:val="00AF5EF1"/>
    <w:rsid w:val="00AF5FCC"/>
    <w:rsid w:val="00AF6066"/>
    <w:rsid w:val="00AF6394"/>
    <w:rsid w:val="00AF6424"/>
    <w:rsid w:val="00AF647F"/>
    <w:rsid w:val="00AF6504"/>
    <w:rsid w:val="00AF65CC"/>
    <w:rsid w:val="00AF66AB"/>
    <w:rsid w:val="00AF66CB"/>
    <w:rsid w:val="00AF670C"/>
    <w:rsid w:val="00AF67C0"/>
    <w:rsid w:val="00AF680A"/>
    <w:rsid w:val="00AF694B"/>
    <w:rsid w:val="00AF6C24"/>
    <w:rsid w:val="00AF6C64"/>
    <w:rsid w:val="00AF6CEB"/>
    <w:rsid w:val="00AF700E"/>
    <w:rsid w:val="00AF7129"/>
    <w:rsid w:val="00AF71CA"/>
    <w:rsid w:val="00AF729A"/>
    <w:rsid w:val="00AF7584"/>
    <w:rsid w:val="00AF7784"/>
    <w:rsid w:val="00AF7A42"/>
    <w:rsid w:val="00AF7B3B"/>
    <w:rsid w:val="00AF7BD2"/>
    <w:rsid w:val="00AF7C81"/>
    <w:rsid w:val="00AF7F73"/>
    <w:rsid w:val="00B000DA"/>
    <w:rsid w:val="00B00400"/>
    <w:rsid w:val="00B00566"/>
    <w:rsid w:val="00B005FA"/>
    <w:rsid w:val="00B006D0"/>
    <w:rsid w:val="00B00942"/>
    <w:rsid w:val="00B00A2A"/>
    <w:rsid w:val="00B00B04"/>
    <w:rsid w:val="00B00E18"/>
    <w:rsid w:val="00B01056"/>
    <w:rsid w:val="00B010EB"/>
    <w:rsid w:val="00B01373"/>
    <w:rsid w:val="00B01428"/>
    <w:rsid w:val="00B01764"/>
    <w:rsid w:val="00B01767"/>
    <w:rsid w:val="00B01B19"/>
    <w:rsid w:val="00B01B1B"/>
    <w:rsid w:val="00B01CDA"/>
    <w:rsid w:val="00B01EF7"/>
    <w:rsid w:val="00B020ED"/>
    <w:rsid w:val="00B02150"/>
    <w:rsid w:val="00B02937"/>
    <w:rsid w:val="00B02A9A"/>
    <w:rsid w:val="00B02C84"/>
    <w:rsid w:val="00B02CB7"/>
    <w:rsid w:val="00B02D42"/>
    <w:rsid w:val="00B030A5"/>
    <w:rsid w:val="00B0324A"/>
    <w:rsid w:val="00B03484"/>
    <w:rsid w:val="00B03577"/>
    <w:rsid w:val="00B03821"/>
    <w:rsid w:val="00B03A2A"/>
    <w:rsid w:val="00B03A3F"/>
    <w:rsid w:val="00B03A82"/>
    <w:rsid w:val="00B03E4A"/>
    <w:rsid w:val="00B03F97"/>
    <w:rsid w:val="00B03FA6"/>
    <w:rsid w:val="00B044DD"/>
    <w:rsid w:val="00B047E4"/>
    <w:rsid w:val="00B04973"/>
    <w:rsid w:val="00B051FE"/>
    <w:rsid w:val="00B052FE"/>
    <w:rsid w:val="00B0537F"/>
    <w:rsid w:val="00B0538B"/>
    <w:rsid w:val="00B0565C"/>
    <w:rsid w:val="00B05808"/>
    <w:rsid w:val="00B05B30"/>
    <w:rsid w:val="00B05C67"/>
    <w:rsid w:val="00B05D13"/>
    <w:rsid w:val="00B05F05"/>
    <w:rsid w:val="00B05FF0"/>
    <w:rsid w:val="00B062BB"/>
    <w:rsid w:val="00B06388"/>
    <w:rsid w:val="00B064E7"/>
    <w:rsid w:val="00B064EC"/>
    <w:rsid w:val="00B06581"/>
    <w:rsid w:val="00B0678D"/>
    <w:rsid w:val="00B0698F"/>
    <w:rsid w:val="00B069D3"/>
    <w:rsid w:val="00B06A66"/>
    <w:rsid w:val="00B06B07"/>
    <w:rsid w:val="00B06B2F"/>
    <w:rsid w:val="00B06CAC"/>
    <w:rsid w:val="00B06DB4"/>
    <w:rsid w:val="00B071A4"/>
    <w:rsid w:val="00B07265"/>
    <w:rsid w:val="00B07339"/>
    <w:rsid w:val="00B07686"/>
    <w:rsid w:val="00B07749"/>
    <w:rsid w:val="00B07948"/>
    <w:rsid w:val="00B07BB8"/>
    <w:rsid w:val="00B07C4D"/>
    <w:rsid w:val="00B07E03"/>
    <w:rsid w:val="00B10238"/>
    <w:rsid w:val="00B10289"/>
    <w:rsid w:val="00B104A9"/>
    <w:rsid w:val="00B1051E"/>
    <w:rsid w:val="00B10529"/>
    <w:rsid w:val="00B10764"/>
    <w:rsid w:val="00B10771"/>
    <w:rsid w:val="00B10804"/>
    <w:rsid w:val="00B108F5"/>
    <w:rsid w:val="00B10995"/>
    <w:rsid w:val="00B10A59"/>
    <w:rsid w:val="00B10A9D"/>
    <w:rsid w:val="00B10D85"/>
    <w:rsid w:val="00B10E13"/>
    <w:rsid w:val="00B10EA8"/>
    <w:rsid w:val="00B1124F"/>
    <w:rsid w:val="00B112B8"/>
    <w:rsid w:val="00B11369"/>
    <w:rsid w:val="00B113E4"/>
    <w:rsid w:val="00B114F6"/>
    <w:rsid w:val="00B11526"/>
    <w:rsid w:val="00B117F2"/>
    <w:rsid w:val="00B11824"/>
    <w:rsid w:val="00B11918"/>
    <w:rsid w:val="00B11B2E"/>
    <w:rsid w:val="00B11CE7"/>
    <w:rsid w:val="00B11DC3"/>
    <w:rsid w:val="00B11F88"/>
    <w:rsid w:val="00B121AF"/>
    <w:rsid w:val="00B12213"/>
    <w:rsid w:val="00B122EE"/>
    <w:rsid w:val="00B1240F"/>
    <w:rsid w:val="00B1241A"/>
    <w:rsid w:val="00B125BF"/>
    <w:rsid w:val="00B1261D"/>
    <w:rsid w:val="00B12B2D"/>
    <w:rsid w:val="00B12BCF"/>
    <w:rsid w:val="00B12C97"/>
    <w:rsid w:val="00B12F5E"/>
    <w:rsid w:val="00B1310B"/>
    <w:rsid w:val="00B1319E"/>
    <w:rsid w:val="00B133D5"/>
    <w:rsid w:val="00B13401"/>
    <w:rsid w:val="00B13785"/>
    <w:rsid w:val="00B13795"/>
    <w:rsid w:val="00B1388C"/>
    <w:rsid w:val="00B139A6"/>
    <w:rsid w:val="00B13A2D"/>
    <w:rsid w:val="00B13C0E"/>
    <w:rsid w:val="00B13C6B"/>
    <w:rsid w:val="00B13D62"/>
    <w:rsid w:val="00B13ED2"/>
    <w:rsid w:val="00B1403B"/>
    <w:rsid w:val="00B140F9"/>
    <w:rsid w:val="00B141D5"/>
    <w:rsid w:val="00B14215"/>
    <w:rsid w:val="00B142C1"/>
    <w:rsid w:val="00B14980"/>
    <w:rsid w:val="00B14AB9"/>
    <w:rsid w:val="00B1508A"/>
    <w:rsid w:val="00B152BD"/>
    <w:rsid w:val="00B15571"/>
    <w:rsid w:val="00B1583D"/>
    <w:rsid w:val="00B1590B"/>
    <w:rsid w:val="00B15A84"/>
    <w:rsid w:val="00B15B0F"/>
    <w:rsid w:val="00B15C68"/>
    <w:rsid w:val="00B15ED8"/>
    <w:rsid w:val="00B15F36"/>
    <w:rsid w:val="00B1611F"/>
    <w:rsid w:val="00B162C7"/>
    <w:rsid w:val="00B163B6"/>
    <w:rsid w:val="00B16425"/>
    <w:rsid w:val="00B164BE"/>
    <w:rsid w:val="00B16532"/>
    <w:rsid w:val="00B1667C"/>
    <w:rsid w:val="00B167EA"/>
    <w:rsid w:val="00B16A60"/>
    <w:rsid w:val="00B16B12"/>
    <w:rsid w:val="00B16EDA"/>
    <w:rsid w:val="00B16F57"/>
    <w:rsid w:val="00B17202"/>
    <w:rsid w:val="00B17384"/>
    <w:rsid w:val="00B173C3"/>
    <w:rsid w:val="00B17432"/>
    <w:rsid w:val="00B17593"/>
    <w:rsid w:val="00B176F1"/>
    <w:rsid w:val="00B17827"/>
    <w:rsid w:val="00B17AD2"/>
    <w:rsid w:val="00B17AF7"/>
    <w:rsid w:val="00B17B8A"/>
    <w:rsid w:val="00B17C1B"/>
    <w:rsid w:val="00B17C41"/>
    <w:rsid w:val="00B17C5D"/>
    <w:rsid w:val="00B17CE8"/>
    <w:rsid w:val="00B17FB2"/>
    <w:rsid w:val="00B18BB6"/>
    <w:rsid w:val="00B1D944"/>
    <w:rsid w:val="00B2068A"/>
    <w:rsid w:val="00B208CD"/>
    <w:rsid w:val="00B20BF3"/>
    <w:rsid w:val="00B20E7B"/>
    <w:rsid w:val="00B20F40"/>
    <w:rsid w:val="00B20FF5"/>
    <w:rsid w:val="00B21234"/>
    <w:rsid w:val="00B213EB"/>
    <w:rsid w:val="00B21912"/>
    <w:rsid w:val="00B21A68"/>
    <w:rsid w:val="00B21B8D"/>
    <w:rsid w:val="00B21DA0"/>
    <w:rsid w:val="00B21FB0"/>
    <w:rsid w:val="00B2242A"/>
    <w:rsid w:val="00B225D5"/>
    <w:rsid w:val="00B228AB"/>
    <w:rsid w:val="00B229E4"/>
    <w:rsid w:val="00B22BFC"/>
    <w:rsid w:val="00B22E54"/>
    <w:rsid w:val="00B234E9"/>
    <w:rsid w:val="00B23554"/>
    <w:rsid w:val="00B2360C"/>
    <w:rsid w:val="00B2367B"/>
    <w:rsid w:val="00B23A5A"/>
    <w:rsid w:val="00B23B6D"/>
    <w:rsid w:val="00B23BEE"/>
    <w:rsid w:val="00B23C08"/>
    <w:rsid w:val="00B23CD2"/>
    <w:rsid w:val="00B23E84"/>
    <w:rsid w:val="00B23FE0"/>
    <w:rsid w:val="00B24086"/>
    <w:rsid w:val="00B240CC"/>
    <w:rsid w:val="00B241CC"/>
    <w:rsid w:val="00B2432A"/>
    <w:rsid w:val="00B246D9"/>
    <w:rsid w:val="00B248E2"/>
    <w:rsid w:val="00B24949"/>
    <w:rsid w:val="00B24B51"/>
    <w:rsid w:val="00B24E4F"/>
    <w:rsid w:val="00B25110"/>
    <w:rsid w:val="00B25157"/>
    <w:rsid w:val="00B251A9"/>
    <w:rsid w:val="00B251CC"/>
    <w:rsid w:val="00B25622"/>
    <w:rsid w:val="00B258D5"/>
    <w:rsid w:val="00B2591B"/>
    <w:rsid w:val="00B25CD8"/>
    <w:rsid w:val="00B26067"/>
    <w:rsid w:val="00B263B6"/>
    <w:rsid w:val="00B2647C"/>
    <w:rsid w:val="00B265D5"/>
    <w:rsid w:val="00B2663D"/>
    <w:rsid w:val="00B266BC"/>
    <w:rsid w:val="00B267FB"/>
    <w:rsid w:val="00B26845"/>
    <w:rsid w:val="00B2692A"/>
    <w:rsid w:val="00B26A9E"/>
    <w:rsid w:val="00B26B18"/>
    <w:rsid w:val="00B26B81"/>
    <w:rsid w:val="00B26E50"/>
    <w:rsid w:val="00B27100"/>
    <w:rsid w:val="00B273CA"/>
    <w:rsid w:val="00B279B9"/>
    <w:rsid w:val="00B30088"/>
    <w:rsid w:val="00B30357"/>
    <w:rsid w:val="00B30564"/>
    <w:rsid w:val="00B30957"/>
    <w:rsid w:val="00B3096A"/>
    <w:rsid w:val="00B30B9D"/>
    <w:rsid w:val="00B30BD2"/>
    <w:rsid w:val="00B30C04"/>
    <w:rsid w:val="00B30F2C"/>
    <w:rsid w:val="00B3103A"/>
    <w:rsid w:val="00B3106A"/>
    <w:rsid w:val="00B3114D"/>
    <w:rsid w:val="00B31166"/>
    <w:rsid w:val="00B311FD"/>
    <w:rsid w:val="00B31209"/>
    <w:rsid w:val="00B3153C"/>
    <w:rsid w:val="00B31693"/>
    <w:rsid w:val="00B31712"/>
    <w:rsid w:val="00B31D68"/>
    <w:rsid w:val="00B31FC3"/>
    <w:rsid w:val="00B320CD"/>
    <w:rsid w:val="00B3240B"/>
    <w:rsid w:val="00B3243A"/>
    <w:rsid w:val="00B325D7"/>
    <w:rsid w:val="00B327F6"/>
    <w:rsid w:val="00B328E4"/>
    <w:rsid w:val="00B328F1"/>
    <w:rsid w:val="00B32910"/>
    <w:rsid w:val="00B32989"/>
    <w:rsid w:val="00B329F7"/>
    <w:rsid w:val="00B32ACE"/>
    <w:rsid w:val="00B32BD7"/>
    <w:rsid w:val="00B32DD5"/>
    <w:rsid w:val="00B32E68"/>
    <w:rsid w:val="00B33026"/>
    <w:rsid w:val="00B33498"/>
    <w:rsid w:val="00B33686"/>
    <w:rsid w:val="00B33A05"/>
    <w:rsid w:val="00B33AEF"/>
    <w:rsid w:val="00B33B08"/>
    <w:rsid w:val="00B33B45"/>
    <w:rsid w:val="00B33F8F"/>
    <w:rsid w:val="00B34337"/>
    <w:rsid w:val="00B345E0"/>
    <w:rsid w:val="00B346B4"/>
    <w:rsid w:val="00B34855"/>
    <w:rsid w:val="00B34892"/>
    <w:rsid w:val="00B349B4"/>
    <w:rsid w:val="00B34F9A"/>
    <w:rsid w:val="00B35107"/>
    <w:rsid w:val="00B3513F"/>
    <w:rsid w:val="00B35142"/>
    <w:rsid w:val="00B353CB"/>
    <w:rsid w:val="00B35473"/>
    <w:rsid w:val="00B355EB"/>
    <w:rsid w:val="00B356A9"/>
    <w:rsid w:val="00B356C7"/>
    <w:rsid w:val="00B3572B"/>
    <w:rsid w:val="00B357B4"/>
    <w:rsid w:val="00B359F7"/>
    <w:rsid w:val="00B35A18"/>
    <w:rsid w:val="00B35AF2"/>
    <w:rsid w:val="00B35B76"/>
    <w:rsid w:val="00B35BAF"/>
    <w:rsid w:val="00B35F85"/>
    <w:rsid w:val="00B361EA"/>
    <w:rsid w:val="00B362DD"/>
    <w:rsid w:val="00B36418"/>
    <w:rsid w:val="00B364AC"/>
    <w:rsid w:val="00B3660A"/>
    <w:rsid w:val="00B367FD"/>
    <w:rsid w:val="00B369A8"/>
    <w:rsid w:val="00B36BE2"/>
    <w:rsid w:val="00B36D78"/>
    <w:rsid w:val="00B36F37"/>
    <w:rsid w:val="00B37282"/>
    <w:rsid w:val="00B37290"/>
    <w:rsid w:val="00B373AE"/>
    <w:rsid w:val="00B375BE"/>
    <w:rsid w:val="00B3765D"/>
    <w:rsid w:val="00B377F5"/>
    <w:rsid w:val="00B37AC2"/>
    <w:rsid w:val="00B37AE0"/>
    <w:rsid w:val="00B37E17"/>
    <w:rsid w:val="00B37F62"/>
    <w:rsid w:val="00B3C92B"/>
    <w:rsid w:val="00B3FA82"/>
    <w:rsid w:val="00B4039D"/>
    <w:rsid w:val="00B40441"/>
    <w:rsid w:val="00B40865"/>
    <w:rsid w:val="00B40C5A"/>
    <w:rsid w:val="00B40CF8"/>
    <w:rsid w:val="00B40D22"/>
    <w:rsid w:val="00B410D4"/>
    <w:rsid w:val="00B41106"/>
    <w:rsid w:val="00B41112"/>
    <w:rsid w:val="00B411C7"/>
    <w:rsid w:val="00B415D0"/>
    <w:rsid w:val="00B41688"/>
    <w:rsid w:val="00B416FC"/>
    <w:rsid w:val="00B417A8"/>
    <w:rsid w:val="00B418F1"/>
    <w:rsid w:val="00B41939"/>
    <w:rsid w:val="00B4198A"/>
    <w:rsid w:val="00B41BD2"/>
    <w:rsid w:val="00B41C4F"/>
    <w:rsid w:val="00B41E00"/>
    <w:rsid w:val="00B41EA9"/>
    <w:rsid w:val="00B41EC3"/>
    <w:rsid w:val="00B41FCF"/>
    <w:rsid w:val="00B42244"/>
    <w:rsid w:val="00B4233D"/>
    <w:rsid w:val="00B42547"/>
    <w:rsid w:val="00B4263F"/>
    <w:rsid w:val="00B427AB"/>
    <w:rsid w:val="00B42A85"/>
    <w:rsid w:val="00B42AB8"/>
    <w:rsid w:val="00B42C03"/>
    <w:rsid w:val="00B42E2C"/>
    <w:rsid w:val="00B43292"/>
    <w:rsid w:val="00B43357"/>
    <w:rsid w:val="00B434E0"/>
    <w:rsid w:val="00B43620"/>
    <w:rsid w:val="00B43720"/>
    <w:rsid w:val="00B4377C"/>
    <w:rsid w:val="00B438B9"/>
    <w:rsid w:val="00B4390C"/>
    <w:rsid w:val="00B442DE"/>
    <w:rsid w:val="00B4453E"/>
    <w:rsid w:val="00B44592"/>
    <w:rsid w:val="00B44A47"/>
    <w:rsid w:val="00B44B5D"/>
    <w:rsid w:val="00B44E62"/>
    <w:rsid w:val="00B45205"/>
    <w:rsid w:val="00B45355"/>
    <w:rsid w:val="00B4550C"/>
    <w:rsid w:val="00B45590"/>
    <w:rsid w:val="00B45AF9"/>
    <w:rsid w:val="00B45B1C"/>
    <w:rsid w:val="00B45BD3"/>
    <w:rsid w:val="00B45BFC"/>
    <w:rsid w:val="00B45CD7"/>
    <w:rsid w:val="00B45D08"/>
    <w:rsid w:val="00B45DE1"/>
    <w:rsid w:val="00B45DFF"/>
    <w:rsid w:val="00B45E2D"/>
    <w:rsid w:val="00B45EDF"/>
    <w:rsid w:val="00B45F7F"/>
    <w:rsid w:val="00B462A2"/>
    <w:rsid w:val="00B46542"/>
    <w:rsid w:val="00B466AE"/>
    <w:rsid w:val="00B46EE5"/>
    <w:rsid w:val="00B46F14"/>
    <w:rsid w:val="00B47147"/>
    <w:rsid w:val="00B47228"/>
    <w:rsid w:val="00B473D9"/>
    <w:rsid w:val="00B47604"/>
    <w:rsid w:val="00B476FF"/>
    <w:rsid w:val="00B477E4"/>
    <w:rsid w:val="00B47911"/>
    <w:rsid w:val="00B47AEC"/>
    <w:rsid w:val="00B47C5D"/>
    <w:rsid w:val="00B47CB9"/>
    <w:rsid w:val="00B47E36"/>
    <w:rsid w:val="00B50272"/>
    <w:rsid w:val="00B50344"/>
    <w:rsid w:val="00B5041E"/>
    <w:rsid w:val="00B5081A"/>
    <w:rsid w:val="00B508C9"/>
    <w:rsid w:val="00B509CE"/>
    <w:rsid w:val="00B50AD0"/>
    <w:rsid w:val="00B50C21"/>
    <w:rsid w:val="00B50DB9"/>
    <w:rsid w:val="00B50F06"/>
    <w:rsid w:val="00B51065"/>
    <w:rsid w:val="00B511DA"/>
    <w:rsid w:val="00B51239"/>
    <w:rsid w:val="00B5127D"/>
    <w:rsid w:val="00B51307"/>
    <w:rsid w:val="00B513EC"/>
    <w:rsid w:val="00B513F8"/>
    <w:rsid w:val="00B5217D"/>
    <w:rsid w:val="00B523C8"/>
    <w:rsid w:val="00B5273B"/>
    <w:rsid w:val="00B528F1"/>
    <w:rsid w:val="00B529CE"/>
    <w:rsid w:val="00B52B33"/>
    <w:rsid w:val="00B52CE5"/>
    <w:rsid w:val="00B52CFF"/>
    <w:rsid w:val="00B52D96"/>
    <w:rsid w:val="00B52E62"/>
    <w:rsid w:val="00B52F52"/>
    <w:rsid w:val="00B53121"/>
    <w:rsid w:val="00B5317E"/>
    <w:rsid w:val="00B53271"/>
    <w:rsid w:val="00B5327D"/>
    <w:rsid w:val="00B532CD"/>
    <w:rsid w:val="00B53987"/>
    <w:rsid w:val="00B53BEB"/>
    <w:rsid w:val="00B53C3D"/>
    <w:rsid w:val="00B53E4F"/>
    <w:rsid w:val="00B53EDA"/>
    <w:rsid w:val="00B54039"/>
    <w:rsid w:val="00B540C6"/>
    <w:rsid w:val="00B54141"/>
    <w:rsid w:val="00B54151"/>
    <w:rsid w:val="00B543FE"/>
    <w:rsid w:val="00B546B5"/>
    <w:rsid w:val="00B54CBB"/>
    <w:rsid w:val="00B54D14"/>
    <w:rsid w:val="00B54D98"/>
    <w:rsid w:val="00B54E53"/>
    <w:rsid w:val="00B5525F"/>
    <w:rsid w:val="00B5538E"/>
    <w:rsid w:val="00B555DE"/>
    <w:rsid w:val="00B55822"/>
    <w:rsid w:val="00B5582A"/>
    <w:rsid w:val="00B5587D"/>
    <w:rsid w:val="00B55B7C"/>
    <w:rsid w:val="00B55F83"/>
    <w:rsid w:val="00B55FB6"/>
    <w:rsid w:val="00B56237"/>
    <w:rsid w:val="00B56315"/>
    <w:rsid w:val="00B563D1"/>
    <w:rsid w:val="00B56463"/>
    <w:rsid w:val="00B56529"/>
    <w:rsid w:val="00B566BD"/>
    <w:rsid w:val="00B56773"/>
    <w:rsid w:val="00B568EF"/>
    <w:rsid w:val="00B569E3"/>
    <w:rsid w:val="00B56B4B"/>
    <w:rsid w:val="00B56B9D"/>
    <w:rsid w:val="00B56BD6"/>
    <w:rsid w:val="00B56F8A"/>
    <w:rsid w:val="00B57324"/>
    <w:rsid w:val="00B5744E"/>
    <w:rsid w:val="00B5748A"/>
    <w:rsid w:val="00B57516"/>
    <w:rsid w:val="00B57569"/>
    <w:rsid w:val="00B57691"/>
    <w:rsid w:val="00B57A83"/>
    <w:rsid w:val="00B57AE2"/>
    <w:rsid w:val="00B57D22"/>
    <w:rsid w:val="00B5CFF5"/>
    <w:rsid w:val="00B603FC"/>
    <w:rsid w:val="00B60853"/>
    <w:rsid w:val="00B60A63"/>
    <w:rsid w:val="00B60E57"/>
    <w:rsid w:val="00B60E91"/>
    <w:rsid w:val="00B60EDA"/>
    <w:rsid w:val="00B610A1"/>
    <w:rsid w:val="00B61235"/>
    <w:rsid w:val="00B615DC"/>
    <w:rsid w:val="00B615E9"/>
    <w:rsid w:val="00B617CF"/>
    <w:rsid w:val="00B618B5"/>
    <w:rsid w:val="00B618D4"/>
    <w:rsid w:val="00B61C59"/>
    <w:rsid w:val="00B61E3E"/>
    <w:rsid w:val="00B61EBA"/>
    <w:rsid w:val="00B61FD3"/>
    <w:rsid w:val="00B61FE4"/>
    <w:rsid w:val="00B620AA"/>
    <w:rsid w:val="00B62535"/>
    <w:rsid w:val="00B625EF"/>
    <w:rsid w:val="00B627E0"/>
    <w:rsid w:val="00B628C5"/>
    <w:rsid w:val="00B629BE"/>
    <w:rsid w:val="00B62A04"/>
    <w:rsid w:val="00B62B8F"/>
    <w:rsid w:val="00B62C0E"/>
    <w:rsid w:val="00B62DE5"/>
    <w:rsid w:val="00B6302A"/>
    <w:rsid w:val="00B63525"/>
    <w:rsid w:val="00B635B6"/>
    <w:rsid w:val="00B637B3"/>
    <w:rsid w:val="00B63846"/>
    <w:rsid w:val="00B638C2"/>
    <w:rsid w:val="00B6390B"/>
    <w:rsid w:val="00B63957"/>
    <w:rsid w:val="00B63B05"/>
    <w:rsid w:val="00B63DAE"/>
    <w:rsid w:val="00B63E2B"/>
    <w:rsid w:val="00B64015"/>
    <w:rsid w:val="00B6409C"/>
    <w:rsid w:val="00B6453D"/>
    <w:rsid w:val="00B64621"/>
    <w:rsid w:val="00B6471F"/>
    <w:rsid w:val="00B6498C"/>
    <w:rsid w:val="00B6498F"/>
    <w:rsid w:val="00B64D22"/>
    <w:rsid w:val="00B64E5A"/>
    <w:rsid w:val="00B64FE2"/>
    <w:rsid w:val="00B6543D"/>
    <w:rsid w:val="00B6568A"/>
    <w:rsid w:val="00B6575A"/>
    <w:rsid w:val="00B65912"/>
    <w:rsid w:val="00B65A2E"/>
    <w:rsid w:val="00B65A4E"/>
    <w:rsid w:val="00B65A77"/>
    <w:rsid w:val="00B65FD4"/>
    <w:rsid w:val="00B662C5"/>
    <w:rsid w:val="00B66403"/>
    <w:rsid w:val="00B6649B"/>
    <w:rsid w:val="00B6669A"/>
    <w:rsid w:val="00B666F3"/>
    <w:rsid w:val="00B668EF"/>
    <w:rsid w:val="00B6694B"/>
    <w:rsid w:val="00B66A80"/>
    <w:rsid w:val="00B66D2A"/>
    <w:rsid w:val="00B66E1D"/>
    <w:rsid w:val="00B6726B"/>
    <w:rsid w:val="00B673AA"/>
    <w:rsid w:val="00B673C1"/>
    <w:rsid w:val="00B676A0"/>
    <w:rsid w:val="00B678E2"/>
    <w:rsid w:val="00B67C10"/>
    <w:rsid w:val="00B67C1C"/>
    <w:rsid w:val="00B67EDC"/>
    <w:rsid w:val="00B67FCA"/>
    <w:rsid w:val="00B70160"/>
    <w:rsid w:val="00B703D9"/>
    <w:rsid w:val="00B7047D"/>
    <w:rsid w:val="00B704B4"/>
    <w:rsid w:val="00B706F4"/>
    <w:rsid w:val="00B708D2"/>
    <w:rsid w:val="00B70AD9"/>
    <w:rsid w:val="00B70AE9"/>
    <w:rsid w:val="00B70BFB"/>
    <w:rsid w:val="00B70C24"/>
    <w:rsid w:val="00B70C6B"/>
    <w:rsid w:val="00B70E94"/>
    <w:rsid w:val="00B71088"/>
    <w:rsid w:val="00B7113A"/>
    <w:rsid w:val="00B7114C"/>
    <w:rsid w:val="00B711FB"/>
    <w:rsid w:val="00B712C8"/>
    <w:rsid w:val="00B71586"/>
    <w:rsid w:val="00B7158B"/>
    <w:rsid w:val="00B715B9"/>
    <w:rsid w:val="00B71743"/>
    <w:rsid w:val="00B7197A"/>
    <w:rsid w:val="00B7198B"/>
    <w:rsid w:val="00B719AB"/>
    <w:rsid w:val="00B71A11"/>
    <w:rsid w:val="00B71ADB"/>
    <w:rsid w:val="00B71B46"/>
    <w:rsid w:val="00B71E1B"/>
    <w:rsid w:val="00B7216A"/>
    <w:rsid w:val="00B72172"/>
    <w:rsid w:val="00B72466"/>
    <w:rsid w:val="00B726CB"/>
    <w:rsid w:val="00B7300A"/>
    <w:rsid w:val="00B73073"/>
    <w:rsid w:val="00B73167"/>
    <w:rsid w:val="00B732E2"/>
    <w:rsid w:val="00B7330C"/>
    <w:rsid w:val="00B7331B"/>
    <w:rsid w:val="00B73398"/>
    <w:rsid w:val="00B7340F"/>
    <w:rsid w:val="00B73436"/>
    <w:rsid w:val="00B73617"/>
    <w:rsid w:val="00B7396B"/>
    <w:rsid w:val="00B739B9"/>
    <w:rsid w:val="00B73C54"/>
    <w:rsid w:val="00B73C55"/>
    <w:rsid w:val="00B73E9E"/>
    <w:rsid w:val="00B74142"/>
    <w:rsid w:val="00B7417A"/>
    <w:rsid w:val="00B74699"/>
    <w:rsid w:val="00B746FB"/>
    <w:rsid w:val="00B74B55"/>
    <w:rsid w:val="00B74D8B"/>
    <w:rsid w:val="00B74E8B"/>
    <w:rsid w:val="00B75309"/>
    <w:rsid w:val="00B754CC"/>
    <w:rsid w:val="00B755EC"/>
    <w:rsid w:val="00B75697"/>
    <w:rsid w:val="00B756CE"/>
    <w:rsid w:val="00B75AED"/>
    <w:rsid w:val="00B76082"/>
    <w:rsid w:val="00B76170"/>
    <w:rsid w:val="00B762FC"/>
    <w:rsid w:val="00B76639"/>
    <w:rsid w:val="00B7665C"/>
    <w:rsid w:val="00B769E1"/>
    <w:rsid w:val="00B76A2F"/>
    <w:rsid w:val="00B77470"/>
    <w:rsid w:val="00B77481"/>
    <w:rsid w:val="00B7762D"/>
    <w:rsid w:val="00B777BE"/>
    <w:rsid w:val="00B777F0"/>
    <w:rsid w:val="00B77943"/>
    <w:rsid w:val="00B77AB1"/>
    <w:rsid w:val="00B77AEF"/>
    <w:rsid w:val="00B77B3C"/>
    <w:rsid w:val="00B77D77"/>
    <w:rsid w:val="00B77DD9"/>
    <w:rsid w:val="00B802E7"/>
    <w:rsid w:val="00B802EA"/>
    <w:rsid w:val="00B802ED"/>
    <w:rsid w:val="00B80339"/>
    <w:rsid w:val="00B804C1"/>
    <w:rsid w:val="00B80670"/>
    <w:rsid w:val="00B80860"/>
    <w:rsid w:val="00B8091C"/>
    <w:rsid w:val="00B809D1"/>
    <w:rsid w:val="00B80B19"/>
    <w:rsid w:val="00B80BC2"/>
    <w:rsid w:val="00B80CDC"/>
    <w:rsid w:val="00B8114A"/>
    <w:rsid w:val="00B814BD"/>
    <w:rsid w:val="00B81818"/>
    <w:rsid w:val="00B81B34"/>
    <w:rsid w:val="00B81DFA"/>
    <w:rsid w:val="00B81E2D"/>
    <w:rsid w:val="00B825F9"/>
    <w:rsid w:val="00B826B1"/>
    <w:rsid w:val="00B8281D"/>
    <w:rsid w:val="00B82CC7"/>
    <w:rsid w:val="00B83030"/>
    <w:rsid w:val="00B838E9"/>
    <w:rsid w:val="00B83971"/>
    <w:rsid w:val="00B83EE5"/>
    <w:rsid w:val="00B83F79"/>
    <w:rsid w:val="00B84585"/>
    <w:rsid w:val="00B84AC6"/>
    <w:rsid w:val="00B84BE6"/>
    <w:rsid w:val="00B84C78"/>
    <w:rsid w:val="00B85221"/>
    <w:rsid w:val="00B85346"/>
    <w:rsid w:val="00B8542D"/>
    <w:rsid w:val="00B854B1"/>
    <w:rsid w:val="00B85764"/>
    <w:rsid w:val="00B857D4"/>
    <w:rsid w:val="00B858B2"/>
    <w:rsid w:val="00B85926"/>
    <w:rsid w:val="00B85AF0"/>
    <w:rsid w:val="00B85C9A"/>
    <w:rsid w:val="00B85D66"/>
    <w:rsid w:val="00B85DE5"/>
    <w:rsid w:val="00B85F4F"/>
    <w:rsid w:val="00B862C2"/>
    <w:rsid w:val="00B862CA"/>
    <w:rsid w:val="00B86743"/>
    <w:rsid w:val="00B86802"/>
    <w:rsid w:val="00B86AF7"/>
    <w:rsid w:val="00B86B27"/>
    <w:rsid w:val="00B86CDC"/>
    <w:rsid w:val="00B86DD1"/>
    <w:rsid w:val="00B86DF8"/>
    <w:rsid w:val="00B86F48"/>
    <w:rsid w:val="00B870DB"/>
    <w:rsid w:val="00B870FD"/>
    <w:rsid w:val="00B87213"/>
    <w:rsid w:val="00B872D8"/>
    <w:rsid w:val="00B87549"/>
    <w:rsid w:val="00B87581"/>
    <w:rsid w:val="00B875A5"/>
    <w:rsid w:val="00B87681"/>
    <w:rsid w:val="00B8783B"/>
    <w:rsid w:val="00B87901"/>
    <w:rsid w:val="00B87C06"/>
    <w:rsid w:val="00B87FB0"/>
    <w:rsid w:val="00B87FF5"/>
    <w:rsid w:val="00B900F8"/>
    <w:rsid w:val="00B9014C"/>
    <w:rsid w:val="00B901B8"/>
    <w:rsid w:val="00B907D9"/>
    <w:rsid w:val="00B908BE"/>
    <w:rsid w:val="00B90C3E"/>
    <w:rsid w:val="00B90C67"/>
    <w:rsid w:val="00B90CC0"/>
    <w:rsid w:val="00B90D8B"/>
    <w:rsid w:val="00B90DF4"/>
    <w:rsid w:val="00B91047"/>
    <w:rsid w:val="00B91952"/>
    <w:rsid w:val="00B919D0"/>
    <w:rsid w:val="00B91CEE"/>
    <w:rsid w:val="00B91D81"/>
    <w:rsid w:val="00B91E08"/>
    <w:rsid w:val="00B91E6F"/>
    <w:rsid w:val="00B91E80"/>
    <w:rsid w:val="00B91F4C"/>
    <w:rsid w:val="00B9223D"/>
    <w:rsid w:val="00B922C2"/>
    <w:rsid w:val="00B924BA"/>
    <w:rsid w:val="00B926D9"/>
    <w:rsid w:val="00B92912"/>
    <w:rsid w:val="00B929E4"/>
    <w:rsid w:val="00B92B12"/>
    <w:rsid w:val="00B92BDD"/>
    <w:rsid w:val="00B92BF7"/>
    <w:rsid w:val="00B92DFA"/>
    <w:rsid w:val="00B92F2C"/>
    <w:rsid w:val="00B93158"/>
    <w:rsid w:val="00B9337C"/>
    <w:rsid w:val="00B934C8"/>
    <w:rsid w:val="00B93751"/>
    <w:rsid w:val="00B938E6"/>
    <w:rsid w:val="00B93AF0"/>
    <w:rsid w:val="00B93BA3"/>
    <w:rsid w:val="00B94042"/>
    <w:rsid w:val="00B940B6"/>
    <w:rsid w:val="00B940C1"/>
    <w:rsid w:val="00B941F7"/>
    <w:rsid w:val="00B9458A"/>
    <w:rsid w:val="00B946FB"/>
    <w:rsid w:val="00B94908"/>
    <w:rsid w:val="00B95008"/>
    <w:rsid w:val="00B95363"/>
    <w:rsid w:val="00B9538F"/>
    <w:rsid w:val="00B9543E"/>
    <w:rsid w:val="00B95617"/>
    <w:rsid w:val="00B95763"/>
    <w:rsid w:val="00B957B4"/>
    <w:rsid w:val="00B95826"/>
    <w:rsid w:val="00B95C6D"/>
    <w:rsid w:val="00B95CAD"/>
    <w:rsid w:val="00B95DF0"/>
    <w:rsid w:val="00B95EC0"/>
    <w:rsid w:val="00B95FDB"/>
    <w:rsid w:val="00B9635C"/>
    <w:rsid w:val="00B96748"/>
    <w:rsid w:val="00B967DC"/>
    <w:rsid w:val="00B96891"/>
    <w:rsid w:val="00B96E4B"/>
    <w:rsid w:val="00B96E70"/>
    <w:rsid w:val="00B96FF4"/>
    <w:rsid w:val="00B97129"/>
    <w:rsid w:val="00B972A2"/>
    <w:rsid w:val="00B97712"/>
    <w:rsid w:val="00B9789A"/>
    <w:rsid w:val="00B97926"/>
    <w:rsid w:val="00B97A85"/>
    <w:rsid w:val="00B97B51"/>
    <w:rsid w:val="00B97D8A"/>
    <w:rsid w:val="00B97E32"/>
    <w:rsid w:val="00B97FB9"/>
    <w:rsid w:val="00BA0182"/>
    <w:rsid w:val="00BA0275"/>
    <w:rsid w:val="00BA032A"/>
    <w:rsid w:val="00BA0356"/>
    <w:rsid w:val="00BA0436"/>
    <w:rsid w:val="00BA0478"/>
    <w:rsid w:val="00BA0575"/>
    <w:rsid w:val="00BA0796"/>
    <w:rsid w:val="00BA07CA"/>
    <w:rsid w:val="00BA0839"/>
    <w:rsid w:val="00BA0B70"/>
    <w:rsid w:val="00BA0C9E"/>
    <w:rsid w:val="00BA0E54"/>
    <w:rsid w:val="00BA0EC7"/>
    <w:rsid w:val="00BA0EC8"/>
    <w:rsid w:val="00BA0F84"/>
    <w:rsid w:val="00BA0FF5"/>
    <w:rsid w:val="00BA1272"/>
    <w:rsid w:val="00BA127A"/>
    <w:rsid w:val="00BA135B"/>
    <w:rsid w:val="00BA1434"/>
    <w:rsid w:val="00BA14E9"/>
    <w:rsid w:val="00BA152E"/>
    <w:rsid w:val="00BA1674"/>
    <w:rsid w:val="00BA17DB"/>
    <w:rsid w:val="00BA1838"/>
    <w:rsid w:val="00BA1869"/>
    <w:rsid w:val="00BA1887"/>
    <w:rsid w:val="00BA1B15"/>
    <w:rsid w:val="00BA1C3F"/>
    <w:rsid w:val="00BA1CC1"/>
    <w:rsid w:val="00BA1F79"/>
    <w:rsid w:val="00BA1F99"/>
    <w:rsid w:val="00BA211F"/>
    <w:rsid w:val="00BA2189"/>
    <w:rsid w:val="00BA230F"/>
    <w:rsid w:val="00BA231D"/>
    <w:rsid w:val="00BA279D"/>
    <w:rsid w:val="00BA29AF"/>
    <w:rsid w:val="00BA29F8"/>
    <w:rsid w:val="00BA2A72"/>
    <w:rsid w:val="00BA2E2E"/>
    <w:rsid w:val="00BA3107"/>
    <w:rsid w:val="00BA35FB"/>
    <w:rsid w:val="00BA3C97"/>
    <w:rsid w:val="00BA3ED6"/>
    <w:rsid w:val="00BA3FAF"/>
    <w:rsid w:val="00BA4003"/>
    <w:rsid w:val="00BA401C"/>
    <w:rsid w:val="00BA4144"/>
    <w:rsid w:val="00BA44FA"/>
    <w:rsid w:val="00BA47F1"/>
    <w:rsid w:val="00BA4957"/>
    <w:rsid w:val="00BA50B9"/>
    <w:rsid w:val="00BA5254"/>
    <w:rsid w:val="00BA5374"/>
    <w:rsid w:val="00BA5397"/>
    <w:rsid w:val="00BA596F"/>
    <w:rsid w:val="00BA59D5"/>
    <w:rsid w:val="00BA5A20"/>
    <w:rsid w:val="00BA5A23"/>
    <w:rsid w:val="00BA5B1A"/>
    <w:rsid w:val="00BA5B8C"/>
    <w:rsid w:val="00BA5BE4"/>
    <w:rsid w:val="00BA5D0E"/>
    <w:rsid w:val="00BA5D69"/>
    <w:rsid w:val="00BA5DC7"/>
    <w:rsid w:val="00BA620E"/>
    <w:rsid w:val="00BA63BF"/>
    <w:rsid w:val="00BA64CD"/>
    <w:rsid w:val="00BA6530"/>
    <w:rsid w:val="00BA654C"/>
    <w:rsid w:val="00BA658D"/>
    <w:rsid w:val="00BA6761"/>
    <w:rsid w:val="00BA678C"/>
    <w:rsid w:val="00BA67EB"/>
    <w:rsid w:val="00BA68E2"/>
    <w:rsid w:val="00BA6AAC"/>
    <w:rsid w:val="00BA6B10"/>
    <w:rsid w:val="00BA6BAF"/>
    <w:rsid w:val="00BA6BCD"/>
    <w:rsid w:val="00BA6C6A"/>
    <w:rsid w:val="00BA6DF8"/>
    <w:rsid w:val="00BA73CF"/>
    <w:rsid w:val="00BA73E3"/>
    <w:rsid w:val="00BA7548"/>
    <w:rsid w:val="00BA7817"/>
    <w:rsid w:val="00BA79FC"/>
    <w:rsid w:val="00BA7C05"/>
    <w:rsid w:val="00BA7CB5"/>
    <w:rsid w:val="00BA7EB0"/>
    <w:rsid w:val="00BA7FE4"/>
    <w:rsid w:val="00BB0338"/>
    <w:rsid w:val="00BB04EE"/>
    <w:rsid w:val="00BB0630"/>
    <w:rsid w:val="00BB0CA7"/>
    <w:rsid w:val="00BB0EA5"/>
    <w:rsid w:val="00BB12BA"/>
    <w:rsid w:val="00BB1674"/>
    <w:rsid w:val="00BB16D9"/>
    <w:rsid w:val="00BB1724"/>
    <w:rsid w:val="00BB18CF"/>
    <w:rsid w:val="00BB1912"/>
    <w:rsid w:val="00BB1B74"/>
    <w:rsid w:val="00BB1BB9"/>
    <w:rsid w:val="00BB1C0B"/>
    <w:rsid w:val="00BB1D7A"/>
    <w:rsid w:val="00BB1F8C"/>
    <w:rsid w:val="00BB20CA"/>
    <w:rsid w:val="00BB235D"/>
    <w:rsid w:val="00BB241C"/>
    <w:rsid w:val="00BB2517"/>
    <w:rsid w:val="00BB2543"/>
    <w:rsid w:val="00BB2570"/>
    <w:rsid w:val="00BB27EF"/>
    <w:rsid w:val="00BB2C52"/>
    <w:rsid w:val="00BB2D63"/>
    <w:rsid w:val="00BB2E5F"/>
    <w:rsid w:val="00BB3599"/>
    <w:rsid w:val="00BB36E0"/>
    <w:rsid w:val="00BB378A"/>
    <w:rsid w:val="00BB3839"/>
    <w:rsid w:val="00BB388D"/>
    <w:rsid w:val="00BB3B10"/>
    <w:rsid w:val="00BB3B7B"/>
    <w:rsid w:val="00BB3D6B"/>
    <w:rsid w:val="00BB3DA9"/>
    <w:rsid w:val="00BB403B"/>
    <w:rsid w:val="00BB406B"/>
    <w:rsid w:val="00BB487A"/>
    <w:rsid w:val="00BB4C1F"/>
    <w:rsid w:val="00BB4DA7"/>
    <w:rsid w:val="00BB5241"/>
    <w:rsid w:val="00BB5438"/>
    <w:rsid w:val="00BB56E5"/>
    <w:rsid w:val="00BB5AAE"/>
    <w:rsid w:val="00BB5B5A"/>
    <w:rsid w:val="00BB5C61"/>
    <w:rsid w:val="00BB5D1C"/>
    <w:rsid w:val="00BB5EF2"/>
    <w:rsid w:val="00BB5F59"/>
    <w:rsid w:val="00BB5F6E"/>
    <w:rsid w:val="00BB61A9"/>
    <w:rsid w:val="00BB6239"/>
    <w:rsid w:val="00BB6372"/>
    <w:rsid w:val="00BB6524"/>
    <w:rsid w:val="00BB6555"/>
    <w:rsid w:val="00BB6710"/>
    <w:rsid w:val="00BB67B5"/>
    <w:rsid w:val="00BB70F1"/>
    <w:rsid w:val="00BB71EE"/>
    <w:rsid w:val="00BB722A"/>
    <w:rsid w:val="00BB72DA"/>
    <w:rsid w:val="00BB75E1"/>
    <w:rsid w:val="00BB7644"/>
    <w:rsid w:val="00BB76C3"/>
    <w:rsid w:val="00BB78E2"/>
    <w:rsid w:val="00BB7A19"/>
    <w:rsid w:val="00BB7A36"/>
    <w:rsid w:val="00BB7BF8"/>
    <w:rsid w:val="00BB7CC6"/>
    <w:rsid w:val="00BB7EEA"/>
    <w:rsid w:val="00BB7FCC"/>
    <w:rsid w:val="00BC00C1"/>
    <w:rsid w:val="00BC00D2"/>
    <w:rsid w:val="00BC0671"/>
    <w:rsid w:val="00BC07B1"/>
    <w:rsid w:val="00BC07F2"/>
    <w:rsid w:val="00BC0B32"/>
    <w:rsid w:val="00BC0E9A"/>
    <w:rsid w:val="00BC10EF"/>
    <w:rsid w:val="00BC1106"/>
    <w:rsid w:val="00BC11EC"/>
    <w:rsid w:val="00BC1623"/>
    <w:rsid w:val="00BC16CD"/>
    <w:rsid w:val="00BC16D1"/>
    <w:rsid w:val="00BC17CC"/>
    <w:rsid w:val="00BC19F3"/>
    <w:rsid w:val="00BC1A52"/>
    <w:rsid w:val="00BC1CD9"/>
    <w:rsid w:val="00BC1EE7"/>
    <w:rsid w:val="00BC1F21"/>
    <w:rsid w:val="00BC1FC1"/>
    <w:rsid w:val="00BC21F8"/>
    <w:rsid w:val="00BC2338"/>
    <w:rsid w:val="00BC24B5"/>
    <w:rsid w:val="00BC24FA"/>
    <w:rsid w:val="00BC2504"/>
    <w:rsid w:val="00BC2622"/>
    <w:rsid w:val="00BC2A31"/>
    <w:rsid w:val="00BC2B2B"/>
    <w:rsid w:val="00BC2E93"/>
    <w:rsid w:val="00BC303B"/>
    <w:rsid w:val="00BC30E8"/>
    <w:rsid w:val="00BC377D"/>
    <w:rsid w:val="00BC38EB"/>
    <w:rsid w:val="00BC3C0D"/>
    <w:rsid w:val="00BC3CBD"/>
    <w:rsid w:val="00BC3D6D"/>
    <w:rsid w:val="00BC3E5D"/>
    <w:rsid w:val="00BC418C"/>
    <w:rsid w:val="00BC43C4"/>
    <w:rsid w:val="00BC4457"/>
    <w:rsid w:val="00BC44C1"/>
    <w:rsid w:val="00BC45C9"/>
    <w:rsid w:val="00BC45CA"/>
    <w:rsid w:val="00BC45FD"/>
    <w:rsid w:val="00BC4725"/>
    <w:rsid w:val="00BC4833"/>
    <w:rsid w:val="00BC497E"/>
    <w:rsid w:val="00BC4A72"/>
    <w:rsid w:val="00BC4ABF"/>
    <w:rsid w:val="00BC5197"/>
    <w:rsid w:val="00BC519F"/>
    <w:rsid w:val="00BC5273"/>
    <w:rsid w:val="00BC52C6"/>
    <w:rsid w:val="00BC5394"/>
    <w:rsid w:val="00BC543E"/>
    <w:rsid w:val="00BC587F"/>
    <w:rsid w:val="00BC5E8D"/>
    <w:rsid w:val="00BC600F"/>
    <w:rsid w:val="00BC6059"/>
    <w:rsid w:val="00BC62AD"/>
    <w:rsid w:val="00BC6399"/>
    <w:rsid w:val="00BC650F"/>
    <w:rsid w:val="00BC6590"/>
    <w:rsid w:val="00BC675E"/>
    <w:rsid w:val="00BC67B6"/>
    <w:rsid w:val="00BC68C5"/>
    <w:rsid w:val="00BC6A33"/>
    <w:rsid w:val="00BC6A53"/>
    <w:rsid w:val="00BC6C71"/>
    <w:rsid w:val="00BC6C91"/>
    <w:rsid w:val="00BC6CA1"/>
    <w:rsid w:val="00BC6EB6"/>
    <w:rsid w:val="00BC6FBE"/>
    <w:rsid w:val="00BC72C5"/>
    <w:rsid w:val="00BC74F2"/>
    <w:rsid w:val="00BC74F5"/>
    <w:rsid w:val="00BC7601"/>
    <w:rsid w:val="00BC764D"/>
    <w:rsid w:val="00BC783D"/>
    <w:rsid w:val="00BC795B"/>
    <w:rsid w:val="00BC7998"/>
    <w:rsid w:val="00BC7EE1"/>
    <w:rsid w:val="00BC7EEF"/>
    <w:rsid w:val="00BC83AF"/>
    <w:rsid w:val="00BD017A"/>
    <w:rsid w:val="00BD0367"/>
    <w:rsid w:val="00BD076C"/>
    <w:rsid w:val="00BD0919"/>
    <w:rsid w:val="00BD0929"/>
    <w:rsid w:val="00BD0984"/>
    <w:rsid w:val="00BD09F7"/>
    <w:rsid w:val="00BD0A3E"/>
    <w:rsid w:val="00BD0B78"/>
    <w:rsid w:val="00BD0E69"/>
    <w:rsid w:val="00BD102F"/>
    <w:rsid w:val="00BD10B0"/>
    <w:rsid w:val="00BD1289"/>
    <w:rsid w:val="00BD1322"/>
    <w:rsid w:val="00BD1360"/>
    <w:rsid w:val="00BD13A6"/>
    <w:rsid w:val="00BD143F"/>
    <w:rsid w:val="00BD151D"/>
    <w:rsid w:val="00BD160E"/>
    <w:rsid w:val="00BD1716"/>
    <w:rsid w:val="00BD1784"/>
    <w:rsid w:val="00BD183C"/>
    <w:rsid w:val="00BD1A63"/>
    <w:rsid w:val="00BD2639"/>
    <w:rsid w:val="00BD263F"/>
    <w:rsid w:val="00BD26F4"/>
    <w:rsid w:val="00BD2964"/>
    <w:rsid w:val="00BD2D1B"/>
    <w:rsid w:val="00BD2D7D"/>
    <w:rsid w:val="00BD2D93"/>
    <w:rsid w:val="00BD304B"/>
    <w:rsid w:val="00BD31BC"/>
    <w:rsid w:val="00BD34B0"/>
    <w:rsid w:val="00BD3508"/>
    <w:rsid w:val="00BD36FE"/>
    <w:rsid w:val="00BD3704"/>
    <w:rsid w:val="00BD3CDE"/>
    <w:rsid w:val="00BD3CE8"/>
    <w:rsid w:val="00BD3D8A"/>
    <w:rsid w:val="00BD3E36"/>
    <w:rsid w:val="00BD4359"/>
    <w:rsid w:val="00BD4525"/>
    <w:rsid w:val="00BD48AB"/>
    <w:rsid w:val="00BD496A"/>
    <w:rsid w:val="00BD49C8"/>
    <w:rsid w:val="00BD4FD4"/>
    <w:rsid w:val="00BD50C7"/>
    <w:rsid w:val="00BD52BA"/>
    <w:rsid w:val="00BD56AE"/>
    <w:rsid w:val="00BD56D7"/>
    <w:rsid w:val="00BD57F1"/>
    <w:rsid w:val="00BD594B"/>
    <w:rsid w:val="00BD5A0F"/>
    <w:rsid w:val="00BD5AD6"/>
    <w:rsid w:val="00BD5B40"/>
    <w:rsid w:val="00BD5C08"/>
    <w:rsid w:val="00BD5CF8"/>
    <w:rsid w:val="00BD5D15"/>
    <w:rsid w:val="00BD5D71"/>
    <w:rsid w:val="00BD6835"/>
    <w:rsid w:val="00BD6B2A"/>
    <w:rsid w:val="00BD6B60"/>
    <w:rsid w:val="00BD6CB7"/>
    <w:rsid w:val="00BD6ECE"/>
    <w:rsid w:val="00BD703A"/>
    <w:rsid w:val="00BD7096"/>
    <w:rsid w:val="00BD70A7"/>
    <w:rsid w:val="00BD713D"/>
    <w:rsid w:val="00BD71AD"/>
    <w:rsid w:val="00BD71F2"/>
    <w:rsid w:val="00BD7200"/>
    <w:rsid w:val="00BD7409"/>
    <w:rsid w:val="00BD74E6"/>
    <w:rsid w:val="00BD754F"/>
    <w:rsid w:val="00BD7671"/>
    <w:rsid w:val="00BD77E9"/>
    <w:rsid w:val="00BD77F7"/>
    <w:rsid w:val="00BD78CA"/>
    <w:rsid w:val="00BD78E5"/>
    <w:rsid w:val="00BD7937"/>
    <w:rsid w:val="00BD7B13"/>
    <w:rsid w:val="00BD7B43"/>
    <w:rsid w:val="00BD7BED"/>
    <w:rsid w:val="00BD7C88"/>
    <w:rsid w:val="00BD7E79"/>
    <w:rsid w:val="00BD7F29"/>
    <w:rsid w:val="00BD7F32"/>
    <w:rsid w:val="00BE00B5"/>
    <w:rsid w:val="00BE01DF"/>
    <w:rsid w:val="00BE03AC"/>
    <w:rsid w:val="00BE0461"/>
    <w:rsid w:val="00BE0797"/>
    <w:rsid w:val="00BE083C"/>
    <w:rsid w:val="00BE0A3B"/>
    <w:rsid w:val="00BE1232"/>
    <w:rsid w:val="00BE1377"/>
    <w:rsid w:val="00BE158D"/>
    <w:rsid w:val="00BE1642"/>
    <w:rsid w:val="00BE171D"/>
    <w:rsid w:val="00BE1949"/>
    <w:rsid w:val="00BE19D6"/>
    <w:rsid w:val="00BE19F6"/>
    <w:rsid w:val="00BE1A4E"/>
    <w:rsid w:val="00BE1C13"/>
    <w:rsid w:val="00BE1C5C"/>
    <w:rsid w:val="00BE1EE7"/>
    <w:rsid w:val="00BE1FB9"/>
    <w:rsid w:val="00BE1FF3"/>
    <w:rsid w:val="00BE20DF"/>
    <w:rsid w:val="00BE21F5"/>
    <w:rsid w:val="00BE255C"/>
    <w:rsid w:val="00BE25D9"/>
    <w:rsid w:val="00BE2822"/>
    <w:rsid w:val="00BE28A8"/>
    <w:rsid w:val="00BE2BA9"/>
    <w:rsid w:val="00BE2C04"/>
    <w:rsid w:val="00BE2E0B"/>
    <w:rsid w:val="00BE2EEF"/>
    <w:rsid w:val="00BE3123"/>
    <w:rsid w:val="00BE316A"/>
    <w:rsid w:val="00BE3224"/>
    <w:rsid w:val="00BE3384"/>
    <w:rsid w:val="00BE33EE"/>
    <w:rsid w:val="00BE36C0"/>
    <w:rsid w:val="00BE391F"/>
    <w:rsid w:val="00BE3A7B"/>
    <w:rsid w:val="00BE3AA4"/>
    <w:rsid w:val="00BE3E4B"/>
    <w:rsid w:val="00BE3F83"/>
    <w:rsid w:val="00BE423F"/>
    <w:rsid w:val="00BE437A"/>
    <w:rsid w:val="00BE443D"/>
    <w:rsid w:val="00BE44EF"/>
    <w:rsid w:val="00BE457A"/>
    <w:rsid w:val="00BE48D7"/>
    <w:rsid w:val="00BE49E5"/>
    <w:rsid w:val="00BE4C79"/>
    <w:rsid w:val="00BE5092"/>
    <w:rsid w:val="00BE5227"/>
    <w:rsid w:val="00BE524C"/>
    <w:rsid w:val="00BE52D7"/>
    <w:rsid w:val="00BE5D10"/>
    <w:rsid w:val="00BE5E70"/>
    <w:rsid w:val="00BE615E"/>
    <w:rsid w:val="00BE6790"/>
    <w:rsid w:val="00BE6874"/>
    <w:rsid w:val="00BE6E0F"/>
    <w:rsid w:val="00BE6EC2"/>
    <w:rsid w:val="00BE6ECD"/>
    <w:rsid w:val="00BE6F3B"/>
    <w:rsid w:val="00BE7076"/>
    <w:rsid w:val="00BE74A5"/>
    <w:rsid w:val="00BE769F"/>
    <w:rsid w:val="00BE76AD"/>
    <w:rsid w:val="00BE783F"/>
    <w:rsid w:val="00BE78B1"/>
    <w:rsid w:val="00BE7E14"/>
    <w:rsid w:val="00BE7F2D"/>
    <w:rsid w:val="00BF06E1"/>
    <w:rsid w:val="00BF0A22"/>
    <w:rsid w:val="00BF0AAD"/>
    <w:rsid w:val="00BF0AEF"/>
    <w:rsid w:val="00BF0C79"/>
    <w:rsid w:val="00BF0D9F"/>
    <w:rsid w:val="00BF120E"/>
    <w:rsid w:val="00BF1235"/>
    <w:rsid w:val="00BF12FD"/>
    <w:rsid w:val="00BF1578"/>
    <w:rsid w:val="00BF199F"/>
    <w:rsid w:val="00BF19B0"/>
    <w:rsid w:val="00BF19E1"/>
    <w:rsid w:val="00BF1B5F"/>
    <w:rsid w:val="00BF1C40"/>
    <w:rsid w:val="00BF1F67"/>
    <w:rsid w:val="00BF20C3"/>
    <w:rsid w:val="00BF2204"/>
    <w:rsid w:val="00BF230D"/>
    <w:rsid w:val="00BF2353"/>
    <w:rsid w:val="00BF242F"/>
    <w:rsid w:val="00BF2472"/>
    <w:rsid w:val="00BF2716"/>
    <w:rsid w:val="00BF2819"/>
    <w:rsid w:val="00BF2B9B"/>
    <w:rsid w:val="00BF2BDD"/>
    <w:rsid w:val="00BF2C06"/>
    <w:rsid w:val="00BF2DDF"/>
    <w:rsid w:val="00BF2E86"/>
    <w:rsid w:val="00BF2F46"/>
    <w:rsid w:val="00BF3116"/>
    <w:rsid w:val="00BF316A"/>
    <w:rsid w:val="00BF32DC"/>
    <w:rsid w:val="00BF35B1"/>
    <w:rsid w:val="00BF371F"/>
    <w:rsid w:val="00BF3805"/>
    <w:rsid w:val="00BF3BC4"/>
    <w:rsid w:val="00BF3C7F"/>
    <w:rsid w:val="00BF3CBB"/>
    <w:rsid w:val="00BF3CED"/>
    <w:rsid w:val="00BF3DB0"/>
    <w:rsid w:val="00BF3E2C"/>
    <w:rsid w:val="00BF3E48"/>
    <w:rsid w:val="00BF406E"/>
    <w:rsid w:val="00BF40F4"/>
    <w:rsid w:val="00BF4260"/>
    <w:rsid w:val="00BF4315"/>
    <w:rsid w:val="00BF4387"/>
    <w:rsid w:val="00BF44B9"/>
    <w:rsid w:val="00BF472C"/>
    <w:rsid w:val="00BF4D0A"/>
    <w:rsid w:val="00BF4D16"/>
    <w:rsid w:val="00BF4D17"/>
    <w:rsid w:val="00BF5056"/>
    <w:rsid w:val="00BF59D3"/>
    <w:rsid w:val="00BF5B5D"/>
    <w:rsid w:val="00BF5BCD"/>
    <w:rsid w:val="00BF5EC2"/>
    <w:rsid w:val="00BF605A"/>
    <w:rsid w:val="00BF63CC"/>
    <w:rsid w:val="00BF69F5"/>
    <w:rsid w:val="00BF6D04"/>
    <w:rsid w:val="00BF6D77"/>
    <w:rsid w:val="00BF6EBB"/>
    <w:rsid w:val="00BF741F"/>
    <w:rsid w:val="00BF7461"/>
    <w:rsid w:val="00BF75B6"/>
    <w:rsid w:val="00BF765E"/>
    <w:rsid w:val="00BF78F8"/>
    <w:rsid w:val="00BF7A0C"/>
    <w:rsid w:val="00BF7A60"/>
    <w:rsid w:val="00BF7C62"/>
    <w:rsid w:val="00BF7D51"/>
    <w:rsid w:val="00BF7EB1"/>
    <w:rsid w:val="00BF7F00"/>
    <w:rsid w:val="00BF7F2B"/>
    <w:rsid w:val="00BF7F9A"/>
    <w:rsid w:val="00C00189"/>
    <w:rsid w:val="00C001C2"/>
    <w:rsid w:val="00C00331"/>
    <w:rsid w:val="00C00372"/>
    <w:rsid w:val="00C00750"/>
    <w:rsid w:val="00C00B0C"/>
    <w:rsid w:val="00C00B7C"/>
    <w:rsid w:val="00C00FC6"/>
    <w:rsid w:val="00C010CE"/>
    <w:rsid w:val="00C011BD"/>
    <w:rsid w:val="00C0139B"/>
    <w:rsid w:val="00C013B5"/>
    <w:rsid w:val="00C013D9"/>
    <w:rsid w:val="00C01452"/>
    <w:rsid w:val="00C017C4"/>
    <w:rsid w:val="00C01899"/>
    <w:rsid w:val="00C01BAA"/>
    <w:rsid w:val="00C01C5D"/>
    <w:rsid w:val="00C01EC3"/>
    <w:rsid w:val="00C01F76"/>
    <w:rsid w:val="00C02010"/>
    <w:rsid w:val="00C022CC"/>
    <w:rsid w:val="00C02399"/>
    <w:rsid w:val="00C0265E"/>
    <w:rsid w:val="00C02710"/>
    <w:rsid w:val="00C027BF"/>
    <w:rsid w:val="00C0289A"/>
    <w:rsid w:val="00C029A8"/>
    <w:rsid w:val="00C02AF7"/>
    <w:rsid w:val="00C02BB9"/>
    <w:rsid w:val="00C02D01"/>
    <w:rsid w:val="00C02D99"/>
    <w:rsid w:val="00C02F64"/>
    <w:rsid w:val="00C02FA2"/>
    <w:rsid w:val="00C0333E"/>
    <w:rsid w:val="00C034F7"/>
    <w:rsid w:val="00C036C4"/>
    <w:rsid w:val="00C03733"/>
    <w:rsid w:val="00C03936"/>
    <w:rsid w:val="00C03A31"/>
    <w:rsid w:val="00C03AC5"/>
    <w:rsid w:val="00C03C05"/>
    <w:rsid w:val="00C03E07"/>
    <w:rsid w:val="00C04071"/>
    <w:rsid w:val="00C0421E"/>
    <w:rsid w:val="00C04331"/>
    <w:rsid w:val="00C04524"/>
    <w:rsid w:val="00C04531"/>
    <w:rsid w:val="00C04697"/>
    <w:rsid w:val="00C0477E"/>
    <w:rsid w:val="00C0485C"/>
    <w:rsid w:val="00C0490B"/>
    <w:rsid w:val="00C049D8"/>
    <w:rsid w:val="00C04A98"/>
    <w:rsid w:val="00C04AE7"/>
    <w:rsid w:val="00C04E93"/>
    <w:rsid w:val="00C0539E"/>
    <w:rsid w:val="00C053FA"/>
    <w:rsid w:val="00C055E0"/>
    <w:rsid w:val="00C0572F"/>
    <w:rsid w:val="00C0589F"/>
    <w:rsid w:val="00C058F2"/>
    <w:rsid w:val="00C05A97"/>
    <w:rsid w:val="00C05D85"/>
    <w:rsid w:val="00C06006"/>
    <w:rsid w:val="00C062CA"/>
    <w:rsid w:val="00C062D4"/>
    <w:rsid w:val="00C064CD"/>
    <w:rsid w:val="00C06936"/>
    <w:rsid w:val="00C06A92"/>
    <w:rsid w:val="00C06BD0"/>
    <w:rsid w:val="00C06BFD"/>
    <w:rsid w:val="00C06DDF"/>
    <w:rsid w:val="00C06F19"/>
    <w:rsid w:val="00C06F8C"/>
    <w:rsid w:val="00C0711C"/>
    <w:rsid w:val="00C0721C"/>
    <w:rsid w:val="00C07389"/>
    <w:rsid w:val="00C073F7"/>
    <w:rsid w:val="00C076C2"/>
    <w:rsid w:val="00C076F7"/>
    <w:rsid w:val="00C07712"/>
    <w:rsid w:val="00C07CEC"/>
    <w:rsid w:val="00C07D3E"/>
    <w:rsid w:val="00C07E60"/>
    <w:rsid w:val="00C07E7A"/>
    <w:rsid w:val="00C07E9B"/>
    <w:rsid w:val="00C07F99"/>
    <w:rsid w:val="00C09803"/>
    <w:rsid w:val="00C101C0"/>
    <w:rsid w:val="00C10243"/>
    <w:rsid w:val="00C1044D"/>
    <w:rsid w:val="00C10533"/>
    <w:rsid w:val="00C10551"/>
    <w:rsid w:val="00C105C7"/>
    <w:rsid w:val="00C10600"/>
    <w:rsid w:val="00C10C86"/>
    <w:rsid w:val="00C10E35"/>
    <w:rsid w:val="00C1144C"/>
    <w:rsid w:val="00C115AC"/>
    <w:rsid w:val="00C116A9"/>
    <w:rsid w:val="00C118B1"/>
    <w:rsid w:val="00C1194F"/>
    <w:rsid w:val="00C11993"/>
    <w:rsid w:val="00C11C2E"/>
    <w:rsid w:val="00C11C6C"/>
    <w:rsid w:val="00C11E87"/>
    <w:rsid w:val="00C1210D"/>
    <w:rsid w:val="00C12217"/>
    <w:rsid w:val="00C1299F"/>
    <w:rsid w:val="00C12AC4"/>
    <w:rsid w:val="00C12ACC"/>
    <w:rsid w:val="00C12AE7"/>
    <w:rsid w:val="00C12B26"/>
    <w:rsid w:val="00C12B80"/>
    <w:rsid w:val="00C12C2C"/>
    <w:rsid w:val="00C13219"/>
    <w:rsid w:val="00C13270"/>
    <w:rsid w:val="00C1348C"/>
    <w:rsid w:val="00C139EA"/>
    <w:rsid w:val="00C13DA0"/>
    <w:rsid w:val="00C13DAB"/>
    <w:rsid w:val="00C1403C"/>
    <w:rsid w:val="00C141AE"/>
    <w:rsid w:val="00C141C0"/>
    <w:rsid w:val="00C1428D"/>
    <w:rsid w:val="00C14389"/>
    <w:rsid w:val="00C144F6"/>
    <w:rsid w:val="00C14758"/>
    <w:rsid w:val="00C149D1"/>
    <w:rsid w:val="00C14A4A"/>
    <w:rsid w:val="00C14FCE"/>
    <w:rsid w:val="00C154B4"/>
    <w:rsid w:val="00C15596"/>
    <w:rsid w:val="00C156DE"/>
    <w:rsid w:val="00C1597B"/>
    <w:rsid w:val="00C15DE4"/>
    <w:rsid w:val="00C160B7"/>
    <w:rsid w:val="00C160E0"/>
    <w:rsid w:val="00C16222"/>
    <w:rsid w:val="00C16237"/>
    <w:rsid w:val="00C162F5"/>
    <w:rsid w:val="00C16344"/>
    <w:rsid w:val="00C1657F"/>
    <w:rsid w:val="00C165B6"/>
    <w:rsid w:val="00C16608"/>
    <w:rsid w:val="00C16625"/>
    <w:rsid w:val="00C169E9"/>
    <w:rsid w:val="00C16B65"/>
    <w:rsid w:val="00C16CB6"/>
    <w:rsid w:val="00C17043"/>
    <w:rsid w:val="00C171A9"/>
    <w:rsid w:val="00C1756E"/>
    <w:rsid w:val="00C17620"/>
    <w:rsid w:val="00C17683"/>
    <w:rsid w:val="00C176D7"/>
    <w:rsid w:val="00C1785D"/>
    <w:rsid w:val="00C17C1B"/>
    <w:rsid w:val="00C17E50"/>
    <w:rsid w:val="00C18165"/>
    <w:rsid w:val="00C20085"/>
    <w:rsid w:val="00C202EA"/>
    <w:rsid w:val="00C2035B"/>
    <w:rsid w:val="00C206C0"/>
    <w:rsid w:val="00C207C1"/>
    <w:rsid w:val="00C20DB8"/>
    <w:rsid w:val="00C20ED6"/>
    <w:rsid w:val="00C20F2D"/>
    <w:rsid w:val="00C211C3"/>
    <w:rsid w:val="00C21748"/>
    <w:rsid w:val="00C21850"/>
    <w:rsid w:val="00C2195A"/>
    <w:rsid w:val="00C21A24"/>
    <w:rsid w:val="00C21F01"/>
    <w:rsid w:val="00C221EA"/>
    <w:rsid w:val="00C22A62"/>
    <w:rsid w:val="00C22C74"/>
    <w:rsid w:val="00C22D92"/>
    <w:rsid w:val="00C22D94"/>
    <w:rsid w:val="00C22ED8"/>
    <w:rsid w:val="00C22F34"/>
    <w:rsid w:val="00C230C8"/>
    <w:rsid w:val="00C230FA"/>
    <w:rsid w:val="00C233D0"/>
    <w:rsid w:val="00C2376F"/>
    <w:rsid w:val="00C23826"/>
    <w:rsid w:val="00C23B1E"/>
    <w:rsid w:val="00C23EA9"/>
    <w:rsid w:val="00C23EE8"/>
    <w:rsid w:val="00C23F93"/>
    <w:rsid w:val="00C24060"/>
    <w:rsid w:val="00C244FA"/>
    <w:rsid w:val="00C2452B"/>
    <w:rsid w:val="00C246C5"/>
    <w:rsid w:val="00C246EA"/>
    <w:rsid w:val="00C246FE"/>
    <w:rsid w:val="00C248A2"/>
    <w:rsid w:val="00C24B77"/>
    <w:rsid w:val="00C24C10"/>
    <w:rsid w:val="00C24DD8"/>
    <w:rsid w:val="00C250F3"/>
    <w:rsid w:val="00C2530D"/>
    <w:rsid w:val="00C255B4"/>
    <w:rsid w:val="00C255FC"/>
    <w:rsid w:val="00C25615"/>
    <w:rsid w:val="00C2561C"/>
    <w:rsid w:val="00C2567E"/>
    <w:rsid w:val="00C256B4"/>
    <w:rsid w:val="00C256B7"/>
    <w:rsid w:val="00C25971"/>
    <w:rsid w:val="00C25C4B"/>
    <w:rsid w:val="00C25C86"/>
    <w:rsid w:val="00C25E3E"/>
    <w:rsid w:val="00C25EC5"/>
    <w:rsid w:val="00C25F18"/>
    <w:rsid w:val="00C25F1B"/>
    <w:rsid w:val="00C2638E"/>
    <w:rsid w:val="00C263D4"/>
    <w:rsid w:val="00C26409"/>
    <w:rsid w:val="00C26BD3"/>
    <w:rsid w:val="00C26F6C"/>
    <w:rsid w:val="00C2703B"/>
    <w:rsid w:val="00C276A7"/>
    <w:rsid w:val="00C276E6"/>
    <w:rsid w:val="00C27715"/>
    <w:rsid w:val="00C278C6"/>
    <w:rsid w:val="00C279B3"/>
    <w:rsid w:val="00C27E68"/>
    <w:rsid w:val="00C27FB3"/>
    <w:rsid w:val="00C27FF7"/>
    <w:rsid w:val="00C3033B"/>
    <w:rsid w:val="00C3054B"/>
    <w:rsid w:val="00C305D5"/>
    <w:rsid w:val="00C3078E"/>
    <w:rsid w:val="00C307B5"/>
    <w:rsid w:val="00C30B33"/>
    <w:rsid w:val="00C30E40"/>
    <w:rsid w:val="00C31191"/>
    <w:rsid w:val="00C3154B"/>
    <w:rsid w:val="00C31943"/>
    <w:rsid w:val="00C31969"/>
    <w:rsid w:val="00C31982"/>
    <w:rsid w:val="00C31A7E"/>
    <w:rsid w:val="00C31B9C"/>
    <w:rsid w:val="00C31F00"/>
    <w:rsid w:val="00C31FA3"/>
    <w:rsid w:val="00C320AC"/>
    <w:rsid w:val="00C321B7"/>
    <w:rsid w:val="00C32547"/>
    <w:rsid w:val="00C32761"/>
    <w:rsid w:val="00C3285C"/>
    <w:rsid w:val="00C32980"/>
    <w:rsid w:val="00C32B4E"/>
    <w:rsid w:val="00C32CFA"/>
    <w:rsid w:val="00C32E47"/>
    <w:rsid w:val="00C32FB9"/>
    <w:rsid w:val="00C33026"/>
    <w:rsid w:val="00C33049"/>
    <w:rsid w:val="00C331C1"/>
    <w:rsid w:val="00C33280"/>
    <w:rsid w:val="00C33409"/>
    <w:rsid w:val="00C33B32"/>
    <w:rsid w:val="00C33B5B"/>
    <w:rsid w:val="00C33B87"/>
    <w:rsid w:val="00C33BCF"/>
    <w:rsid w:val="00C33EA7"/>
    <w:rsid w:val="00C34073"/>
    <w:rsid w:val="00C34296"/>
    <w:rsid w:val="00C3435F"/>
    <w:rsid w:val="00C34FB4"/>
    <w:rsid w:val="00C350F3"/>
    <w:rsid w:val="00C35596"/>
    <w:rsid w:val="00C355ED"/>
    <w:rsid w:val="00C35ABF"/>
    <w:rsid w:val="00C35C4D"/>
    <w:rsid w:val="00C35EF5"/>
    <w:rsid w:val="00C35F87"/>
    <w:rsid w:val="00C3601A"/>
    <w:rsid w:val="00C360C0"/>
    <w:rsid w:val="00C36177"/>
    <w:rsid w:val="00C36228"/>
    <w:rsid w:val="00C362F3"/>
    <w:rsid w:val="00C36597"/>
    <w:rsid w:val="00C36708"/>
    <w:rsid w:val="00C36884"/>
    <w:rsid w:val="00C36A95"/>
    <w:rsid w:val="00C36B7E"/>
    <w:rsid w:val="00C36B94"/>
    <w:rsid w:val="00C36B9F"/>
    <w:rsid w:val="00C36D1D"/>
    <w:rsid w:val="00C36EFD"/>
    <w:rsid w:val="00C371E0"/>
    <w:rsid w:val="00C37474"/>
    <w:rsid w:val="00C37541"/>
    <w:rsid w:val="00C376DE"/>
    <w:rsid w:val="00C37731"/>
    <w:rsid w:val="00C377D5"/>
    <w:rsid w:val="00C3795D"/>
    <w:rsid w:val="00C379EA"/>
    <w:rsid w:val="00C37BB5"/>
    <w:rsid w:val="00C37BC5"/>
    <w:rsid w:val="00C37C2E"/>
    <w:rsid w:val="00C37C44"/>
    <w:rsid w:val="00C37D0D"/>
    <w:rsid w:val="00C4002E"/>
    <w:rsid w:val="00C40294"/>
    <w:rsid w:val="00C40413"/>
    <w:rsid w:val="00C404A2"/>
    <w:rsid w:val="00C40C43"/>
    <w:rsid w:val="00C40CC0"/>
    <w:rsid w:val="00C40F6F"/>
    <w:rsid w:val="00C41094"/>
    <w:rsid w:val="00C41127"/>
    <w:rsid w:val="00C41272"/>
    <w:rsid w:val="00C4138C"/>
    <w:rsid w:val="00C41ABB"/>
    <w:rsid w:val="00C41C14"/>
    <w:rsid w:val="00C41CAE"/>
    <w:rsid w:val="00C41CE1"/>
    <w:rsid w:val="00C41EDE"/>
    <w:rsid w:val="00C41FD5"/>
    <w:rsid w:val="00C41FEC"/>
    <w:rsid w:val="00C42064"/>
    <w:rsid w:val="00C4208C"/>
    <w:rsid w:val="00C42113"/>
    <w:rsid w:val="00C42196"/>
    <w:rsid w:val="00C42323"/>
    <w:rsid w:val="00C42340"/>
    <w:rsid w:val="00C427C7"/>
    <w:rsid w:val="00C42960"/>
    <w:rsid w:val="00C42FA9"/>
    <w:rsid w:val="00C42FD1"/>
    <w:rsid w:val="00C431E2"/>
    <w:rsid w:val="00C432C3"/>
    <w:rsid w:val="00C435DB"/>
    <w:rsid w:val="00C436C7"/>
    <w:rsid w:val="00C436FF"/>
    <w:rsid w:val="00C43A4D"/>
    <w:rsid w:val="00C43C8C"/>
    <w:rsid w:val="00C43D2C"/>
    <w:rsid w:val="00C43F46"/>
    <w:rsid w:val="00C44568"/>
    <w:rsid w:val="00C446CE"/>
    <w:rsid w:val="00C4471A"/>
    <w:rsid w:val="00C44784"/>
    <w:rsid w:val="00C4485A"/>
    <w:rsid w:val="00C44C23"/>
    <w:rsid w:val="00C44C43"/>
    <w:rsid w:val="00C44E63"/>
    <w:rsid w:val="00C44ED5"/>
    <w:rsid w:val="00C450A4"/>
    <w:rsid w:val="00C452A7"/>
    <w:rsid w:val="00C45408"/>
    <w:rsid w:val="00C455B6"/>
    <w:rsid w:val="00C4574D"/>
    <w:rsid w:val="00C45805"/>
    <w:rsid w:val="00C459FF"/>
    <w:rsid w:val="00C45ECD"/>
    <w:rsid w:val="00C45ED3"/>
    <w:rsid w:val="00C45F9D"/>
    <w:rsid w:val="00C46103"/>
    <w:rsid w:val="00C46317"/>
    <w:rsid w:val="00C46583"/>
    <w:rsid w:val="00C46723"/>
    <w:rsid w:val="00C467AA"/>
    <w:rsid w:val="00C46D99"/>
    <w:rsid w:val="00C46E16"/>
    <w:rsid w:val="00C4706C"/>
    <w:rsid w:val="00C4721D"/>
    <w:rsid w:val="00C47257"/>
    <w:rsid w:val="00C474BA"/>
    <w:rsid w:val="00C476BC"/>
    <w:rsid w:val="00C479A6"/>
    <w:rsid w:val="00C47D4A"/>
    <w:rsid w:val="00C47D54"/>
    <w:rsid w:val="00C47FC1"/>
    <w:rsid w:val="00C50212"/>
    <w:rsid w:val="00C5026F"/>
    <w:rsid w:val="00C50635"/>
    <w:rsid w:val="00C50651"/>
    <w:rsid w:val="00C50942"/>
    <w:rsid w:val="00C50C0A"/>
    <w:rsid w:val="00C50C49"/>
    <w:rsid w:val="00C50FE6"/>
    <w:rsid w:val="00C51026"/>
    <w:rsid w:val="00C5111E"/>
    <w:rsid w:val="00C51272"/>
    <w:rsid w:val="00C512CC"/>
    <w:rsid w:val="00C516A1"/>
    <w:rsid w:val="00C5190A"/>
    <w:rsid w:val="00C51A1E"/>
    <w:rsid w:val="00C51B44"/>
    <w:rsid w:val="00C51EB5"/>
    <w:rsid w:val="00C51EF0"/>
    <w:rsid w:val="00C51FA5"/>
    <w:rsid w:val="00C51FFD"/>
    <w:rsid w:val="00C52209"/>
    <w:rsid w:val="00C523AD"/>
    <w:rsid w:val="00C523B1"/>
    <w:rsid w:val="00C5246E"/>
    <w:rsid w:val="00C5257D"/>
    <w:rsid w:val="00C52B3A"/>
    <w:rsid w:val="00C52CF2"/>
    <w:rsid w:val="00C52D47"/>
    <w:rsid w:val="00C52F78"/>
    <w:rsid w:val="00C52F7E"/>
    <w:rsid w:val="00C52FDD"/>
    <w:rsid w:val="00C53175"/>
    <w:rsid w:val="00C53226"/>
    <w:rsid w:val="00C53266"/>
    <w:rsid w:val="00C53513"/>
    <w:rsid w:val="00C538B2"/>
    <w:rsid w:val="00C53946"/>
    <w:rsid w:val="00C53ABA"/>
    <w:rsid w:val="00C54215"/>
    <w:rsid w:val="00C54292"/>
    <w:rsid w:val="00C542D4"/>
    <w:rsid w:val="00C54494"/>
    <w:rsid w:val="00C5459A"/>
    <w:rsid w:val="00C54919"/>
    <w:rsid w:val="00C54990"/>
    <w:rsid w:val="00C549CB"/>
    <w:rsid w:val="00C54A81"/>
    <w:rsid w:val="00C55139"/>
    <w:rsid w:val="00C55146"/>
    <w:rsid w:val="00C55174"/>
    <w:rsid w:val="00C55386"/>
    <w:rsid w:val="00C55574"/>
    <w:rsid w:val="00C556CB"/>
    <w:rsid w:val="00C557C2"/>
    <w:rsid w:val="00C5580B"/>
    <w:rsid w:val="00C55966"/>
    <w:rsid w:val="00C559DB"/>
    <w:rsid w:val="00C55A92"/>
    <w:rsid w:val="00C55AE0"/>
    <w:rsid w:val="00C55B9D"/>
    <w:rsid w:val="00C55E39"/>
    <w:rsid w:val="00C56029"/>
    <w:rsid w:val="00C560ED"/>
    <w:rsid w:val="00C563AE"/>
    <w:rsid w:val="00C56537"/>
    <w:rsid w:val="00C56796"/>
    <w:rsid w:val="00C56C58"/>
    <w:rsid w:val="00C56F60"/>
    <w:rsid w:val="00C5721D"/>
    <w:rsid w:val="00C57254"/>
    <w:rsid w:val="00C5750D"/>
    <w:rsid w:val="00C578EE"/>
    <w:rsid w:val="00C5799A"/>
    <w:rsid w:val="00C57D92"/>
    <w:rsid w:val="00C57F03"/>
    <w:rsid w:val="00C57F57"/>
    <w:rsid w:val="00C601A1"/>
    <w:rsid w:val="00C6036D"/>
    <w:rsid w:val="00C608C0"/>
    <w:rsid w:val="00C60B59"/>
    <w:rsid w:val="00C60DA2"/>
    <w:rsid w:val="00C60E25"/>
    <w:rsid w:val="00C60E73"/>
    <w:rsid w:val="00C60E86"/>
    <w:rsid w:val="00C6116A"/>
    <w:rsid w:val="00C6119F"/>
    <w:rsid w:val="00C6133F"/>
    <w:rsid w:val="00C613EA"/>
    <w:rsid w:val="00C61463"/>
    <w:rsid w:val="00C61487"/>
    <w:rsid w:val="00C6158B"/>
    <w:rsid w:val="00C618D8"/>
    <w:rsid w:val="00C6191D"/>
    <w:rsid w:val="00C61A90"/>
    <w:rsid w:val="00C61ADF"/>
    <w:rsid w:val="00C61B71"/>
    <w:rsid w:val="00C61D96"/>
    <w:rsid w:val="00C61E01"/>
    <w:rsid w:val="00C61E99"/>
    <w:rsid w:val="00C61F7A"/>
    <w:rsid w:val="00C621EC"/>
    <w:rsid w:val="00C624F3"/>
    <w:rsid w:val="00C62579"/>
    <w:rsid w:val="00C626FF"/>
    <w:rsid w:val="00C6273A"/>
    <w:rsid w:val="00C62847"/>
    <w:rsid w:val="00C62908"/>
    <w:rsid w:val="00C62EB7"/>
    <w:rsid w:val="00C62F2F"/>
    <w:rsid w:val="00C63035"/>
    <w:rsid w:val="00C63088"/>
    <w:rsid w:val="00C63305"/>
    <w:rsid w:val="00C635FC"/>
    <w:rsid w:val="00C63660"/>
    <w:rsid w:val="00C6368D"/>
    <w:rsid w:val="00C637F8"/>
    <w:rsid w:val="00C63A60"/>
    <w:rsid w:val="00C63A7F"/>
    <w:rsid w:val="00C63A9C"/>
    <w:rsid w:val="00C63BA0"/>
    <w:rsid w:val="00C63BC1"/>
    <w:rsid w:val="00C63D97"/>
    <w:rsid w:val="00C63F62"/>
    <w:rsid w:val="00C640FC"/>
    <w:rsid w:val="00C641F0"/>
    <w:rsid w:val="00C64315"/>
    <w:rsid w:val="00C643C7"/>
    <w:rsid w:val="00C645ED"/>
    <w:rsid w:val="00C6469E"/>
    <w:rsid w:val="00C647BB"/>
    <w:rsid w:val="00C64D34"/>
    <w:rsid w:val="00C64E2E"/>
    <w:rsid w:val="00C64E7F"/>
    <w:rsid w:val="00C64F53"/>
    <w:rsid w:val="00C64F72"/>
    <w:rsid w:val="00C6505B"/>
    <w:rsid w:val="00C6514B"/>
    <w:rsid w:val="00C65160"/>
    <w:rsid w:val="00C653D3"/>
    <w:rsid w:val="00C6543B"/>
    <w:rsid w:val="00C65500"/>
    <w:rsid w:val="00C65504"/>
    <w:rsid w:val="00C6556D"/>
    <w:rsid w:val="00C65572"/>
    <w:rsid w:val="00C65781"/>
    <w:rsid w:val="00C659BA"/>
    <w:rsid w:val="00C65B45"/>
    <w:rsid w:val="00C65C26"/>
    <w:rsid w:val="00C65FDC"/>
    <w:rsid w:val="00C66107"/>
    <w:rsid w:val="00C6624D"/>
    <w:rsid w:val="00C6655F"/>
    <w:rsid w:val="00C66872"/>
    <w:rsid w:val="00C669A6"/>
    <w:rsid w:val="00C669CF"/>
    <w:rsid w:val="00C66B1A"/>
    <w:rsid w:val="00C6725A"/>
    <w:rsid w:val="00C67383"/>
    <w:rsid w:val="00C673B5"/>
    <w:rsid w:val="00C67D44"/>
    <w:rsid w:val="00C67E06"/>
    <w:rsid w:val="00C67F55"/>
    <w:rsid w:val="00C70281"/>
    <w:rsid w:val="00C702AF"/>
    <w:rsid w:val="00C70397"/>
    <w:rsid w:val="00C7046E"/>
    <w:rsid w:val="00C70AF1"/>
    <w:rsid w:val="00C70B4C"/>
    <w:rsid w:val="00C70B73"/>
    <w:rsid w:val="00C70D13"/>
    <w:rsid w:val="00C70F2D"/>
    <w:rsid w:val="00C71036"/>
    <w:rsid w:val="00C71109"/>
    <w:rsid w:val="00C71315"/>
    <w:rsid w:val="00C7148D"/>
    <w:rsid w:val="00C71618"/>
    <w:rsid w:val="00C7167F"/>
    <w:rsid w:val="00C7179B"/>
    <w:rsid w:val="00C71A09"/>
    <w:rsid w:val="00C71A96"/>
    <w:rsid w:val="00C71CC1"/>
    <w:rsid w:val="00C71D49"/>
    <w:rsid w:val="00C71D7C"/>
    <w:rsid w:val="00C72075"/>
    <w:rsid w:val="00C721AA"/>
    <w:rsid w:val="00C72245"/>
    <w:rsid w:val="00C72249"/>
    <w:rsid w:val="00C724E2"/>
    <w:rsid w:val="00C7250C"/>
    <w:rsid w:val="00C72675"/>
    <w:rsid w:val="00C727F4"/>
    <w:rsid w:val="00C72E23"/>
    <w:rsid w:val="00C7307D"/>
    <w:rsid w:val="00C73346"/>
    <w:rsid w:val="00C737B1"/>
    <w:rsid w:val="00C737E7"/>
    <w:rsid w:val="00C73843"/>
    <w:rsid w:val="00C738A2"/>
    <w:rsid w:val="00C73967"/>
    <w:rsid w:val="00C73CAF"/>
    <w:rsid w:val="00C74185"/>
    <w:rsid w:val="00C741EA"/>
    <w:rsid w:val="00C742C7"/>
    <w:rsid w:val="00C743F1"/>
    <w:rsid w:val="00C744B7"/>
    <w:rsid w:val="00C7451D"/>
    <w:rsid w:val="00C74A73"/>
    <w:rsid w:val="00C74B24"/>
    <w:rsid w:val="00C74B58"/>
    <w:rsid w:val="00C74BB7"/>
    <w:rsid w:val="00C74C44"/>
    <w:rsid w:val="00C74C49"/>
    <w:rsid w:val="00C74C9B"/>
    <w:rsid w:val="00C74F0B"/>
    <w:rsid w:val="00C7531A"/>
    <w:rsid w:val="00C75376"/>
    <w:rsid w:val="00C7554F"/>
    <w:rsid w:val="00C75843"/>
    <w:rsid w:val="00C75981"/>
    <w:rsid w:val="00C759F3"/>
    <w:rsid w:val="00C75A0E"/>
    <w:rsid w:val="00C75E7E"/>
    <w:rsid w:val="00C7616A"/>
    <w:rsid w:val="00C76171"/>
    <w:rsid w:val="00C76189"/>
    <w:rsid w:val="00C7625A"/>
    <w:rsid w:val="00C7635B"/>
    <w:rsid w:val="00C7652E"/>
    <w:rsid w:val="00C7656D"/>
    <w:rsid w:val="00C765F4"/>
    <w:rsid w:val="00C7672C"/>
    <w:rsid w:val="00C76872"/>
    <w:rsid w:val="00C768D7"/>
    <w:rsid w:val="00C76993"/>
    <w:rsid w:val="00C76DEC"/>
    <w:rsid w:val="00C7703C"/>
    <w:rsid w:val="00C77CDE"/>
    <w:rsid w:val="00C77E37"/>
    <w:rsid w:val="00C77F57"/>
    <w:rsid w:val="00C80147"/>
    <w:rsid w:val="00C80174"/>
    <w:rsid w:val="00C80227"/>
    <w:rsid w:val="00C804F4"/>
    <w:rsid w:val="00C8077E"/>
    <w:rsid w:val="00C80799"/>
    <w:rsid w:val="00C807DF"/>
    <w:rsid w:val="00C808C0"/>
    <w:rsid w:val="00C80923"/>
    <w:rsid w:val="00C80938"/>
    <w:rsid w:val="00C80966"/>
    <w:rsid w:val="00C8099E"/>
    <w:rsid w:val="00C80ACF"/>
    <w:rsid w:val="00C80B3B"/>
    <w:rsid w:val="00C80CF7"/>
    <w:rsid w:val="00C80F7C"/>
    <w:rsid w:val="00C8120D"/>
    <w:rsid w:val="00C81334"/>
    <w:rsid w:val="00C81557"/>
    <w:rsid w:val="00C81708"/>
    <w:rsid w:val="00C81736"/>
    <w:rsid w:val="00C81960"/>
    <w:rsid w:val="00C81A1F"/>
    <w:rsid w:val="00C82010"/>
    <w:rsid w:val="00C8203A"/>
    <w:rsid w:val="00C82207"/>
    <w:rsid w:val="00C8232A"/>
    <w:rsid w:val="00C82452"/>
    <w:rsid w:val="00C82561"/>
    <w:rsid w:val="00C82646"/>
    <w:rsid w:val="00C82FCB"/>
    <w:rsid w:val="00C83234"/>
    <w:rsid w:val="00C832E3"/>
    <w:rsid w:val="00C8339E"/>
    <w:rsid w:val="00C838A6"/>
    <w:rsid w:val="00C83B9D"/>
    <w:rsid w:val="00C83BB3"/>
    <w:rsid w:val="00C83C1B"/>
    <w:rsid w:val="00C843ED"/>
    <w:rsid w:val="00C844A8"/>
    <w:rsid w:val="00C8451E"/>
    <w:rsid w:val="00C84538"/>
    <w:rsid w:val="00C8484A"/>
    <w:rsid w:val="00C84949"/>
    <w:rsid w:val="00C84BA8"/>
    <w:rsid w:val="00C84CAD"/>
    <w:rsid w:val="00C84D60"/>
    <w:rsid w:val="00C84DD1"/>
    <w:rsid w:val="00C852F2"/>
    <w:rsid w:val="00C8530D"/>
    <w:rsid w:val="00C85399"/>
    <w:rsid w:val="00C853A2"/>
    <w:rsid w:val="00C858F2"/>
    <w:rsid w:val="00C85998"/>
    <w:rsid w:val="00C85BC3"/>
    <w:rsid w:val="00C85DD0"/>
    <w:rsid w:val="00C85E65"/>
    <w:rsid w:val="00C8601B"/>
    <w:rsid w:val="00C86117"/>
    <w:rsid w:val="00C86626"/>
    <w:rsid w:val="00C866A1"/>
    <w:rsid w:val="00C8680C"/>
    <w:rsid w:val="00C86E48"/>
    <w:rsid w:val="00C86F97"/>
    <w:rsid w:val="00C87295"/>
    <w:rsid w:val="00C8733F"/>
    <w:rsid w:val="00C8736F"/>
    <w:rsid w:val="00C87416"/>
    <w:rsid w:val="00C87695"/>
    <w:rsid w:val="00C877ED"/>
    <w:rsid w:val="00C87AA5"/>
    <w:rsid w:val="00C87CB2"/>
    <w:rsid w:val="00C87E3A"/>
    <w:rsid w:val="00C90191"/>
    <w:rsid w:val="00C90204"/>
    <w:rsid w:val="00C905BB"/>
    <w:rsid w:val="00C90732"/>
    <w:rsid w:val="00C909A4"/>
    <w:rsid w:val="00C909C0"/>
    <w:rsid w:val="00C90ABA"/>
    <w:rsid w:val="00C90B35"/>
    <w:rsid w:val="00C90DC6"/>
    <w:rsid w:val="00C90DEB"/>
    <w:rsid w:val="00C913B3"/>
    <w:rsid w:val="00C914F8"/>
    <w:rsid w:val="00C917DA"/>
    <w:rsid w:val="00C9191D"/>
    <w:rsid w:val="00C919AC"/>
    <w:rsid w:val="00C91B99"/>
    <w:rsid w:val="00C91E71"/>
    <w:rsid w:val="00C91F31"/>
    <w:rsid w:val="00C92597"/>
    <w:rsid w:val="00C92929"/>
    <w:rsid w:val="00C92D0D"/>
    <w:rsid w:val="00C93207"/>
    <w:rsid w:val="00C9321B"/>
    <w:rsid w:val="00C932DD"/>
    <w:rsid w:val="00C934C6"/>
    <w:rsid w:val="00C93790"/>
    <w:rsid w:val="00C93DD2"/>
    <w:rsid w:val="00C9404D"/>
    <w:rsid w:val="00C94281"/>
    <w:rsid w:val="00C9430D"/>
    <w:rsid w:val="00C9443C"/>
    <w:rsid w:val="00C944B3"/>
    <w:rsid w:val="00C94559"/>
    <w:rsid w:val="00C94A75"/>
    <w:rsid w:val="00C94A89"/>
    <w:rsid w:val="00C94AD5"/>
    <w:rsid w:val="00C94CA7"/>
    <w:rsid w:val="00C94DB6"/>
    <w:rsid w:val="00C951C2"/>
    <w:rsid w:val="00C9551C"/>
    <w:rsid w:val="00C9567C"/>
    <w:rsid w:val="00C9570C"/>
    <w:rsid w:val="00C95919"/>
    <w:rsid w:val="00C9591A"/>
    <w:rsid w:val="00C959EA"/>
    <w:rsid w:val="00C95AB1"/>
    <w:rsid w:val="00C95C56"/>
    <w:rsid w:val="00C95CDF"/>
    <w:rsid w:val="00C95ECA"/>
    <w:rsid w:val="00C95EDD"/>
    <w:rsid w:val="00C95F32"/>
    <w:rsid w:val="00C95F9E"/>
    <w:rsid w:val="00C961EA"/>
    <w:rsid w:val="00C96351"/>
    <w:rsid w:val="00C966DC"/>
    <w:rsid w:val="00C96E12"/>
    <w:rsid w:val="00C97104"/>
    <w:rsid w:val="00C971D4"/>
    <w:rsid w:val="00C975FD"/>
    <w:rsid w:val="00C97650"/>
    <w:rsid w:val="00C977A9"/>
    <w:rsid w:val="00C97841"/>
    <w:rsid w:val="00C97D0B"/>
    <w:rsid w:val="00C97FB6"/>
    <w:rsid w:val="00CA00B2"/>
    <w:rsid w:val="00CA00F5"/>
    <w:rsid w:val="00CA01CA"/>
    <w:rsid w:val="00CA0309"/>
    <w:rsid w:val="00CA044A"/>
    <w:rsid w:val="00CA04D0"/>
    <w:rsid w:val="00CA04EE"/>
    <w:rsid w:val="00CA079A"/>
    <w:rsid w:val="00CA0AA6"/>
    <w:rsid w:val="00CA0D07"/>
    <w:rsid w:val="00CA0DA2"/>
    <w:rsid w:val="00CA0E21"/>
    <w:rsid w:val="00CA0F87"/>
    <w:rsid w:val="00CA12C3"/>
    <w:rsid w:val="00CA1BFF"/>
    <w:rsid w:val="00CA1FFF"/>
    <w:rsid w:val="00CA20D6"/>
    <w:rsid w:val="00CA213B"/>
    <w:rsid w:val="00CA2307"/>
    <w:rsid w:val="00CA26EE"/>
    <w:rsid w:val="00CA27E0"/>
    <w:rsid w:val="00CA2974"/>
    <w:rsid w:val="00CA2F70"/>
    <w:rsid w:val="00CA3048"/>
    <w:rsid w:val="00CA32CC"/>
    <w:rsid w:val="00CA341B"/>
    <w:rsid w:val="00CA3426"/>
    <w:rsid w:val="00CA35D4"/>
    <w:rsid w:val="00CA35E3"/>
    <w:rsid w:val="00CA384A"/>
    <w:rsid w:val="00CA38BD"/>
    <w:rsid w:val="00CA3A9B"/>
    <w:rsid w:val="00CA3B73"/>
    <w:rsid w:val="00CA3C44"/>
    <w:rsid w:val="00CA3D96"/>
    <w:rsid w:val="00CA3E01"/>
    <w:rsid w:val="00CA3E56"/>
    <w:rsid w:val="00CA3F11"/>
    <w:rsid w:val="00CA3F1F"/>
    <w:rsid w:val="00CA4E59"/>
    <w:rsid w:val="00CA50C5"/>
    <w:rsid w:val="00CA52DC"/>
    <w:rsid w:val="00CA5343"/>
    <w:rsid w:val="00CA5656"/>
    <w:rsid w:val="00CA599A"/>
    <w:rsid w:val="00CA5A13"/>
    <w:rsid w:val="00CA5E8F"/>
    <w:rsid w:val="00CA6152"/>
    <w:rsid w:val="00CA6417"/>
    <w:rsid w:val="00CA65BC"/>
    <w:rsid w:val="00CA6635"/>
    <w:rsid w:val="00CA683D"/>
    <w:rsid w:val="00CA6891"/>
    <w:rsid w:val="00CA6B60"/>
    <w:rsid w:val="00CA6BA1"/>
    <w:rsid w:val="00CA6C52"/>
    <w:rsid w:val="00CA6CF9"/>
    <w:rsid w:val="00CA6D21"/>
    <w:rsid w:val="00CA70D3"/>
    <w:rsid w:val="00CA7163"/>
    <w:rsid w:val="00CA74E8"/>
    <w:rsid w:val="00CA7762"/>
    <w:rsid w:val="00CA77E1"/>
    <w:rsid w:val="00CA7A00"/>
    <w:rsid w:val="00CA7A36"/>
    <w:rsid w:val="00CA7B06"/>
    <w:rsid w:val="00CA7C53"/>
    <w:rsid w:val="00CA7DE3"/>
    <w:rsid w:val="00CA7F1D"/>
    <w:rsid w:val="00CA7FA4"/>
    <w:rsid w:val="00CA7FE0"/>
    <w:rsid w:val="00CAF308"/>
    <w:rsid w:val="00CAF6BB"/>
    <w:rsid w:val="00CB011C"/>
    <w:rsid w:val="00CB03F8"/>
    <w:rsid w:val="00CB050F"/>
    <w:rsid w:val="00CB0810"/>
    <w:rsid w:val="00CB097B"/>
    <w:rsid w:val="00CB0A74"/>
    <w:rsid w:val="00CB0AA7"/>
    <w:rsid w:val="00CB0ABB"/>
    <w:rsid w:val="00CB0F2A"/>
    <w:rsid w:val="00CB11ED"/>
    <w:rsid w:val="00CB12D6"/>
    <w:rsid w:val="00CB14E9"/>
    <w:rsid w:val="00CB16F0"/>
    <w:rsid w:val="00CB16F3"/>
    <w:rsid w:val="00CB1739"/>
    <w:rsid w:val="00CB1771"/>
    <w:rsid w:val="00CB189B"/>
    <w:rsid w:val="00CB194D"/>
    <w:rsid w:val="00CB1B83"/>
    <w:rsid w:val="00CB1D8C"/>
    <w:rsid w:val="00CB1E19"/>
    <w:rsid w:val="00CB1E20"/>
    <w:rsid w:val="00CB2436"/>
    <w:rsid w:val="00CB2489"/>
    <w:rsid w:val="00CB2490"/>
    <w:rsid w:val="00CB254B"/>
    <w:rsid w:val="00CB25F7"/>
    <w:rsid w:val="00CB2603"/>
    <w:rsid w:val="00CB2996"/>
    <w:rsid w:val="00CB2FB0"/>
    <w:rsid w:val="00CB3518"/>
    <w:rsid w:val="00CB3579"/>
    <w:rsid w:val="00CB3625"/>
    <w:rsid w:val="00CB37CA"/>
    <w:rsid w:val="00CB3A36"/>
    <w:rsid w:val="00CB3CD9"/>
    <w:rsid w:val="00CB3DA0"/>
    <w:rsid w:val="00CB3E52"/>
    <w:rsid w:val="00CB417E"/>
    <w:rsid w:val="00CB43E0"/>
    <w:rsid w:val="00CB4406"/>
    <w:rsid w:val="00CB45C5"/>
    <w:rsid w:val="00CB45F8"/>
    <w:rsid w:val="00CB483D"/>
    <w:rsid w:val="00CB4A02"/>
    <w:rsid w:val="00CB4B25"/>
    <w:rsid w:val="00CB4B5C"/>
    <w:rsid w:val="00CB4C01"/>
    <w:rsid w:val="00CB4D7C"/>
    <w:rsid w:val="00CB53D7"/>
    <w:rsid w:val="00CB54E5"/>
    <w:rsid w:val="00CB5518"/>
    <w:rsid w:val="00CB5A7A"/>
    <w:rsid w:val="00CB5DCB"/>
    <w:rsid w:val="00CB5F3B"/>
    <w:rsid w:val="00CB5F8A"/>
    <w:rsid w:val="00CB5FE0"/>
    <w:rsid w:val="00CB60ED"/>
    <w:rsid w:val="00CB6400"/>
    <w:rsid w:val="00CB67D3"/>
    <w:rsid w:val="00CB67E5"/>
    <w:rsid w:val="00CB6AB6"/>
    <w:rsid w:val="00CB6D2C"/>
    <w:rsid w:val="00CB6D2D"/>
    <w:rsid w:val="00CB6DB1"/>
    <w:rsid w:val="00CB716F"/>
    <w:rsid w:val="00CB750C"/>
    <w:rsid w:val="00CB75A6"/>
    <w:rsid w:val="00CB7628"/>
    <w:rsid w:val="00CB76DD"/>
    <w:rsid w:val="00CB76ED"/>
    <w:rsid w:val="00CB77E1"/>
    <w:rsid w:val="00CB7943"/>
    <w:rsid w:val="00CB7BC9"/>
    <w:rsid w:val="00CB7F0F"/>
    <w:rsid w:val="00CC013A"/>
    <w:rsid w:val="00CC0AE7"/>
    <w:rsid w:val="00CC0E16"/>
    <w:rsid w:val="00CC0E55"/>
    <w:rsid w:val="00CC1118"/>
    <w:rsid w:val="00CC11B4"/>
    <w:rsid w:val="00CC1558"/>
    <w:rsid w:val="00CC1707"/>
    <w:rsid w:val="00CC1A0C"/>
    <w:rsid w:val="00CC1F15"/>
    <w:rsid w:val="00CC1FCB"/>
    <w:rsid w:val="00CC222E"/>
    <w:rsid w:val="00CC2675"/>
    <w:rsid w:val="00CC27C0"/>
    <w:rsid w:val="00CC28EB"/>
    <w:rsid w:val="00CC2A4D"/>
    <w:rsid w:val="00CC2A61"/>
    <w:rsid w:val="00CC2DE1"/>
    <w:rsid w:val="00CC2F5D"/>
    <w:rsid w:val="00CC318C"/>
    <w:rsid w:val="00CC322D"/>
    <w:rsid w:val="00CC32B3"/>
    <w:rsid w:val="00CC33A3"/>
    <w:rsid w:val="00CC3498"/>
    <w:rsid w:val="00CC3617"/>
    <w:rsid w:val="00CC3826"/>
    <w:rsid w:val="00CC3842"/>
    <w:rsid w:val="00CC3C57"/>
    <w:rsid w:val="00CC3EA9"/>
    <w:rsid w:val="00CC410B"/>
    <w:rsid w:val="00CC414F"/>
    <w:rsid w:val="00CC4267"/>
    <w:rsid w:val="00CC440D"/>
    <w:rsid w:val="00CC44AF"/>
    <w:rsid w:val="00CC489E"/>
    <w:rsid w:val="00CC48EF"/>
    <w:rsid w:val="00CC4964"/>
    <w:rsid w:val="00CC4A8A"/>
    <w:rsid w:val="00CC4AA3"/>
    <w:rsid w:val="00CC4B39"/>
    <w:rsid w:val="00CC4B46"/>
    <w:rsid w:val="00CC4C00"/>
    <w:rsid w:val="00CC4D58"/>
    <w:rsid w:val="00CC50AB"/>
    <w:rsid w:val="00CC5202"/>
    <w:rsid w:val="00CC529C"/>
    <w:rsid w:val="00CC5359"/>
    <w:rsid w:val="00CC539E"/>
    <w:rsid w:val="00CC5637"/>
    <w:rsid w:val="00CC56E0"/>
    <w:rsid w:val="00CC573D"/>
    <w:rsid w:val="00CC58A5"/>
    <w:rsid w:val="00CC5BB5"/>
    <w:rsid w:val="00CC5D6E"/>
    <w:rsid w:val="00CC5EFE"/>
    <w:rsid w:val="00CC6047"/>
    <w:rsid w:val="00CC6072"/>
    <w:rsid w:val="00CC6172"/>
    <w:rsid w:val="00CC61F1"/>
    <w:rsid w:val="00CC6408"/>
    <w:rsid w:val="00CC643A"/>
    <w:rsid w:val="00CC6478"/>
    <w:rsid w:val="00CC6509"/>
    <w:rsid w:val="00CC655A"/>
    <w:rsid w:val="00CC6590"/>
    <w:rsid w:val="00CC667B"/>
    <w:rsid w:val="00CC6A35"/>
    <w:rsid w:val="00CC6CDB"/>
    <w:rsid w:val="00CC6DAB"/>
    <w:rsid w:val="00CC6DFB"/>
    <w:rsid w:val="00CC6E2F"/>
    <w:rsid w:val="00CC6EA3"/>
    <w:rsid w:val="00CC6F58"/>
    <w:rsid w:val="00CC725D"/>
    <w:rsid w:val="00CC7570"/>
    <w:rsid w:val="00CC77CC"/>
    <w:rsid w:val="00CC7A32"/>
    <w:rsid w:val="00CC7A78"/>
    <w:rsid w:val="00CC7A92"/>
    <w:rsid w:val="00CC7C66"/>
    <w:rsid w:val="00CC7CBF"/>
    <w:rsid w:val="00CC7E0E"/>
    <w:rsid w:val="00CCC8BB"/>
    <w:rsid w:val="00CD049D"/>
    <w:rsid w:val="00CD0630"/>
    <w:rsid w:val="00CD0670"/>
    <w:rsid w:val="00CD082B"/>
    <w:rsid w:val="00CD08E4"/>
    <w:rsid w:val="00CD0C30"/>
    <w:rsid w:val="00CD0DB1"/>
    <w:rsid w:val="00CD0DF5"/>
    <w:rsid w:val="00CD10BB"/>
    <w:rsid w:val="00CD13EF"/>
    <w:rsid w:val="00CD15A9"/>
    <w:rsid w:val="00CD1812"/>
    <w:rsid w:val="00CD1C24"/>
    <w:rsid w:val="00CD1C9A"/>
    <w:rsid w:val="00CD211A"/>
    <w:rsid w:val="00CD2287"/>
    <w:rsid w:val="00CD24DF"/>
    <w:rsid w:val="00CD259D"/>
    <w:rsid w:val="00CD2773"/>
    <w:rsid w:val="00CD2856"/>
    <w:rsid w:val="00CD2887"/>
    <w:rsid w:val="00CD2A56"/>
    <w:rsid w:val="00CD2C53"/>
    <w:rsid w:val="00CD2E7A"/>
    <w:rsid w:val="00CD2EF8"/>
    <w:rsid w:val="00CD2FCF"/>
    <w:rsid w:val="00CD3227"/>
    <w:rsid w:val="00CD32EF"/>
    <w:rsid w:val="00CD3404"/>
    <w:rsid w:val="00CD343F"/>
    <w:rsid w:val="00CD3469"/>
    <w:rsid w:val="00CD34AF"/>
    <w:rsid w:val="00CD3596"/>
    <w:rsid w:val="00CD3694"/>
    <w:rsid w:val="00CD373F"/>
    <w:rsid w:val="00CD39DE"/>
    <w:rsid w:val="00CD3EB4"/>
    <w:rsid w:val="00CD3F51"/>
    <w:rsid w:val="00CD4124"/>
    <w:rsid w:val="00CD423D"/>
    <w:rsid w:val="00CD4294"/>
    <w:rsid w:val="00CD42DE"/>
    <w:rsid w:val="00CD432A"/>
    <w:rsid w:val="00CD4366"/>
    <w:rsid w:val="00CD452F"/>
    <w:rsid w:val="00CD45DE"/>
    <w:rsid w:val="00CD4BDE"/>
    <w:rsid w:val="00CD4CB7"/>
    <w:rsid w:val="00CD4D73"/>
    <w:rsid w:val="00CD4E1C"/>
    <w:rsid w:val="00CD4E75"/>
    <w:rsid w:val="00CD4F3D"/>
    <w:rsid w:val="00CD5113"/>
    <w:rsid w:val="00CD54F7"/>
    <w:rsid w:val="00CD56E9"/>
    <w:rsid w:val="00CD575E"/>
    <w:rsid w:val="00CD58FA"/>
    <w:rsid w:val="00CD59AD"/>
    <w:rsid w:val="00CD59CE"/>
    <w:rsid w:val="00CD5C87"/>
    <w:rsid w:val="00CD5CE8"/>
    <w:rsid w:val="00CD5D59"/>
    <w:rsid w:val="00CD5EBF"/>
    <w:rsid w:val="00CD6261"/>
    <w:rsid w:val="00CD653A"/>
    <w:rsid w:val="00CD65D4"/>
    <w:rsid w:val="00CD682A"/>
    <w:rsid w:val="00CD69F7"/>
    <w:rsid w:val="00CD6BBD"/>
    <w:rsid w:val="00CD7741"/>
    <w:rsid w:val="00CE011C"/>
    <w:rsid w:val="00CE0139"/>
    <w:rsid w:val="00CE0BD5"/>
    <w:rsid w:val="00CE0D77"/>
    <w:rsid w:val="00CE0E2A"/>
    <w:rsid w:val="00CE10C7"/>
    <w:rsid w:val="00CE123F"/>
    <w:rsid w:val="00CE1317"/>
    <w:rsid w:val="00CE1422"/>
    <w:rsid w:val="00CE148A"/>
    <w:rsid w:val="00CE1533"/>
    <w:rsid w:val="00CE1537"/>
    <w:rsid w:val="00CE15AC"/>
    <w:rsid w:val="00CE160F"/>
    <w:rsid w:val="00CE16F8"/>
    <w:rsid w:val="00CE17D9"/>
    <w:rsid w:val="00CE19F8"/>
    <w:rsid w:val="00CE1B0A"/>
    <w:rsid w:val="00CE1DFA"/>
    <w:rsid w:val="00CE20DF"/>
    <w:rsid w:val="00CE2100"/>
    <w:rsid w:val="00CE221E"/>
    <w:rsid w:val="00CE22DE"/>
    <w:rsid w:val="00CE235B"/>
    <w:rsid w:val="00CE26EA"/>
    <w:rsid w:val="00CE26F7"/>
    <w:rsid w:val="00CE27D4"/>
    <w:rsid w:val="00CE2A50"/>
    <w:rsid w:val="00CE2ABA"/>
    <w:rsid w:val="00CE2DFB"/>
    <w:rsid w:val="00CE2DFF"/>
    <w:rsid w:val="00CE2E45"/>
    <w:rsid w:val="00CE330F"/>
    <w:rsid w:val="00CE3373"/>
    <w:rsid w:val="00CE33D7"/>
    <w:rsid w:val="00CE33E4"/>
    <w:rsid w:val="00CE36A4"/>
    <w:rsid w:val="00CE3B20"/>
    <w:rsid w:val="00CE3BE8"/>
    <w:rsid w:val="00CE3C14"/>
    <w:rsid w:val="00CE3DDA"/>
    <w:rsid w:val="00CE3E46"/>
    <w:rsid w:val="00CE4160"/>
    <w:rsid w:val="00CE430F"/>
    <w:rsid w:val="00CE442E"/>
    <w:rsid w:val="00CE4458"/>
    <w:rsid w:val="00CE4755"/>
    <w:rsid w:val="00CE4D05"/>
    <w:rsid w:val="00CE4EC9"/>
    <w:rsid w:val="00CE4F0E"/>
    <w:rsid w:val="00CE52C4"/>
    <w:rsid w:val="00CE5398"/>
    <w:rsid w:val="00CE53F3"/>
    <w:rsid w:val="00CE5773"/>
    <w:rsid w:val="00CE5988"/>
    <w:rsid w:val="00CE59BD"/>
    <w:rsid w:val="00CE5A46"/>
    <w:rsid w:val="00CE5A79"/>
    <w:rsid w:val="00CE5B1C"/>
    <w:rsid w:val="00CE5BA9"/>
    <w:rsid w:val="00CE5DDC"/>
    <w:rsid w:val="00CE5E6A"/>
    <w:rsid w:val="00CE612C"/>
    <w:rsid w:val="00CE6507"/>
    <w:rsid w:val="00CE673A"/>
    <w:rsid w:val="00CE6A90"/>
    <w:rsid w:val="00CE6AEB"/>
    <w:rsid w:val="00CE6D7E"/>
    <w:rsid w:val="00CE6E92"/>
    <w:rsid w:val="00CE7018"/>
    <w:rsid w:val="00CE721D"/>
    <w:rsid w:val="00CE73EE"/>
    <w:rsid w:val="00CE7530"/>
    <w:rsid w:val="00CE7580"/>
    <w:rsid w:val="00CE7605"/>
    <w:rsid w:val="00CE77BF"/>
    <w:rsid w:val="00CE782A"/>
    <w:rsid w:val="00CE7B3C"/>
    <w:rsid w:val="00CE7B8C"/>
    <w:rsid w:val="00CE7F29"/>
    <w:rsid w:val="00CEF109"/>
    <w:rsid w:val="00CF01C0"/>
    <w:rsid w:val="00CF0467"/>
    <w:rsid w:val="00CF0486"/>
    <w:rsid w:val="00CF0503"/>
    <w:rsid w:val="00CF096C"/>
    <w:rsid w:val="00CF0A34"/>
    <w:rsid w:val="00CF0AC7"/>
    <w:rsid w:val="00CF0BFD"/>
    <w:rsid w:val="00CF0C85"/>
    <w:rsid w:val="00CF0CE5"/>
    <w:rsid w:val="00CF0CF2"/>
    <w:rsid w:val="00CF1060"/>
    <w:rsid w:val="00CF112C"/>
    <w:rsid w:val="00CF12BE"/>
    <w:rsid w:val="00CF12F3"/>
    <w:rsid w:val="00CF1434"/>
    <w:rsid w:val="00CF1509"/>
    <w:rsid w:val="00CF15AF"/>
    <w:rsid w:val="00CF17A7"/>
    <w:rsid w:val="00CF1A59"/>
    <w:rsid w:val="00CF1BEE"/>
    <w:rsid w:val="00CF1D34"/>
    <w:rsid w:val="00CF1E17"/>
    <w:rsid w:val="00CF20FB"/>
    <w:rsid w:val="00CF210B"/>
    <w:rsid w:val="00CF22D8"/>
    <w:rsid w:val="00CF2371"/>
    <w:rsid w:val="00CF2441"/>
    <w:rsid w:val="00CF2604"/>
    <w:rsid w:val="00CF2662"/>
    <w:rsid w:val="00CF266D"/>
    <w:rsid w:val="00CF2CC9"/>
    <w:rsid w:val="00CF2D1E"/>
    <w:rsid w:val="00CF2EC8"/>
    <w:rsid w:val="00CF2EF8"/>
    <w:rsid w:val="00CF322D"/>
    <w:rsid w:val="00CF3374"/>
    <w:rsid w:val="00CF33E7"/>
    <w:rsid w:val="00CF360D"/>
    <w:rsid w:val="00CF36F3"/>
    <w:rsid w:val="00CF3891"/>
    <w:rsid w:val="00CF3A76"/>
    <w:rsid w:val="00CF3A86"/>
    <w:rsid w:val="00CF3C42"/>
    <w:rsid w:val="00CF3D88"/>
    <w:rsid w:val="00CF3D9E"/>
    <w:rsid w:val="00CF3E19"/>
    <w:rsid w:val="00CF3E4C"/>
    <w:rsid w:val="00CF3F55"/>
    <w:rsid w:val="00CF4149"/>
    <w:rsid w:val="00CF4157"/>
    <w:rsid w:val="00CF44F3"/>
    <w:rsid w:val="00CF4598"/>
    <w:rsid w:val="00CF4612"/>
    <w:rsid w:val="00CF4688"/>
    <w:rsid w:val="00CF4A34"/>
    <w:rsid w:val="00CF4B10"/>
    <w:rsid w:val="00CF4EAF"/>
    <w:rsid w:val="00CF4ED2"/>
    <w:rsid w:val="00CF4FD4"/>
    <w:rsid w:val="00CF5234"/>
    <w:rsid w:val="00CF52E2"/>
    <w:rsid w:val="00CF557C"/>
    <w:rsid w:val="00CF55A9"/>
    <w:rsid w:val="00CF563C"/>
    <w:rsid w:val="00CF588E"/>
    <w:rsid w:val="00CF58F4"/>
    <w:rsid w:val="00CF5CCD"/>
    <w:rsid w:val="00CF5DE2"/>
    <w:rsid w:val="00CF5E75"/>
    <w:rsid w:val="00CF6035"/>
    <w:rsid w:val="00CF6071"/>
    <w:rsid w:val="00CF6186"/>
    <w:rsid w:val="00CF63C0"/>
    <w:rsid w:val="00CF6520"/>
    <w:rsid w:val="00CF666E"/>
    <w:rsid w:val="00CF68BB"/>
    <w:rsid w:val="00CF6F2C"/>
    <w:rsid w:val="00CF6F8D"/>
    <w:rsid w:val="00CF704C"/>
    <w:rsid w:val="00CF71B2"/>
    <w:rsid w:val="00CF73A5"/>
    <w:rsid w:val="00CF7438"/>
    <w:rsid w:val="00CF7455"/>
    <w:rsid w:val="00CF76FD"/>
    <w:rsid w:val="00CF7899"/>
    <w:rsid w:val="00CF7950"/>
    <w:rsid w:val="00CF7A78"/>
    <w:rsid w:val="00CF7B7F"/>
    <w:rsid w:val="00CF7D68"/>
    <w:rsid w:val="00CF7DCA"/>
    <w:rsid w:val="00CFB382"/>
    <w:rsid w:val="00D00250"/>
    <w:rsid w:val="00D0078D"/>
    <w:rsid w:val="00D00DD3"/>
    <w:rsid w:val="00D00E25"/>
    <w:rsid w:val="00D00E58"/>
    <w:rsid w:val="00D00E8F"/>
    <w:rsid w:val="00D00EAE"/>
    <w:rsid w:val="00D00EB2"/>
    <w:rsid w:val="00D014EE"/>
    <w:rsid w:val="00D01626"/>
    <w:rsid w:val="00D018AF"/>
    <w:rsid w:val="00D018E7"/>
    <w:rsid w:val="00D01A43"/>
    <w:rsid w:val="00D01C0E"/>
    <w:rsid w:val="00D01C44"/>
    <w:rsid w:val="00D01CF0"/>
    <w:rsid w:val="00D01DD8"/>
    <w:rsid w:val="00D02406"/>
    <w:rsid w:val="00D026D1"/>
    <w:rsid w:val="00D02899"/>
    <w:rsid w:val="00D02944"/>
    <w:rsid w:val="00D02958"/>
    <w:rsid w:val="00D02A83"/>
    <w:rsid w:val="00D02B65"/>
    <w:rsid w:val="00D02BD6"/>
    <w:rsid w:val="00D02D1E"/>
    <w:rsid w:val="00D02D71"/>
    <w:rsid w:val="00D02D7C"/>
    <w:rsid w:val="00D02ED5"/>
    <w:rsid w:val="00D033DB"/>
    <w:rsid w:val="00D034FC"/>
    <w:rsid w:val="00D03509"/>
    <w:rsid w:val="00D03669"/>
    <w:rsid w:val="00D0396C"/>
    <w:rsid w:val="00D03A5C"/>
    <w:rsid w:val="00D03F8C"/>
    <w:rsid w:val="00D0400F"/>
    <w:rsid w:val="00D04029"/>
    <w:rsid w:val="00D042EA"/>
    <w:rsid w:val="00D04401"/>
    <w:rsid w:val="00D0446F"/>
    <w:rsid w:val="00D04508"/>
    <w:rsid w:val="00D04660"/>
    <w:rsid w:val="00D0491E"/>
    <w:rsid w:val="00D04B1F"/>
    <w:rsid w:val="00D04CBB"/>
    <w:rsid w:val="00D04D8F"/>
    <w:rsid w:val="00D05133"/>
    <w:rsid w:val="00D05161"/>
    <w:rsid w:val="00D0516D"/>
    <w:rsid w:val="00D05237"/>
    <w:rsid w:val="00D05260"/>
    <w:rsid w:val="00D053F1"/>
    <w:rsid w:val="00D05536"/>
    <w:rsid w:val="00D0573D"/>
    <w:rsid w:val="00D057A5"/>
    <w:rsid w:val="00D05805"/>
    <w:rsid w:val="00D05A02"/>
    <w:rsid w:val="00D05D01"/>
    <w:rsid w:val="00D05D21"/>
    <w:rsid w:val="00D06040"/>
    <w:rsid w:val="00D06150"/>
    <w:rsid w:val="00D064B8"/>
    <w:rsid w:val="00D0654F"/>
    <w:rsid w:val="00D06583"/>
    <w:rsid w:val="00D06595"/>
    <w:rsid w:val="00D065FA"/>
    <w:rsid w:val="00D067AF"/>
    <w:rsid w:val="00D06804"/>
    <w:rsid w:val="00D06857"/>
    <w:rsid w:val="00D068E3"/>
    <w:rsid w:val="00D06A69"/>
    <w:rsid w:val="00D06D68"/>
    <w:rsid w:val="00D06D79"/>
    <w:rsid w:val="00D06DD1"/>
    <w:rsid w:val="00D06DD5"/>
    <w:rsid w:val="00D071FC"/>
    <w:rsid w:val="00D07253"/>
    <w:rsid w:val="00D07310"/>
    <w:rsid w:val="00D073A6"/>
    <w:rsid w:val="00D0780E"/>
    <w:rsid w:val="00D0791D"/>
    <w:rsid w:val="00D07960"/>
    <w:rsid w:val="00D07E3F"/>
    <w:rsid w:val="00D102EA"/>
    <w:rsid w:val="00D10497"/>
    <w:rsid w:val="00D10A78"/>
    <w:rsid w:val="00D10B9D"/>
    <w:rsid w:val="00D10CB6"/>
    <w:rsid w:val="00D10F02"/>
    <w:rsid w:val="00D10F15"/>
    <w:rsid w:val="00D110F0"/>
    <w:rsid w:val="00D112F1"/>
    <w:rsid w:val="00D11324"/>
    <w:rsid w:val="00D114B7"/>
    <w:rsid w:val="00D115F2"/>
    <w:rsid w:val="00D11865"/>
    <w:rsid w:val="00D11870"/>
    <w:rsid w:val="00D119C0"/>
    <w:rsid w:val="00D11AB3"/>
    <w:rsid w:val="00D11AC7"/>
    <w:rsid w:val="00D11CD4"/>
    <w:rsid w:val="00D11E8A"/>
    <w:rsid w:val="00D1240C"/>
    <w:rsid w:val="00D1241E"/>
    <w:rsid w:val="00D124A8"/>
    <w:rsid w:val="00D12658"/>
    <w:rsid w:val="00D12684"/>
    <w:rsid w:val="00D12E26"/>
    <w:rsid w:val="00D12EA7"/>
    <w:rsid w:val="00D1329D"/>
    <w:rsid w:val="00D13337"/>
    <w:rsid w:val="00D13426"/>
    <w:rsid w:val="00D13BB8"/>
    <w:rsid w:val="00D13C54"/>
    <w:rsid w:val="00D13CFD"/>
    <w:rsid w:val="00D13EC8"/>
    <w:rsid w:val="00D13FDC"/>
    <w:rsid w:val="00D14389"/>
    <w:rsid w:val="00D14391"/>
    <w:rsid w:val="00D14400"/>
    <w:rsid w:val="00D14B57"/>
    <w:rsid w:val="00D14BC9"/>
    <w:rsid w:val="00D14DE5"/>
    <w:rsid w:val="00D14E35"/>
    <w:rsid w:val="00D1506F"/>
    <w:rsid w:val="00D15181"/>
    <w:rsid w:val="00D156D0"/>
    <w:rsid w:val="00D15B34"/>
    <w:rsid w:val="00D16196"/>
    <w:rsid w:val="00D16236"/>
    <w:rsid w:val="00D165C8"/>
    <w:rsid w:val="00D166A2"/>
    <w:rsid w:val="00D16893"/>
    <w:rsid w:val="00D169C2"/>
    <w:rsid w:val="00D16BBD"/>
    <w:rsid w:val="00D16C8D"/>
    <w:rsid w:val="00D16D96"/>
    <w:rsid w:val="00D16F56"/>
    <w:rsid w:val="00D16FB5"/>
    <w:rsid w:val="00D170C3"/>
    <w:rsid w:val="00D1712F"/>
    <w:rsid w:val="00D17141"/>
    <w:rsid w:val="00D1722A"/>
    <w:rsid w:val="00D173A4"/>
    <w:rsid w:val="00D17553"/>
    <w:rsid w:val="00D17641"/>
    <w:rsid w:val="00D176AC"/>
    <w:rsid w:val="00D176C6"/>
    <w:rsid w:val="00D176DB"/>
    <w:rsid w:val="00D17A51"/>
    <w:rsid w:val="00D17B62"/>
    <w:rsid w:val="00D17E28"/>
    <w:rsid w:val="00D17E76"/>
    <w:rsid w:val="00D17E8A"/>
    <w:rsid w:val="00D17F83"/>
    <w:rsid w:val="00D1A52E"/>
    <w:rsid w:val="00D20033"/>
    <w:rsid w:val="00D2007C"/>
    <w:rsid w:val="00D201A4"/>
    <w:rsid w:val="00D202A2"/>
    <w:rsid w:val="00D202FF"/>
    <w:rsid w:val="00D20346"/>
    <w:rsid w:val="00D20380"/>
    <w:rsid w:val="00D20457"/>
    <w:rsid w:val="00D20471"/>
    <w:rsid w:val="00D204FA"/>
    <w:rsid w:val="00D2055C"/>
    <w:rsid w:val="00D206A3"/>
    <w:rsid w:val="00D20A89"/>
    <w:rsid w:val="00D20CB9"/>
    <w:rsid w:val="00D20DDE"/>
    <w:rsid w:val="00D20E9B"/>
    <w:rsid w:val="00D21010"/>
    <w:rsid w:val="00D21051"/>
    <w:rsid w:val="00D2111E"/>
    <w:rsid w:val="00D213B2"/>
    <w:rsid w:val="00D216AA"/>
    <w:rsid w:val="00D2188B"/>
    <w:rsid w:val="00D21AC9"/>
    <w:rsid w:val="00D21D6A"/>
    <w:rsid w:val="00D21E51"/>
    <w:rsid w:val="00D224F2"/>
    <w:rsid w:val="00D226E8"/>
    <w:rsid w:val="00D22858"/>
    <w:rsid w:val="00D229A3"/>
    <w:rsid w:val="00D22A38"/>
    <w:rsid w:val="00D22BD0"/>
    <w:rsid w:val="00D230B5"/>
    <w:rsid w:val="00D23116"/>
    <w:rsid w:val="00D231FC"/>
    <w:rsid w:val="00D23526"/>
    <w:rsid w:val="00D23820"/>
    <w:rsid w:val="00D2387C"/>
    <w:rsid w:val="00D238BC"/>
    <w:rsid w:val="00D23968"/>
    <w:rsid w:val="00D23E0F"/>
    <w:rsid w:val="00D24381"/>
    <w:rsid w:val="00D24888"/>
    <w:rsid w:val="00D24F35"/>
    <w:rsid w:val="00D25052"/>
    <w:rsid w:val="00D2535C"/>
    <w:rsid w:val="00D25809"/>
    <w:rsid w:val="00D25865"/>
    <w:rsid w:val="00D25882"/>
    <w:rsid w:val="00D258AD"/>
    <w:rsid w:val="00D25B93"/>
    <w:rsid w:val="00D25C0D"/>
    <w:rsid w:val="00D25F0F"/>
    <w:rsid w:val="00D26146"/>
    <w:rsid w:val="00D2616C"/>
    <w:rsid w:val="00D26419"/>
    <w:rsid w:val="00D264C4"/>
    <w:rsid w:val="00D26537"/>
    <w:rsid w:val="00D26700"/>
    <w:rsid w:val="00D2670A"/>
    <w:rsid w:val="00D26D36"/>
    <w:rsid w:val="00D26EC8"/>
    <w:rsid w:val="00D26F78"/>
    <w:rsid w:val="00D272CA"/>
    <w:rsid w:val="00D273E9"/>
    <w:rsid w:val="00D274D2"/>
    <w:rsid w:val="00D2760E"/>
    <w:rsid w:val="00D2772F"/>
    <w:rsid w:val="00D277DD"/>
    <w:rsid w:val="00D278E0"/>
    <w:rsid w:val="00D27A5A"/>
    <w:rsid w:val="00D27B78"/>
    <w:rsid w:val="00D27CBC"/>
    <w:rsid w:val="00D27EC0"/>
    <w:rsid w:val="00D27EE9"/>
    <w:rsid w:val="00D301A3"/>
    <w:rsid w:val="00D301CC"/>
    <w:rsid w:val="00D304A0"/>
    <w:rsid w:val="00D30507"/>
    <w:rsid w:val="00D30614"/>
    <w:rsid w:val="00D30780"/>
    <w:rsid w:val="00D30903"/>
    <w:rsid w:val="00D3092B"/>
    <w:rsid w:val="00D30BE3"/>
    <w:rsid w:val="00D30BF4"/>
    <w:rsid w:val="00D30C7A"/>
    <w:rsid w:val="00D30EF5"/>
    <w:rsid w:val="00D30F09"/>
    <w:rsid w:val="00D310AF"/>
    <w:rsid w:val="00D3122D"/>
    <w:rsid w:val="00D312F4"/>
    <w:rsid w:val="00D31743"/>
    <w:rsid w:val="00D3178B"/>
    <w:rsid w:val="00D317EF"/>
    <w:rsid w:val="00D31983"/>
    <w:rsid w:val="00D319D1"/>
    <w:rsid w:val="00D31BD8"/>
    <w:rsid w:val="00D31C11"/>
    <w:rsid w:val="00D31CE3"/>
    <w:rsid w:val="00D31D59"/>
    <w:rsid w:val="00D3210C"/>
    <w:rsid w:val="00D321D1"/>
    <w:rsid w:val="00D321DD"/>
    <w:rsid w:val="00D3224D"/>
    <w:rsid w:val="00D322F5"/>
    <w:rsid w:val="00D324A3"/>
    <w:rsid w:val="00D32717"/>
    <w:rsid w:val="00D3274A"/>
    <w:rsid w:val="00D328E5"/>
    <w:rsid w:val="00D32A86"/>
    <w:rsid w:val="00D32AD8"/>
    <w:rsid w:val="00D32EFF"/>
    <w:rsid w:val="00D32FD4"/>
    <w:rsid w:val="00D3319B"/>
    <w:rsid w:val="00D331B0"/>
    <w:rsid w:val="00D331FF"/>
    <w:rsid w:val="00D33257"/>
    <w:rsid w:val="00D3331A"/>
    <w:rsid w:val="00D33328"/>
    <w:rsid w:val="00D335F6"/>
    <w:rsid w:val="00D33894"/>
    <w:rsid w:val="00D33973"/>
    <w:rsid w:val="00D33A02"/>
    <w:rsid w:val="00D33A8A"/>
    <w:rsid w:val="00D33B40"/>
    <w:rsid w:val="00D33BB7"/>
    <w:rsid w:val="00D33E15"/>
    <w:rsid w:val="00D33ED8"/>
    <w:rsid w:val="00D34243"/>
    <w:rsid w:val="00D34394"/>
    <w:rsid w:val="00D34579"/>
    <w:rsid w:val="00D346E9"/>
    <w:rsid w:val="00D3470F"/>
    <w:rsid w:val="00D347F8"/>
    <w:rsid w:val="00D34839"/>
    <w:rsid w:val="00D349EF"/>
    <w:rsid w:val="00D34C7E"/>
    <w:rsid w:val="00D34CD2"/>
    <w:rsid w:val="00D350BC"/>
    <w:rsid w:val="00D350CB"/>
    <w:rsid w:val="00D35848"/>
    <w:rsid w:val="00D35AFB"/>
    <w:rsid w:val="00D35C67"/>
    <w:rsid w:val="00D35C71"/>
    <w:rsid w:val="00D35CEF"/>
    <w:rsid w:val="00D35DA0"/>
    <w:rsid w:val="00D35E55"/>
    <w:rsid w:val="00D35F57"/>
    <w:rsid w:val="00D35FD1"/>
    <w:rsid w:val="00D36037"/>
    <w:rsid w:val="00D36041"/>
    <w:rsid w:val="00D360F0"/>
    <w:rsid w:val="00D36328"/>
    <w:rsid w:val="00D365F2"/>
    <w:rsid w:val="00D36A54"/>
    <w:rsid w:val="00D36C8F"/>
    <w:rsid w:val="00D36CBB"/>
    <w:rsid w:val="00D3707D"/>
    <w:rsid w:val="00D370A6"/>
    <w:rsid w:val="00D3734A"/>
    <w:rsid w:val="00D3735C"/>
    <w:rsid w:val="00D374C8"/>
    <w:rsid w:val="00D37A54"/>
    <w:rsid w:val="00D37C3B"/>
    <w:rsid w:val="00D37DEB"/>
    <w:rsid w:val="00D40181"/>
    <w:rsid w:val="00D40244"/>
    <w:rsid w:val="00D403C2"/>
    <w:rsid w:val="00D404ED"/>
    <w:rsid w:val="00D405E7"/>
    <w:rsid w:val="00D40651"/>
    <w:rsid w:val="00D40678"/>
    <w:rsid w:val="00D407D0"/>
    <w:rsid w:val="00D40909"/>
    <w:rsid w:val="00D40B1C"/>
    <w:rsid w:val="00D40C07"/>
    <w:rsid w:val="00D40FA8"/>
    <w:rsid w:val="00D41059"/>
    <w:rsid w:val="00D41343"/>
    <w:rsid w:val="00D4149E"/>
    <w:rsid w:val="00D416D4"/>
    <w:rsid w:val="00D41742"/>
    <w:rsid w:val="00D41830"/>
    <w:rsid w:val="00D41999"/>
    <w:rsid w:val="00D41A59"/>
    <w:rsid w:val="00D42013"/>
    <w:rsid w:val="00D42216"/>
    <w:rsid w:val="00D424E2"/>
    <w:rsid w:val="00D42557"/>
    <w:rsid w:val="00D42619"/>
    <w:rsid w:val="00D426F9"/>
    <w:rsid w:val="00D42877"/>
    <w:rsid w:val="00D42920"/>
    <w:rsid w:val="00D429B6"/>
    <w:rsid w:val="00D429C5"/>
    <w:rsid w:val="00D42A9E"/>
    <w:rsid w:val="00D42C85"/>
    <w:rsid w:val="00D42E06"/>
    <w:rsid w:val="00D4303E"/>
    <w:rsid w:val="00D43246"/>
    <w:rsid w:val="00D432E6"/>
    <w:rsid w:val="00D439CD"/>
    <w:rsid w:val="00D43A69"/>
    <w:rsid w:val="00D43AF5"/>
    <w:rsid w:val="00D43C70"/>
    <w:rsid w:val="00D43F74"/>
    <w:rsid w:val="00D4423F"/>
    <w:rsid w:val="00D44258"/>
    <w:rsid w:val="00D444AD"/>
    <w:rsid w:val="00D4487C"/>
    <w:rsid w:val="00D44A05"/>
    <w:rsid w:val="00D44AAA"/>
    <w:rsid w:val="00D44C39"/>
    <w:rsid w:val="00D44D6E"/>
    <w:rsid w:val="00D44E6C"/>
    <w:rsid w:val="00D44F17"/>
    <w:rsid w:val="00D44FFF"/>
    <w:rsid w:val="00D45145"/>
    <w:rsid w:val="00D45157"/>
    <w:rsid w:val="00D4518D"/>
    <w:rsid w:val="00D451CE"/>
    <w:rsid w:val="00D45332"/>
    <w:rsid w:val="00D4555D"/>
    <w:rsid w:val="00D45977"/>
    <w:rsid w:val="00D45D30"/>
    <w:rsid w:val="00D46168"/>
    <w:rsid w:val="00D4656C"/>
    <w:rsid w:val="00D4658E"/>
    <w:rsid w:val="00D466A5"/>
    <w:rsid w:val="00D466AD"/>
    <w:rsid w:val="00D46A99"/>
    <w:rsid w:val="00D46DB3"/>
    <w:rsid w:val="00D46E0E"/>
    <w:rsid w:val="00D46F48"/>
    <w:rsid w:val="00D471D9"/>
    <w:rsid w:val="00D473F6"/>
    <w:rsid w:val="00D473FB"/>
    <w:rsid w:val="00D47405"/>
    <w:rsid w:val="00D474B1"/>
    <w:rsid w:val="00D475C1"/>
    <w:rsid w:val="00D475C3"/>
    <w:rsid w:val="00D475E8"/>
    <w:rsid w:val="00D47632"/>
    <w:rsid w:val="00D47D58"/>
    <w:rsid w:val="00D5017F"/>
    <w:rsid w:val="00D502FB"/>
    <w:rsid w:val="00D50383"/>
    <w:rsid w:val="00D504AC"/>
    <w:rsid w:val="00D5068B"/>
    <w:rsid w:val="00D5099B"/>
    <w:rsid w:val="00D50A08"/>
    <w:rsid w:val="00D51064"/>
    <w:rsid w:val="00D51136"/>
    <w:rsid w:val="00D5120B"/>
    <w:rsid w:val="00D512D0"/>
    <w:rsid w:val="00D513B7"/>
    <w:rsid w:val="00D513DF"/>
    <w:rsid w:val="00D5154B"/>
    <w:rsid w:val="00D5168B"/>
    <w:rsid w:val="00D516D0"/>
    <w:rsid w:val="00D518E9"/>
    <w:rsid w:val="00D519B9"/>
    <w:rsid w:val="00D51C43"/>
    <w:rsid w:val="00D51CC4"/>
    <w:rsid w:val="00D51DDC"/>
    <w:rsid w:val="00D51DEC"/>
    <w:rsid w:val="00D52039"/>
    <w:rsid w:val="00D520B5"/>
    <w:rsid w:val="00D521C5"/>
    <w:rsid w:val="00D523DC"/>
    <w:rsid w:val="00D52584"/>
    <w:rsid w:val="00D525AB"/>
    <w:rsid w:val="00D52697"/>
    <w:rsid w:val="00D528C8"/>
    <w:rsid w:val="00D52A40"/>
    <w:rsid w:val="00D52A6B"/>
    <w:rsid w:val="00D52AAC"/>
    <w:rsid w:val="00D52ABA"/>
    <w:rsid w:val="00D52B15"/>
    <w:rsid w:val="00D52B3B"/>
    <w:rsid w:val="00D530A8"/>
    <w:rsid w:val="00D53758"/>
    <w:rsid w:val="00D539E2"/>
    <w:rsid w:val="00D53A48"/>
    <w:rsid w:val="00D53ACB"/>
    <w:rsid w:val="00D53BF0"/>
    <w:rsid w:val="00D53EBA"/>
    <w:rsid w:val="00D53F9B"/>
    <w:rsid w:val="00D54114"/>
    <w:rsid w:val="00D54168"/>
    <w:rsid w:val="00D54864"/>
    <w:rsid w:val="00D548C9"/>
    <w:rsid w:val="00D54944"/>
    <w:rsid w:val="00D54A05"/>
    <w:rsid w:val="00D54D41"/>
    <w:rsid w:val="00D54DCE"/>
    <w:rsid w:val="00D55235"/>
    <w:rsid w:val="00D5526D"/>
    <w:rsid w:val="00D5528C"/>
    <w:rsid w:val="00D552F7"/>
    <w:rsid w:val="00D5538B"/>
    <w:rsid w:val="00D5541A"/>
    <w:rsid w:val="00D5543F"/>
    <w:rsid w:val="00D555A8"/>
    <w:rsid w:val="00D555FC"/>
    <w:rsid w:val="00D5588C"/>
    <w:rsid w:val="00D55926"/>
    <w:rsid w:val="00D55998"/>
    <w:rsid w:val="00D559CA"/>
    <w:rsid w:val="00D55C7B"/>
    <w:rsid w:val="00D55D48"/>
    <w:rsid w:val="00D55E60"/>
    <w:rsid w:val="00D55EBE"/>
    <w:rsid w:val="00D55F07"/>
    <w:rsid w:val="00D55F1B"/>
    <w:rsid w:val="00D56164"/>
    <w:rsid w:val="00D56223"/>
    <w:rsid w:val="00D566F7"/>
    <w:rsid w:val="00D568DB"/>
    <w:rsid w:val="00D568ED"/>
    <w:rsid w:val="00D56C02"/>
    <w:rsid w:val="00D56C97"/>
    <w:rsid w:val="00D56CC2"/>
    <w:rsid w:val="00D56CF4"/>
    <w:rsid w:val="00D56D05"/>
    <w:rsid w:val="00D56F80"/>
    <w:rsid w:val="00D57079"/>
    <w:rsid w:val="00D5717D"/>
    <w:rsid w:val="00D576AE"/>
    <w:rsid w:val="00D57857"/>
    <w:rsid w:val="00D5793E"/>
    <w:rsid w:val="00D57A80"/>
    <w:rsid w:val="00D57D4E"/>
    <w:rsid w:val="00D57F87"/>
    <w:rsid w:val="00D57F91"/>
    <w:rsid w:val="00D601D9"/>
    <w:rsid w:val="00D6033D"/>
    <w:rsid w:val="00D60340"/>
    <w:rsid w:val="00D6069D"/>
    <w:rsid w:val="00D60869"/>
    <w:rsid w:val="00D60D2D"/>
    <w:rsid w:val="00D611DE"/>
    <w:rsid w:val="00D61441"/>
    <w:rsid w:val="00D61488"/>
    <w:rsid w:val="00D614CC"/>
    <w:rsid w:val="00D61690"/>
    <w:rsid w:val="00D616D2"/>
    <w:rsid w:val="00D61754"/>
    <w:rsid w:val="00D620B6"/>
    <w:rsid w:val="00D6276E"/>
    <w:rsid w:val="00D6293A"/>
    <w:rsid w:val="00D62A42"/>
    <w:rsid w:val="00D62C74"/>
    <w:rsid w:val="00D62DA3"/>
    <w:rsid w:val="00D62DC2"/>
    <w:rsid w:val="00D63333"/>
    <w:rsid w:val="00D633CE"/>
    <w:rsid w:val="00D63407"/>
    <w:rsid w:val="00D6364C"/>
    <w:rsid w:val="00D6383E"/>
    <w:rsid w:val="00D63842"/>
    <w:rsid w:val="00D63896"/>
    <w:rsid w:val="00D63999"/>
    <w:rsid w:val="00D63A8D"/>
    <w:rsid w:val="00D63ACB"/>
    <w:rsid w:val="00D63DCD"/>
    <w:rsid w:val="00D63F19"/>
    <w:rsid w:val="00D63F8A"/>
    <w:rsid w:val="00D64083"/>
    <w:rsid w:val="00D64117"/>
    <w:rsid w:val="00D643B2"/>
    <w:rsid w:val="00D644FE"/>
    <w:rsid w:val="00D64772"/>
    <w:rsid w:val="00D64923"/>
    <w:rsid w:val="00D64B6D"/>
    <w:rsid w:val="00D64BFB"/>
    <w:rsid w:val="00D64E22"/>
    <w:rsid w:val="00D64E35"/>
    <w:rsid w:val="00D65239"/>
    <w:rsid w:val="00D65241"/>
    <w:rsid w:val="00D65409"/>
    <w:rsid w:val="00D6597D"/>
    <w:rsid w:val="00D65982"/>
    <w:rsid w:val="00D65A0B"/>
    <w:rsid w:val="00D65D31"/>
    <w:rsid w:val="00D65EBB"/>
    <w:rsid w:val="00D66218"/>
    <w:rsid w:val="00D6630A"/>
    <w:rsid w:val="00D6644F"/>
    <w:rsid w:val="00D6647E"/>
    <w:rsid w:val="00D66527"/>
    <w:rsid w:val="00D66581"/>
    <w:rsid w:val="00D665B4"/>
    <w:rsid w:val="00D6664B"/>
    <w:rsid w:val="00D6688F"/>
    <w:rsid w:val="00D66BE9"/>
    <w:rsid w:val="00D66C2D"/>
    <w:rsid w:val="00D66D54"/>
    <w:rsid w:val="00D66D67"/>
    <w:rsid w:val="00D67222"/>
    <w:rsid w:val="00D67370"/>
    <w:rsid w:val="00D673F8"/>
    <w:rsid w:val="00D674A5"/>
    <w:rsid w:val="00D674C4"/>
    <w:rsid w:val="00D6768F"/>
    <w:rsid w:val="00D676BF"/>
    <w:rsid w:val="00D67701"/>
    <w:rsid w:val="00D6770A"/>
    <w:rsid w:val="00D67768"/>
    <w:rsid w:val="00D6797B"/>
    <w:rsid w:val="00D67C8B"/>
    <w:rsid w:val="00D6E091"/>
    <w:rsid w:val="00D7072C"/>
    <w:rsid w:val="00D7080B"/>
    <w:rsid w:val="00D70BC2"/>
    <w:rsid w:val="00D711B1"/>
    <w:rsid w:val="00D712C5"/>
    <w:rsid w:val="00D7140B"/>
    <w:rsid w:val="00D71440"/>
    <w:rsid w:val="00D71455"/>
    <w:rsid w:val="00D71470"/>
    <w:rsid w:val="00D716F5"/>
    <w:rsid w:val="00D7183B"/>
    <w:rsid w:val="00D718BB"/>
    <w:rsid w:val="00D71DF4"/>
    <w:rsid w:val="00D7204E"/>
    <w:rsid w:val="00D72151"/>
    <w:rsid w:val="00D72395"/>
    <w:rsid w:val="00D7257E"/>
    <w:rsid w:val="00D726BE"/>
    <w:rsid w:val="00D7288E"/>
    <w:rsid w:val="00D728CB"/>
    <w:rsid w:val="00D72B8A"/>
    <w:rsid w:val="00D72BA3"/>
    <w:rsid w:val="00D72C07"/>
    <w:rsid w:val="00D72D9C"/>
    <w:rsid w:val="00D72E2B"/>
    <w:rsid w:val="00D72EF3"/>
    <w:rsid w:val="00D73139"/>
    <w:rsid w:val="00D731D5"/>
    <w:rsid w:val="00D7339C"/>
    <w:rsid w:val="00D73453"/>
    <w:rsid w:val="00D734C2"/>
    <w:rsid w:val="00D734D0"/>
    <w:rsid w:val="00D736CF"/>
    <w:rsid w:val="00D7387F"/>
    <w:rsid w:val="00D73B8A"/>
    <w:rsid w:val="00D73E0C"/>
    <w:rsid w:val="00D73F3F"/>
    <w:rsid w:val="00D74548"/>
    <w:rsid w:val="00D749E6"/>
    <w:rsid w:val="00D74A56"/>
    <w:rsid w:val="00D74AB6"/>
    <w:rsid w:val="00D74DAB"/>
    <w:rsid w:val="00D750EF"/>
    <w:rsid w:val="00D75164"/>
    <w:rsid w:val="00D75475"/>
    <w:rsid w:val="00D7553B"/>
    <w:rsid w:val="00D75601"/>
    <w:rsid w:val="00D75743"/>
    <w:rsid w:val="00D757B9"/>
    <w:rsid w:val="00D7585E"/>
    <w:rsid w:val="00D7586C"/>
    <w:rsid w:val="00D7586E"/>
    <w:rsid w:val="00D75DC1"/>
    <w:rsid w:val="00D75E62"/>
    <w:rsid w:val="00D75EA2"/>
    <w:rsid w:val="00D75F51"/>
    <w:rsid w:val="00D76030"/>
    <w:rsid w:val="00D7626A"/>
    <w:rsid w:val="00D763DB"/>
    <w:rsid w:val="00D76414"/>
    <w:rsid w:val="00D7655C"/>
    <w:rsid w:val="00D76697"/>
    <w:rsid w:val="00D766ED"/>
    <w:rsid w:val="00D767CB"/>
    <w:rsid w:val="00D76888"/>
    <w:rsid w:val="00D76958"/>
    <w:rsid w:val="00D76ADA"/>
    <w:rsid w:val="00D76B39"/>
    <w:rsid w:val="00D76C59"/>
    <w:rsid w:val="00D76CA6"/>
    <w:rsid w:val="00D76CE1"/>
    <w:rsid w:val="00D770F9"/>
    <w:rsid w:val="00D7734C"/>
    <w:rsid w:val="00D77379"/>
    <w:rsid w:val="00D7767B"/>
    <w:rsid w:val="00D77816"/>
    <w:rsid w:val="00D778B5"/>
    <w:rsid w:val="00D77A50"/>
    <w:rsid w:val="00D77C58"/>
    <w:rsid w:val="00D77D69"/>
    <w:rsid w:val="00D77DFB"/>
    <w:rsid w:val="00D8047B"/>
    <w:rsid w:val="00D805E9"/>
    <w:rsid w:val="00D80A38"/>
    <w:rsid w:val="00D80D5D"/>
    <w:rsid w:val="00D80E5F"/>
    <w:rsid w:val="00D80F37"/>
    <w:rsid w:val="00D8111A"/>
    <w:rsid w:val="00D813BF"/>
    <w:rsid w:val="00D8147A"/>
    <w:rsid w:val="00D8154F"/>
    <w:rsid w:val="00D817D7"/>
    <w:rsid w:val="00D817F9"/>
    <w:rsid w:val="00D81811"/>
    <w:rsid w:val="00D81900"/>
    <w:rsid w:val="00D81907"/>
    <w:rsid w:val="00D81BBA"/>
    <w:rsid w:val="00D81C6C"/>
    <w:rsid w:val="00D81DDC"/>
    <w:rsid w:val="00D81E51"/>
    <w:rsid w:val="00D81F24"/>
    <w:rsid w:val="00D823C2"/>
    <w:rsid w:val="00D8242B"/>
    <w:rsid w:val="00D82605"/>
    <w:rsid w:val="00D82DD5"/>
    <w:rsid w:val="00D83387"/>
    <w:rsid w:val="00D833F8"/>
    <w:rsid w:val="00D83587"/>
    <w:rsid w:val="00D83A07"/>
    <w:rsid w:val="00D83BDC"/>
    <w:rsid w:val="00D83BEE"/>
    <w:rsid w:val="00D83C73"/>
    <w:rsid w:val="00D83C94"/>
    <w:rsid w:val="00D83ECC"/>
    <w:rsid w:val="00D83F4D"/>
    <w:rsid w:val="00D844F1"/>
    <w:rsid w:val="00D845CF"/>
    <w:rsid w:val="00D846EE"/>
    <w:rsid w:val="00D84D5C"/>
    <w:rsid w:val="00D84ED3"/>
    <w:rsid w:val="00D85000"/>
    <w:rsid w:val="00D85048"/>
    <w:rsid w:val="00D852A2"/>
    <w:rsid w:val="00D8599A"/>
    <w:rsid w:val="00D85A66"/>
    <w:rsid w:val="00D85F30"/>
    <w:rsid w:val="00D86199"/>
    <w:rsid w:val="00D86209"/>
    <w:rsid w:val="00D8631C"/>
    <w:rsid w:val="00D867C2"/>
    <w:rsid w:val="00D86827"/>
    <w:rsid w:val="00D869B9"/>
    <w:rsid w:val="00D86AE6"/>
    <w:rsid w:val="00D86B33"/>
    <w:rsid w:val="00D86CEC"/>
    <w:rsid w:val="00D86EC5"/>
    <w:rsid w:val="00D8706F"/>
    <w:rsid w:val="00D87264"/>
    <w:rsid w:val="00D874FE"/>
    <w:rsid w:val="00D877BA"/>
    <w:rsid w:val="00D87A02"/>
    <w:rsid w:val="00D87CE9"/>
    <w:rsid w:val="00D87ED7"/>
    <w:rsid w:val="00D901E9"/>
    <w:rsid w:val="00D90290"/>
    <w:rsid w:val="00D904FB"/>
    <w:rsid w:val="00D9061D"/>
    <w:rsid w:val="00D90896"/>
    <w:rsid w:val="00D908D3"/>
    <w:rsid w:val="00D909CD"/>
    <w:rsid w:val="00D90C46"/>
    <w:rsid w:val="00D90CAF"/>
    <w:rsid w:val="00D91033"/>
    <w:rsid w:val="00D91115"/>
    <w:rsid w:val="00D9131C"/>
    <w:rsid w:val="00D91531"/>
    <w:rsid w:val="00D916F0"/>
    <w:rsid w:val="00D9174E"/>
    <w:rsid w:val="00D91937"/>
    <w:rsid w:val="00D919D1"/>
    <w:rsid w:val="00D91A2F"/>
    <w:rsid w:val="00D91D51"/>
    <w:rsid w:val="00D9220C"/>
    <w:rsid w:val="00D925CB"/>
    <w:rsid w:val="00D92A24"/>
    <w:rsid w:val="00D92A5B"/>
    <w:rsid w:val="00D93081"/>
    <w:rsid w:val="00D932E8"/>
    <w:rsid w:val="00D933BE"/>
    <w:rsid w:val="00D93470"/>
    <w:rsid w:val="00D934AA"/>
    <w:rsid w:val="00D93941"/>
    <w:rsid w:val="00D93981"/>
    <w:rsid w:val="00D93B4D"/>
    <w:rsid w:val="00D93C6F"/>
    <w:rsid w:val="00D93D09"/>
    <w:rsid w:val="00D9411C"/>
    <w:rsid w:val="00D941B3"/>
    <w:rsid w:val="00D9459A"/>
    <w:rsid w:val="00D94753"/>
    <w:rsid w:val="00D94A53"/>
    <w:rsid w:val="00D951D5"/>
    <w:rsid w:val="00D9521F"/>
    <w:rsid w:val="00D95558"/>
    <w:rsid w:val="00D955CF"/>
    <w:rsid w:val="00D956C5"/>
    <w:rsid w:val="00D958A3"/>
    <w:rsid w:val="00D95B11"/>
    <w:rsid w:val="00D95DD1"/>
    <w:rsid w:val="00D95DF4"/>
    <w:rsid w:val="00D9601C"/>
    <w:rsid w:val="00D9618C"/>
    <w:rsid w:val="00D961DA"/>
    <w:rsid w:val="00D96A98"/>
    <w:rsid w:val="00D96B5F"/>
    <w:rsid w:val="00D96F87"/>
    <w:rsid w:val="00D970EA"/>
    <w:rsid w:val="00D97360"/>
    <w:rsid w:val="00D973E3"/>
    <w:rsid w:val="00D974FF"/>
    <w:rsid w:val="00D9758B"/>
    <w:rsid w:val="00D97653"/>
    <w:rsid w:val="00D97996"/>
    <w:rsid w:val="00D979C7"/>
    <w:rsid w:val="00D97A00"/>
    <w:rsid w:val="00D97A32"/>
    <w:rsid w:val="00D97B84"/>
    <w:rsid w:val="00D97C11"/>
    <w:rsid w:val="00D97C40"/>
    <w:rsid w:val="00D97C85"/>
    <w:rsid w:val="00DA01CA"/>
    <w:rsid w:val="00DA03D2"/>
    <w:rsid w:val="00DA056F"/>
    <w:rsid w:val="00DA0800"/>
    <w:rsid w:val="00DA084B"/>
    <w:rsid w:val="00DA0B79"/>
    <w:rsid w:val="00DA0B9A"/>
    <w:rsid w:val="00DA0BB5"/>
    <w:rsid w:val="00DA0C47"/>
    <w:rsid w:val="00DA0E85"/>
    <w:rsid w:val="00DA0E96"/>
    <w:rsid w:val="00DA0F4C"/>
    <w:rsid w:val="00DA115D"/>
    <w:rsid w:val="00DA1278"/>
    <w:rsid w:val="00DA1425"/>
    <w:rsid w:val="00DA18EC"/>
    <w:rsid w:val="00DA1CEC"/>
    <w:rsid w:val="00DA1D17"/>
    <w:rsid w:val="00DA1EAC"/>
    <w:rsid w:val="00DA1EC9"/>
    <w:rsid w:val="00DA29FC"/>
    <w:rsid w:val="00DA2BC1"/>
    <w:rsid w:val="00DA2E30"/>
    <w:rsid w:val="00DA31C4"/>
    <w:rsid w:val="00DA332C"/>
    <w:rsid w:val="00DA3499"/>
    <w:rsid w:val="00DA3559"/>
    <w:rsid w:val="00DA35EE"/>
    <w:rsid w:val="00DA3716"/>
    <w:rsid w:val="00DA375F"/>
    <w:rsid w:val="00DA3AE9"/>
    <w:rsid w:val="00DA3D47"/>
    <w:rsid w:val="00DA4235"/>
    <w:rsid w:val="00DA44CE"/>
    <w:rsid w:val="00DA45DD"/>
    <w:rsid w:val="00DA4627"/>
    <w:rsid w:val="00DA4707"/>
    <w:rsid w:val="00DA4B14"/>
    <w:rsid w:val="00DA4E45"/>
    <w:rsid w:val="00DA4F80"/>
    <w:rsid w:val="00DA50D9"/>
    <w:rsid w:val="00DA5215"/>
    <w:rsid w:val="00DA52F5"/>
    <w:rsid w:val="00DA535D"/>
    <w:rsid w:val="00DA5468"/>
    <w:rsid w:val="00DA58B7"/>
    <w:rsid w:val="00DA5B72"/>
    <w:rsid w:val="00DA5DF7"/>
    <w:rsid w:val="00DA5E14"/>
    <w:rsid w:val="00DA5EB3"/>
    <w:rsid w:val="00DA6000"/>
    <w:rsid w:val="00DA6148"/>
    <w:rsid w:val="00DA61D2"/>
    <w:rsid w:val="00DA620F"/>
    <w:rsid w:val="00DA631D"/>
    <w:rsid w:val="00DA6409"/>
    <w:rsid w:val="00DA6558"/>
    <w:rsid w:val="00DA6559"/>
    <w:rsid w:val="00DA663D"/>
    <w:rsid w:val="00DA6877"/>
    <w:rsid w:val="00DA687A"/>
    <w:rsid w:val="00DA6C3B"/>
    <w:rsid w:val="00DA6F10"/>
    <w:rsid w:val="00DA702F"/>
    <w:rsid w:val="00DA71FC"/>
    <w:rsid w:val="00DA748E"/>
    <w:rsid w:val="00DA757F"/>
    <w:rsid w:val="00DA7607"/>
    <w:rsid w:val="00DA7830"/>
    <w:rsid w:val="00DA78B2"/>
    <w:rsid w:val="00DA78CF"/>
    <w:rsid w:val="00DA79F3"/>
    <w:rsid w:val="00DA7AAC"/>
    <w:rsid w:val="00DA7B93"/>
    <w:rsid w:val="00DABC06"/>
    <w:rsid w:val="00DB0041"/>
    <w:rsid w:val="00DB0101"/>
    <w:rsid w:val="00DB0114"/>
    <w:rsid w:val="00DB0153"/>
    <w:rsid w:val="00DB0215"/>
    <w:rsid w:val="00DB03C9"/>
    <w:rsid w:val="00DB03E3"/>
    <w:rsid w:val="00DB03FB"/>
    <w:rsid w:val="00DB041B"/>
    <w:rsid w:val="00DB054C"/>
    <w:rsid w:val="00DB05C9"/>
    <w:rsid w:val="00DB0718"/>
    <w:rsid w:val="00DB08CC"/>
    <w:rsid w:val="00DB0AE5"/>
    <w:rsid w:val="00DB0B2C"/>
    <w:rsid w:val="00DB0C05"/>
    <w:rsid w:val="00DB0C6A"/>
    <w:rsid w:val="00DB0D56"/>
    <w:rsid w:val="00DB0E3D"/>
    <w:rsid w:val="00DB0F29"/>
    <w:rsid w:val="00DB12A3"/>
    <w:rsid w:val="00DB13EA"/>
    <w:rsid w:val="00DB141E"/>
    <w:rsid w:val="00DB14A5"/>
    <w:rsid w:val="00DB19C9"/>
    <w:rsid w:val="00DB1A35"/>
    <w:rsid w:val="00DB1F78"/>
    <w:rsid w:val="00DB2774"/>
    <w:rsid w:val="00DB2811"/>
    <w:rsid w:val="00DB2A9B"/>
    <w:rsid w:val="00DB2CDB"/>
    <w:rsid w:val="00DB2E66"/>
    <w:rsid w:val="00DB2F17"/>
    <w:rsid w:val="00DB3138"/>
    <w:rsid w:val="00DB3317"/>
    <w:rsid w:val="00DB3550"/>
    <w:rsid w:val="00DB3835"/>
    <w:rsid w:val="00DB38EC"/>
    <w:rsid w:val="00DB3C16"/>
    <w:rsid w:val="00DB3D1C"/>
    <w:rsid w:val="00DB3F29"/>
    <w:rsid w:val="00DB3FFD"/>
    <w:rsid w:val="00DB405D"/>
    <w:rsid w:val="00DB4229"/>
    <w:rsid w:val="00DB42D5"/>
    <w:rsid w:val="00DB4647"/>
    <w:rsid w:val="00DB4997"/>
    <w:rsid w:val="00DB4F18"/>
    <w:rsid w:val="00DB5124"/>
    <w:rsid w:val="00DB557C"/>
    <w:rsid w:val="00DB59C2"/>
    <w:rsid w:val="00DB59E7"/>
    <w:rsid w:val="00DB59EA"/>
    <w:rsid w:val="00DB5CC9"/>
    <w:rsid w:val="00DB5CFE"/>
    <w:rsid w:val="00DB5FC1"/>
    <w:rsid w:val="00DB61F4"/>
    <w:rsid w:val="00DB650E"/>
    <w:rsid w:val="00DB66F2"/>
    <w:rsid w:val="00DB69E3"/>
    <w:rsid w:val="00DB69F2"/>
    <w:rsid w:val="00DB6A63"/>
    <w:rsid w:val="00DB6EC1"/>
    <w:rsid w:val="00DB7112"/>
    <w:rsid w:val="00DB737B"/>
    <w:rsid w:val="00DB738E"/>
    <w:rsid w:val="00DB74A6"/>
    <w:rsid w:val="00DB74BE"/>
    <w:rsid w:val="00DB75CA"/>
    <w:rsid w:val="00DB772D"/>
    <w:rsid w:val="00DB7A11"/>
    <w:rsid w:val="00DB7AAE"/>
    <w:rsid w:val="00DB7AFB"/>
    <w:rsid w:val="00DB7B67"/>
    <w:rsid w:val="00DB7D74"/>
    <w:rsid w:val="00DB7D8F"/>
    <w:rsid w:val="00DB7F90"/>
    <w:rsid w:val="00DBF20B"/>
    <w:rsid w:val="00DC0219"/>
    <w:rsid w:val="00DC0371"/>
    <w:rsid w:val="00DC037B"/>
    <w:rsid w:val="00DC05E9"/>
    <w:rsid w:val="00DC068D"/>
    <w:rsid w:val="00DC08CC"/>
    <w:rsid w:val="00DC0B2A"/>
    <w:rsid w:val="00DC0CCA"/>
    <w:rsid w:val="00DC0DF5"/>
    <w:rsid w:val="00DC0EC3"/>
    <w:rsid w:val="00DC0EEF"/>
    <w:rsid w:val="00DC10A2"/>
    <w:rsid w:val="00DC1282"/>
    <w:rsid w:val="00DC13F9"/>
    <w:rsid w:val="00DC13FC"/>
    <w:rsid w:val="00DC1554"/>
    <w:rsid w:val="00DC1677"/>
    <w:rsid w:val="00DC185B"/>
    <w:rsid w:val="00DC1A87"/>
    <w:rsid w:val="00DC1AA3"/>
    <w:rsid w:val="00DC1B23"/>
    <w:rsid w:val="00DC1CC7"/>
    <w:rsid w:val="00DC1E6C"/>
    <w:rsid w:val="00DC1ECE"/>
    <w:rsid w:val="00DC1F15"/>
    <w:rsid w:val="00DC1F51"/>
    <w:rsid w:val="00DC2048"/>
    <w:rsid w:val="00DC21EB"/>
    <w:rsid w:val="00DC2230"/>
    <w:rsid w:val="00DC25EC"/>
    <w:rsid w:val="00DC27F7"/>
    <w:rsid w:val="00DC2B2E"/>
    <w:rsid w:val="00DC2B75"/>
    <w:rsid w:val="00DC2D73"/>
    <w:rsid w:val="00DC33A2"/>
    <w:rsid w:val="00DC34D6"/>
    <w:rsid w:val="00DC350A"/>
    <w:rsid w:val="00DC374E"/>
    <w:rsid w:val="00DC392D"/>
    <w:rsid w:val="00DC398E"/>
    <w:rsid w:val="00DC3CFE"/>
    <w:rsid w:val="00DC3EB0"/>
    <w:rsid w:val="00DC4495"/>
    <w:rsid w:val="00DC4864"/>
    <w:rsid w:val="00DC4A63"/>
    <w:rsid w:val="00DC5058"/>
    <w:rsid w:val="00DC5220"/>
    <w:rsid w:val="00DC5294"/>
    <w:rsid w:val="00DC538D"/>
    <w:rsid w:val="00DC53B7"/>
    <w:rsid w:val="00DC5531"/>
    <w:rsid w:val="00DC5562"/>
    <w:rsid w:val="00DC574C"/>
    <w:rsid w:val="00DC5758"/>
    <w:rsid w:val="00DC5972"/>
    <w:rsid w:val="00DC5A78"/>
    <w:rsid w:val="00DC5BEA"/>
    <w:rsid w:val="00DC5D5C"/>
    <w:rsid w:val="00DC6068"/>
    <w:rsid w:val="00DC6257"/>
    <w:rsid w:val="00DC6381"/>
    <w:rsid w:val="00DC65B1"/>
    <w:rsid w:val="00DC6622"/>
    <w:rsid w:val="00DC687E"/>
    <w:rsid w:val="00DC6A38"/>
    <w:rsid w:val="00DC6D17"/>
    <w:rsid w:val="00DC6F1D"/>
    <w:rsid w:val="00DC71AB"/>
    <w:rsid w:val="00DC7354"/>
    <w:rsid w:val="00DC73E0"/>
    <w:rsid w:val="00DC74B5"/>
    <w:rsid w:val="00DC7940"/>
    <w:rsid w:val="00DC799D"/>
    <w:rsid w:val="00DC79EA"/>
    <w:rsid w:val="00DC7A95"/>
    <w:rsid w:val="00DC7CE5"/>
    <w:rsid w:val="00DC7D1F"/>
    <w:rsid w:val="00DC7D88"/>
    <w:rsid w:val="00DCC393"/>
    <w:rsid w:val="00DD0022"/>
    <w:rsid w:val="00DD04CB"/>
    <w:rsid w:val="00DD053E"/>
    <w:rsid w:val="00DD09C4"/>
    <w:rsid w:val="00DD0ADE"/>
    <w:rsid w:val="00DD0B3D"/>
    <w:rsid w:val="00DD0B91"/>
    <w:rsid w:val="00DD0D97"/>
    <w:rsid w:val="00DD0E25"/>
    <w:rsid w:val="00DD0F4D"/>
    <w:rsid w:val="00DD0F67"/>
    <w:rsid w:val="00DD0FE7"/>
    <w:rsid w:val="00DD105B"/>
    <w:rsid w:val="00DD1173"/>
    <w:rsid w:val="00DD14C1"/>
    <w:rsid w:val="00DD16C3"/>
    <w:rsid w:val="00DD2129"/>
    <w:rsid w:val="00DD228E"/>
    <w:rsid w:val="00DD238B"/>
    <w:rsid w:val="00DD2509"/>
    <w:rsid w:val="00DD2522"/>
    <w:rsid w:val="00DD2798"/>
    <w:rsid w:val="00DD28F2"/>
    <w:rsid w:val="00DD2913"/>
    <w:rsid w:val="00DD2A69"/>
    <w:rsid w:val="00DD2AB7"/>
    <w:rsid w:val="00DD2AE6"/>
    <w:rsid w:val="00DD2C9B"/>
    <w:rsid w:val="00DD2E9F"/>
    <w:rsid w:val="00DD31C6"/>
    <w:rsid w:val="00DD322C"/>
    <w:rsid w:val="00DD3241"/>
    <w:rsid w:val="00DD369F"/>
    <w:rsid w:val="00DD3A53"/>
    <w:rsid w:val="00DD3A90"/>
    <w:rsid w:val="00DD43F3"/>
    <w:rsid w:val="00DD463E"/>
    <w:rsid w:val="00DD4815"/>
    <w:rsid w:val="00DD4A92"/>
    <w:rsid w:val="00DD4C8C"/>
    <w:rsid w:val="00DD4CA8"/>
    <w:rsid w:val="00DD5105"/>
    <w:rsid w:val="00DD5316"/>
    <w:rsid w:val="00DD53AE"/>
    <w:rsid w:val="00DD53F7"/>
    <w:rsid w:val="00DD5475"/>
    <w:rsid w:val="00DD5537"/>
    <w:rsid w:val="00DD56BC"/>
    <w:rsid w:val="00DD577F"/>
    <w:rsid w:val="00DD5BF2"/>
    <w:rsid w:val="00DD5DBA"/>
    <w:rsid w:val="00DD62A1"/>
    <w:rsid w:val="00DD65CB"/>
    <w:rsid w:val="00DD6605"/>
    <w:rsid w:val="00DD6669"/>
    <w:rsid w:val="00DD66B1"/>
    <w:rsid w:val="00DD6749"/>
    <w:rsid w:val="00DD681A"/>
    <w:rsid w:val="00DD692F"/>
    <w:rsid w:val="00DD6AC4"/>
    <w:rsid w:val="00DD6AF1"/>
    <w:rsid w:val="00DD6C4A"/>
    <w:rsid w:val="00DD6CC1"/>
    <w:rsid w:val="00DD6D13"/>
    <w:rsid w:val="00DD6DD3"/>
    <w:rsid w:val="00DD70DD"/>
    <w:rsid w:val="00DD7285"/>
    <w:rsid w:val="00DD735E"/>
    <w:rsid w:val="00DD73D1"/>
    <w:rsid w:val="00DD741D"/>
    <w:rsid w:val="00DD76FA"/>
    <w:rsid w:val="00DD770E"/>
    <w:rsid w:val="00DD7923"/>
    <w:rsid w:val="00DD7B33"/>
    <w:rsid w:val="00DD7B46"/>
    <w:rsid w:val="00DD7C88"/>
    <w:rsid w:val="00DD7C91"/>
    <w:rsid w:val="00DD7CE2"/>
    <w:rsid w:val="00DD7E68"/>
    <w:rsid w:val="00DE006F"/>
    <w:rsid w:val="00DE0090"/>
    <w:rsid w:val="00DE0188"/>
    <w:rsid w:val="00DE0262"/>
    <w:rsid w:val="00DE068D"/>
    <w:rsid w:val="00DE076E"/>
    <w:rsid w:val="00DE0799"/>
    <w:rsid w:val="00DE088D"/>
    <w:rsid w:val="00DE0BAC"/>
    <w:rsid w:val="00DE0C8A"/>
    <w:rsid w:val="00DE0D03"/>
    <w:rsid w:val="00DE0D42"/>
    <w:rsid w:val="00DE0EE8"/>
    <w:rsid w:val="00DE10F0"/>
    <w:rsid w:val="00DE151A"/>
    <w:rsid w:val="00DE16C2"/>
    <w:rsid w:val="00DE17E4"/>
    <w:rsid w:val="00DE1851"/>
    <w:rsid w:val="00DE1B91"/>
    <w:rsid w:val="00DE1BC4"/>
    <w:rsid w:val="00DE1CB1"/>
    <w:rsid w:val="00DE1D79"/>
    <w:rsid w:val="00DE1DB6"/>
    <w:rsid w:val="00DE1DDF"/>
    <w:rsid w:val="00DE1E5A"/>
    <w:rsid w:val="00DE1F1A"/>
    <w:rsid w:val="00DE2082"/>
    <w:rsid w:val="00DE20CC"/>
    <w:rsid w:val="00DE21C3"/>
    <w:rsid w:val="00DE229F"/>
    <w:rsid w:val="00DE266D"/>
    <w:rsid w:val="00DE268C"/>
    <w:rsid w:val="00DE2C16"/>
    <w:rsid w:val="00DE3694"/>
    <w:rsid w:val="00DE3ACC"/>
    <w:rsid w:val="00DE3B92"/>
    <w:rsid w:val="00DE3C07"/>
    <w:rsid w:val="00DE3FB3"/>
    <w:rsid w:val="00DE3FBC"/>
    <w:rsid w:val="00DE402C"/>
    <w:rsid w:val="00DE4316"/>
    <w:rsid w:val="00DE43F8"/>
    <w:rsid w:val="00DE454A"/>
    <w:rsid w:val="00DE4594"/>
    <w:rsid w:val="00DE47A7"/>
    <w:rsid w:val="00DE4A24"/>
    <w:rsid w:val="00DE4A73"/>
    <w:rsid w:val="00DE4A80"/>
    <w:rsid w:val="00DE4BA0"/>
    <w:rsid w:val="00DE4F11"/>
    <w:rsid w:val="00DE5020"/>
    <w:rsid w:val="00DE5316"/>
    <w:rsid w:val="00DE569D"/>
    <w:rsid w:val="00DE5A66"/>
    <w:rsid w:val="00DE5E64"/>
    <w:rsid w:val="00DE5EAA"/>
    <w:rsid w:val="00DE5F8E"/>
    <w:rsid w:val="00DE5FBD"/>
    <w:rsid w:val="00DE609D"/>
    <w:rsid w:val="00DE6270"/>
    <w:rsid w:val="00DE62FC"/>
    <w:rsid w:val="00DE665F"/>
    <w:rsid w:val="00DE69AC"/>
    <w:rsid w:val="00DE6B0D"/>
    <w:rsid w:val="00DE6B2E"/>
    <w:rsid w:val="00DE6C81"/>
    <w:rsid w:val="00DE6D11"/>
    <w:rsid w:val="00DE6DA6"/>
    <w:rsid w:val="00DE7028"/>
    <w:rsid w:val="00DE727A"/>
    <w:rsid w:val="00DE750E"/>
    <w:rsid w:val="00DE79CF"/>
    <w:rsid w:val="00DE7B51"/>
    <w:rsid w:val="00DE7CDC"/>
    <w:rsid w:val="00DE7D41"/>
    <w:rsid w:val="00DE7FDC"/>
    <w:rsid w:val="00DE7FFA"/>
    <w:rsid w:val="00DF0038"/>
    <w:rsid w:val="00DF01BE"/>
    <w:rsid w:val="00DF0307"/>
    <w:rsid w:val="00DF046E"/>
    <w:rsid w:val="00DF0721"/>
    <w:rsid w:val="00DF0755"/>
    <w:rsid w:val="00DF08E2"/>
    <w:rsid w:val="00DF09F2"/>
    <w:rsid w:val="00DF0C39"/>
    <w:rsid w:val="00DF0E9B"/>
    <w:rsid w:val="00DF1121"/>
    <w:rsid w:val="00DF11E1"/>
    <w:rsid w:val="00DF1333"/>
    <w:rsid w:val="00DF1352"/>
    <w:rsid w:val="00DF1412"/>
    <w:rsid w:val="00DF14E0"/>
    <w:rsid w:val="00DF1627"/>
    <w:rsid w:val="00DF170F"/>
    <w:rsid w:val="00DF19AA"/>
    <w:rsid w:val="00DF1B5C"/>
    <w:rsid w:val="00DF2011"/>
    <w:rsid w:val="00DF26B4"/>
    <w:rsid w:val="00DF2784"/>
    <w:rsid w:val="00DF27B9"/>
    <w:rsid w:val="00DF286C"/>
    <w:rsid w:val="00DF2BBD"/>
    <w:rsid w:val="00DF2DC6"/>
    <w:rsid w:val="00DF31EC"/>
    <w:rsid w:val="00DF320F"/>
    <w:rsid w:val="00DF34FA"/>
    <w:rsid w:val="00DF35D2"/>
    <w:rsid w:val="00DF3647"/>
    <w:rsid w:val="00DF3658"/>
    <w:rsid w:val="00DF37BF"/>
    <w:rsid w:val="00DF38A2"/>
    <w:rsid w:val="00DF3A1F"/>
    <w:rsid w:val="00DF3A8A"/>
    <w:rsid w:val="00DF3EE1"/>
    <w:rsid w:val="00DF3F78"/>
    <w:rsid w:val="00DF4286"/>
    <w:rsid w:val="00DF4347"/>
    <w:rsid w:val="00DF4D96"/>
    <w:rsid w:val="00DF4EE4"/>
    <w:rsid w:val="00DF51B9"/>
    <w:rsid w:val="00DF5371"/>
    <w:rsid w:val="00DF5477"/>
    <w:rsid w:val="00DF5791"/>
    <w:rsid w:val="00DF57F4"/>
    <w:rsid w:val="00DF58BA"/>
    <w:rsid w:val="00DF5C12"/>
    <w:rsid w:val="00DF5DB1"/>
    <w:rsid w:val="00DF5E76"/>
    <w:rsid w:val="00DF5F59"/>
    <w:rsid w:val="00DF6008"/>
    <w:rsid w:val="00DF6234"/>
    <w:rsid w:val="00DF632A"/>
    <w:rsid w:val="00DF64BA"/>
    <w:rsid w:val="00DF6A27"/>
    <w:rsid w:val="00DF6C0A"/>
    <w:rsid w:val="00DF70FC"/>
    <w:rsid w:val="00DF74D6"/>
    <w:rsid w:val="00DF7535"/>
    <w:rsid w:val="00DF7745"/>
    <w:rsid w:val="00DF7C2B"/>
    <w:rsid w:val="00DF7EEC"/>
    <w:rsid w:val="00E001CE"/>
    <w:rsid w:val="00E00294"/>
    <w:rsid w:val="00E004A5"/>
    <w:rsid w:val="00E004D5"/>
    <w:rsid w:val="00E00524"/>
    <w:rsid w:val="00E00936"/>
    <w:rsid w:val="00E00A26"/>
    <w:rsid w:val="00E00DC8"/>
    <w:rsid w:val="00E00DDF"/>
    <w:rsid w:val="00E00DF6"/>
    <w:rsid w:val="00E010DF"/>
    <w:rsid w:val="00E01136"/>
    <w:rsid w:val="00E01175"/>
    <w:rsid w:val="00E011B0"/>
    <w:rsid w:val="00E01317"/>
    <w:rsid w:val="00E014FE"/>
    <w:rsid w:val="00E01603"/>
    <w:rsid w:val="00E016AB"/>
    <w:rsid w:val="00E01706"/>
    <w:rsid w:val="00E01C86"/>
    <w:rsid w:val="00E02234"/>
    <w:rsid w:val="00E02258"/>
    <w:rsid w:val="00E023D9"/>
    <w:rsid w:val="00E024C1"/>
    <w:rsid w:val="00E027EC"/>
    <w:rsid w:val="00E028A9"/>
    <w:rsid w:val="00E02A77"/>
    <w:rsid w:val="00E02F8C"/>
    <w:rsid w:val="00E03123"/>
    <w:rsid w:val="00E031DA"/>
    <w:rsid w:val="00E0322E"/>
    <w:rsid w:val="00E038C8"/>
    <w:rsid w:val="00E03966"/>
    <w:rsid w:val="00E03B9F"/>
    <w:rsid w:val="00E03C60"/>
    <w:rsid w:val="00E03CEA"/>
    <w:rsid w:val="00E03DEE"/>
    <w:rsid w:val="00E03FDB"/>
    <w:rsid w:val="00E042F3"/>
    <w:rsid w:val="00E0441C"/>
    <w:rsid w:val="00E04659"/>
    <w:rsid w:val="00E04693"/>
    <w:rsid w:val="00E0471F"/>
    <w:rsid w:val="00E047AE"/>
    <w:rsid w:val="00E0484F"/>
    <w:rsid w:val="00E04BD7"/>
    <w:rsid w:val="00E04C23"/>
    <w:rsid w:val="00E04D48"/>
    <w:rsid w:val="00E04E50"/>
    <w:rsid w:val="00E04EB5"/>
    <w:rsid w:val="00E04FA4"/>
    <w:rsid w:val="00E050CD"/>
    <w:rsid w:val="00E05129"/>
    <w:rsid w:val="00E05198"/>
    <w:rsid w:val="00E05232"/>
    <w:rsid w:val="00E05364"/>
    <w:rsid w:val="00E05429"/>
    <w:rsid w:val="00E0574E"/>
    <w:rsid w:val="00E057B2"/>
    <w:rsid w:val="00E05814"/>
    <w:rsid w:val="00E058CE"/>
    <w:rsid w:val="00E05B4B"/>
    <w:rsid w:val="00E05C2F"/>
    <w:rsid w:val="00E05F69"/>
    <w:rsid w:val="00E0600C"/>
    <w:rsid w:val="00E06124"/>
    <w:rsid w:val="00E06408"/>
    <w:rsid w:val="00E069C2"/>
    <w:rsid w:val="00E06C26"/>
    <w:rsid w:val="00E06CB7"/>
    <w:rsid w:val="00E06E26"/>
    <w:rsid w:val="00E06EA7"/>
    <w:rsid w:val="00E06EF7"/>
    <w:rsid w:val="00E06FB8"/>
    <w:rsid w:val="00E06FF9"/>
    <w:rsid w:val="00E072FE"/>
    <w:rsid w:val="00E076F8"/>
    <w:rsid w:val="00E079AE"/>
    <w:rsid w:val="00E07A0E"/>
    <w:rsid w:val="00E07A29"/>
    <w:rsid w:val="00E103B0"/>
    <w:rsid w:val="00E10569"/>
    <w:rsid w:val="00E10CCF"/>
    <w:rsid w:val="00E10DF6"/>
    <w:rsid w:val="00E11044"/>
    <w:rsid w:val="00E1115C"/>
    <w:rsid w:val="00E11879"/>
    <w:rsid w:val="00E118F6"/>
    <w:rsid w:val="00E11BE0"/>
    <w:rsid w:val="00E11BF6"/>
    <w:rsid w:val="00E11C40"/>
    <w:rsid w:val="00E11C86"/>
    <w:rsid w:val="00E11D2E"/>
    <w:rsid w:val="00E11DE8"/>
    <w:rsid w:val="00E12103"/>
    <w:rsid w:val="00E12219"/>
    <w:rsid w:val="00E12912"/>
    <w:rsid w:val="00E129B5"/>
    <w:rsid w:val="00E12A0B"/>
    <w:rsid w:val="00E12A67"/>
    <w:rsid w:val="00E12C14"/>
    <w:rsid w:val="00E1300D"/>
    <w:rsid w:val="00E1345C"/>
    <w:rsid w:val="00E135D1"/>
    <w:rsid w:val="00E136FE"/>
    <w:rsid w:val="00E13753"/>
    <w:rsid w:val="00E1377D"/>
    <w:rsid w:val="00E1382F"/>
    <w:rsid w:val="00E1393D"/>
    <w:rsid w:val="00E13960"/>
    <w:rsid w:val="00E13AF7"/>
    <w:rsid w:val="00E13BC4"/>
    <w:rsid w:val="00E13D7E"/>
    <w:rsid w:val="00E141A8"/>
    <w:rsid w:val="00E1456F"/>
    <w:rsid w:val="00E147D8"/>
    <w:rsid w:val="00E14BAF"/>
    <w:rsid w:val="00E14F1C"/>
    <w:rsid w:val="00E14F53"/>
    <w:rsid w:val="00E151F5"/>
    <w:rsid w:val="00E152AB"/>
    <w:rsid w:val="00E15321"/>
    <w:rsid w:val="00E153C0"/>
    <w:rsid w:val="00E15651"/>
    <w:rsid w:val="00E15826"/>
    <w:rsid w:val="00E15A37"/>
    <w:rsid w:val="00E15A3C"/>
    <w:rsid w:val="00E15A65"/>
    <w:rsid w:val="00E15ABE"/>
    <w:rsid w:val="00E15AE1"/>
    <w:rsid w:val="00E15FD6"/>
    <w:rsid w:val="00E16180"/>
    <w:rsid w:val="00E163F4"/>
    <w:rsid w:val="00E166B6"/>
    <w:rsid w:val="00E169B5"/>
    <w:rsid w:val="00E169E9"/>
    <w:rsid w:val="00E16C1D"/>
    <w:rsid w:val="00E16E35"/>
    <w:rsid w:val="00E16F15"/>
    <w:rsid w:val="00E16F87"/>
    <w:rsid w:val="00E16FE1"/>
    <w:rsid w:val="00E1737C"/>
    <w:rsid w:val="00E1748B"/>
    <w:rsid w:val="00E17565"/>
    <w:rsid w:val="00E17585"/>
    <w:rsid w:val="00E176A2"/>
    <w:rsid w:val="00E176A3"/>
    <w:rsid w:val="00E176A9"/>
    <w:rsid w:val="00E17707"/>
    <w:rsid w:val="00E179DE"/>
    <w:rsid w:val="00E17A41"/>
    <w:rsid w:val="00E17D0C"/>
    <w:rsid w:val="00E17D59"/>
    <w:rsid w:val="00E20240"/>
    <w:rsid w:val="00E20276"/>
    <w:rsid w:val="00E20384"/>
    <w:rsid w:val="00E205D2"/>
    <w:rsid w:val="00E20827"/>
    <w:rsid w:val="00E20F1C"/>
    <w:rsid w:val="00E21088"/>
    <w:rsid w:val="00E21266"/>
    <w:rsid w:val="00E21282"/>
    <w:rsid w:val="00E21442"/>
    <w:rsid w:val="00E214A6"/>
    <w:rsid w:val="00E216BA"/>
    <w:rsid w:val="00E216D3"/>
    <w:rsid w:val="00E216F2"/>
    <w:rsid w:val="00E217DB"/>
    <w:rsid w:val="00E21B03"/>
    <w:rsid w:val="00E21BA7"/>
    <w:rsid w:val="00E21D3C"/>
    <w:rsid w:val="00E21DD7"/>
    <w:rsid w:val="00E2224F"/>
    <w:rsid w:val="00E22342"/>
    <w:rsid w:val="00E22386"/>
    <w:rsid w:val="00E2244C"/>
    <w:rsid w:val="00E2247A"/>
    <w:rsid w:val="00E22623"/>
    <w:rsid w:val="00E22973"/>
    <w:rsid w:val="00E22A76"/>
    <w:rsid w:val="00E22B40"/>
    <w:rsid w:val="00E230A1"/>
    <w:rsid w:val="00E234A8"/>
    <w:rsid w:val="00E23829"/>
    <w:rsid w:val="00E2399D"/>
    <w:rsid w:val="00E23AA4"/>
    <w:rsid w:val="00E23EE2"/>
    <w:rsid w:val="00E240B9"/>
    <w:rsid w:val="00E2419B"/>
    <w:rsid w:val="00E24220"/>
    <w:rsid w:val="00E24223"/>
    <w:rsid w:val="00E242F2"/>
    <w:rsid w:val="00E2448D"/>
    <w:rsid w:val="00E24697"/>
    <w:rsid w:val="00E2499B"/>
    <w:rsid w:val="00E24AE8"/>
    <w:rsid w:val="00E24BD3"/>
    <w:rsid w:val="00E24BDE"/>
    <w:rsid w:val="00E24D6F"/>
    <w:rsid w:val="00E24FFF"/>
    <w:rsid w:val="00E255D3"/>
    <w:rsid w:val="00E257A6"/>
    <w:rsid w:val="00E25A7B"/>
    <w:rsid w:val="00E25BA3"/>
    <w:rsid w:val="00E25D15"/>
    <w:rsid w:val="00E25F0E"/>
    <w:rsid w:val="00E25FC4"/>
    <w:rsid w:val="00E26050"/>
    <w:rsid w:val="00E26781"/>
    <w:rsid w:val="00E2684D"/>
    <w:rsid w:val="00E26A2D"/>
    <w:rsid w:val="00E26E7C"/>
    <w:rsid w:val="00E26F21"/>
    <w:rsid w:val="00E27125"/>
    <w:rsid w:val="00E27459"/>
    <w:rsid w:val="00E274AA"/>
    <w:rsid w:val="00E276B7"/>
    <w:rsid w:val="00E27A96"/>
    <w:rsid w:val="00E27D52"/>
    <w:rsid w:val="00E27FA1"/>
    <w:rsid w:val="00E3007F"/>
    <w:rsid w:val="00E30134"/>
    <w:rsid w:val="00E3045B"/>
    <w:rsid w:val="00E30BCE"/>
    <w:rsid w:val="00E30C42"/>
    <w:rsid w:val="00E30D04"/>
    <w:rsid w:val="00E3112A"/>
    <w:rsid w:val="00E3138C"/>
    <w:rsid w:val="00E314CA"/>
    <w:rsid w:val="00E31B3D"/>
    <w:rsid w:val="00E31FB0"/>
    <w:rsid w:val="00E32180"/>
    <w:rsid w:val="00E3224D"/>
    <w:rsid w:val="00E32702"/>
    <w:rsid w:val="00E328C3"/>
    <w:rsid w:val="00E329D7"/>
    <w:rsid w:val="00E32C8B"/>
    <w:rsid w:val="00E32D09"/>
    <w:rsid w:val="00E32F02"/>
    <w:rsid w:val="00E3304A"/>
    <w:rsid w:val="00E330BB"/>
    <w:rsid w:val="00E33226"/>
    <w:rsid w:val="00E332FA"/>
    <w:rsid w:val="00E3369C"/>
    <w:rsid w:val="00E33C52"/>
    <w:rsid w:val="00E33F92"/>
    <w:rsid w:val="00E3420C"/>
    <w:rsid w:val="00E342DC"/>
    <w:rsid w:val="00E342EB"/>
    <w:rsid w:val="00E34581"/>
    <w:rsid w:val="00E34597"/>
    <w:rsid w:val="00E346BB"/>
    <w:rsid w:val="00E34729"/>
    <w:rsid w:val="00E34826"/>
    <w:rsid w:val="00E3489B"/>
    <w:rsid w:val="00E348A0"/>
    <w:rsid w:val="00E34A75"/>
    <w:rsid w:val="00E34B4B"/>
    <w:rsid w:val="00E34BAD"/>
    <w:rsid w:val="00E34ED1"/>
    <w:rsid w:val="00E34FA0"/>
    <w:rsid w:val="00E350D5"/>
    <w:rsid w:val="00E350E5"/>
    <w:rsid w:val="00E35829"/>
    <w:rsid w:val="00E35BDE"/>
    <w:rsid w:val="00E35D3C"/>
    <w:rsid w:val="00E35D5D"/>
    <w:rsid w:val="00E36027"/>
    <w:rsid w:val="00E36532"/>
    <w:rsid w:val="00E36780"/>
    <w:rsid w:val="00E36C9B"/>
    <w:rsid w:val="00E372DD"/>
    <w:rsid w:val="00E373BF"/>
    <w:rsid w:val="00E37405"/>
    <w:rsid w:val="00E3741A"/>
    <w:rsid w:val="00E374F2"/>
    <w:rsid w:val="00E37713"/>
    <w:rsid w:val="00E37754"/>
    <w:rsid w:val="00E37A6C"/>
    <w:rsid w:val="00E37D1C"/>
    <w:rsid w:val="00E37E95"/>
    <w:rsid w:val="00E3A605"/>
    <w:rsid w:val="00E40240"/>
    <w:rsid w:val="00E405F5"/>
    <w:rsid w:val="00E40624"/>
    <w:rsid w:val="00E4079B"/>
    <w:rsid w:val="00E40D7A"/>
    <w:rsid w:val="00E40D9A"/>
    <w:rsid w:val="00E40DD7"/>
    <w:rsid w:val="00E40FEF"/>
    <w:rsid w:val="00E410B3"/>
    <w:rsid w:val="00E4112D"/>
    <w:rsid w:val="00E414A9"/>
    <w:rsid w:val="00E41C90"/>
    <w:rsid w:val="00E41CB5"/>
    <w:rsid w:val="00E41CE7"/>
    <w:rsid w:val="00E41D05"/>
    <w:rsid w:val="00E41D2B"/>
    <w:rsid w:val="00E4252C"/>
    <w:rsid w:val="00E4260F"/>
    <w:rsid w:val="00E42BCE"/>
    <w:rsid w:val="00E42CF8"/>
    <w:rsid w:val="00E42FE1"/>
    <w:rsid w:val="00E430D7"/>
    <w:rsid w:val="00E431EA"/>
    <w:rsid w:val="00E43238"/>
    <w:rsid w:val="00E433B2"/>
    <w:rsid w:val="00E435AD"/>
    <w:rsid w:val="00E43776"/>
    <w:rsid w:val="00E43822"/>
    <w:rsid w:val="00E43839"/>
    <w:rsid w:val="00E43902"/>
    <w:rsid w:val="00E4413E"/>
    <w:rsid w:val="00E442FB"/>
    <w:rsid w:val="00E44391"/>
    <w:rsid w:val="00E44573"/>
    <w:rsid w:val="00E446D8"/>
    <w:rsid w:val="00E44767"/>
    <w:rsid w:val="00E4488F"/>
    <w:rsid w:val="00E448DD"/>
    <w:rsid w:val="00E4495E"/>
    <w:rsid w:val="00E44A87"/>
    <w:rsid w:val="00E44AF0"/>
    <w:rsid w:val="00E44F17"/>
    <w:rsid w:val="00E44FB6"/>
    <w:rsid w:val="00E45034"/>
    <w:rsid w:val="00E45109"/>
    <w:rsid w:val="00E452D9"/>
    <w:rsid w:val="00E4548F"/>
    <w:rsid w:val="00E454ED"/>
    <w:rsid w:val="00E45605"/>
    <w:rsid w:val="00E45865"/>
    <w:rsid w:val="00E458B9"/>
    <w:rsid w:val="00E459BD"/>
    <w:rsid w:val="00E45A73"/>
    <w:rsid w:val="00E45ABC"/>
    <w:rsid w:val="00E45C42"/>
    <w:rsid w:val="00E45DCC"/>
    <w:rsid w:val="00E45E6B"/>
    <w:rsid w:val="00E461D2"/>
    <w:rsid w:val="00E464AF"/>
    <w:rsid w:val="00E465DF"/>
    <w:rsid w:val="00E46C07"/>
    <w:rsid w:val="00E46C13"/>
    <w:rsid w:val="00E46D24"/>
    <w:rsid w:val="00E46D80"/>
    <w:rsid w:val="00E46D97"/>
    <w:rsid w:val="00E47017"/>
    <w:rsid w:val="00E4713B"/>
    <w:rsid w:val="00E47388"/>
    <w:rsid w:val="00E473EA"/>
    <w:rsid w:val="00E4760D"/>
    <w:rsid w:val="00E47789"/>
    <w:rsid w:val="00E47921"/>
    <w:rsid w:val="00E4798E"/>
    <w:rsid w:val="00E47A77"/>
    <w:rsid w:val="00E47B67"/>
    <w:rsid w:val="00E47DBE"/>
    <w:rsid w:val="00E49BA2"/>
    <w:rsid w:val="00E50008"/>
    <w:rsid w:val="00E50180"/>
    <w:rsid w:val="00E50476"/>
    <w:rsid w:val="00E508BF"/>
    <w:rsid w:val="00E50D26"/>
    <w:rsid w:val="00E50D6C"/>
    <w:rsid w:val="00E50E6A"/>
    <w:rsid w:val="00E50EC0"/>
    <w:rsid w:val="00E50F12"/>
    <w:rsid w:val="00E50FA2"/>
    <w:rsid w:val="00E51063"/>
    <w:rsid w:val="00E510FC"/>
    <w:rsid w:val="00E512F9"/>
    <w:rsid w:val="00E51555"/>
    <w:rsid w:val="00E515B6"/>
    <w:rsid w:val="00E517ED"/>
    <w:rsid w:val="00E51847"/>
    <w:rsid w:val="00E5194A"/>
    <w:rsid w:val="00E51A57"/>
    <w:rsid w:val="00E51B44"/>
    <w:rsid w:val="00E51CE0"/>
    <w:rsid w:val="00E51EA3"/>
    <w:rsid w:val="00E51EF1"/>
    <w:rsid w:val="00E520FF"/>
    <w:rsid w:val="00E52178"/>
    <w:rsid w:val="00E521B1"/>
    <w:rsid w:val="00E52384"/>
    <w:rsid w:val="00E525C0"/>
    <w:rsid w:val="00E525CD"/>
    <w:rsid w:val="00E526D9"/>
    <w:rsid w:val="00E52992"/>
    <w:rsid w:val="00E52B20"/>
    <w:rsid w:val="00E52C37"/>
    <w:rsid w:val="00E52CB8"/>
    <w:rsid w:val="00E52E8E"/>
    <w:rsid w:val="00E5326D"/>
    <w:rsid w:val="00E532D7"/>
    <w:rsid w:val="00E533B9"/>
    <w:rsid w:val="00E5362D"/>
    <w:rsid w:val="00E5369D"/>
    <w:rsid w:val="00E537C7"/>
    <w:rsid w:val="00E538D4"/>
    <w:rsid w:val="00E53B17"/>
    <w:rsid w:val="00E53D67"/>
    <w:rsid w:val="00E53F39"/>
    <w:rsid w:val="00E5424E"/>
    <w:rsid w:val="00E544B2"/>
    <w:rsid w:val="00E54547"/>
    <w:rsid w:val="00E546AB"/>
    <w:rsid w:val="00E54971"/>
    <w:rsid w:val="00E549C4"/>
    <w:rsid w:val="00E54B4E"/>
    <w:rsid w:val="00E54CD8"/>
    <w:rsid w:val="00E54CFD"/>
    <w:rsid w:val="00E54D0A"/>
    <w:rsid w:val="00E54FBC"/>
    <w:rsid w:val="00E55030"/>
    <w:rsid w:val="00E551D5"/>
    <w:rsid w:val="00E55372"/>
    <w:rsid w:val="00E55381"/>
    <w:rsid w:val="00E55689"/>
    <w:rsid w:val="00E55848"/>
    <w:rsid w:val="00E55A41"/>
    <w:rsid w:val="00E55A58"/>
    <w:rsid w:val="00E55A9E"/>
    <w:rsid w:val="00E55CFD"/>
    <w:rsid w:val="00E55DB0"/>
    <w:rsid w:val="00E55F50"/>
    <w:rsid w:val="00E56082"/>
    <w:rsid w:val="00E563EF"/>
    <w:rsid w:val="00E568BB"/>
    <w:rsid w:val="00E568EB"/>
    <w:rsid w:val="00E56A7E"/>
    <w:rsid w:val="00E56B4D"/>
    <w:rsid w:val="00E57049"/>
    <w:rsid w:val="00E5742C"/>
    <w:rsid w:val="00E5749A"/>
    <w:rsid w:val="00E575CF"/>
    <w:rsid w:val="00E57DC2"/>
    <w:rsid w:val="00E60105"/>
    <w:rsid w:val="00E60116"/>
    <w:rsid w:val="00E601F6"/>
    <w:rsid w:val="00E602F3"/>
    <w:rsid w:val="00E602F6"/>
    <w:rsid w:val="00E60421"/>
    <w:rsid w:val="00E60458"/>
    <w:rsid w:val="00E6045A"/>
    <w:rsid w:val="00E60798"/>
    <w:rsid w:val="00E607D8"/>
    <w:rsid w:val="00E609A4"/>
    <w:rsid w:val="00E609F9"/>
    <w:rsid w:val="00E60DC6"/>
    <w:rsid w:val="00E60F7B"/>
    <w:rsid w:val="00E6107B"/>
    <w:rsid w:val="00E61307"/>
    <w:rsid w:val="00E617B5"/>
    <w:rsid w:val="00E61865"/>
    <w:rsid w:val="00E61877"/>
    <w:rsid w:val="00E61DC3"/>
    <w:rsid w:val="00E61DD8"/>
    <w:rsid w:val="00E62236"/>
    <w:rsid w:val="00E622F7"/>
    <w:rsid w:val="00E624DC"/>
    <w:rsid w:val="00E628CB"/>
    <w:rsid w:val="00E62B26"/>
    <w:rsid w:val="00E63004"/>
    <w:rsid w:val="00E6335C"/>
    <w:rsid w:val="00E634E7"/>
    <w:rsid w:val="00E63678"/>
    <w:rsid w:val="00E6370F"/>
    <w:rsid w:val="00E6383E"/>
    <w:rsid w:val="00E639BF"/>
    <w:rsid w:val="00E63B44"/>
    <w:rsid w:val="00E63B6A"/>
    <w:rsid w:val="00E63BCE"/>
    <w:rsid w:val="00E63D0E"/>
    <w:rsid w:val="00E6428B"/>
    <w:rsid w:val="00E643B6"/>
    <w:rsid w:val="00E64B5B"/>
    <w:rsid w:val="00E64BE1"/>
    <w:rsid w:val="00E64D89"/>
    <w:rsid w:val="00E64DAE"/>
    <w:rsid w:val="00E64FC0"/>
    <w:rsid w:val="00E653BE"/>
    <w:rsid w:val="00E653DA"/>
    <w:rsid w:val="00E65695"/>
    <w:rsid w:val="00E6571B"/>
    <w:rsid w:val="00E6572B"/>
    <w:rsid w:val="00E65991"/>
    <w:rsid w:val="00E659DA"/>
    <w:rsid w:val="00E65A75"/>
    <w:rsid w:val="00E65F93"/>
    <w:rsid w:val="00E660B0"/>
    <w:rsid w:val="00E6618C"/>
    <w:rsid w:val="00E66564"/>
    <w:rsid w:val="00E66F81"/>
    <w:rsid w:val="00E675FB"/>
    <w:rsid w:val="00E6778A"/>
    <w:rsid w:val="00E677B5"/>
    <w:rsid w:val="00E67A8E"/>
    <w:rsid w:val="00E67FED"/>
    <w:rsid w:val="00E7043B"/>
    <w:rsid w:val="00E707AE"/>
    <w:rsid w:val="00E70A85"/>
    <w:rsid w:val="00E70AA1"/>
    <w:rsid w:val="00E70D9E"/>
    <w:rsid w:val="00E70E37"/>
    <w:rsid w:val="00E70EB0"/>
    <w:rsid w:val="00E70F2D"/>
    <w:rsid w:val="00E70F3A"/>
    <w:rsid w:val="00E71007"/>
    <w:rsid w:val="00E71086"/>
    <w:rsid w:val="00E71129"/>
    <w:rsid w:val="00E714B7"/>
    <w:rsid w:val="00E71515"/>
    <w:rsid w:val="00E717F9"/>
    <w:rsid w:val="00E71996"/>
    <w:rsid w:val="00E71A7C"/>
    <w:rsid w:val="00E71C2F"/>
    <w:rsid w:val="00E71C55"/>
    <w:rsid w:val="00E71E21"/>
    <w:rsid w:val="00E72049"/>
    <w:rsid w:val="00E72073"/>
    <w:rsid w:val="00E72135"/>
    <w:rsid w:val="00E7232A"/>
    <w:rsid w:val="00E72783"/>
    <w:rsid w:val="00E728C8"/>
    <w:rsid w:val="00E72B23"/>
    <w:rsid w:val="00E72CFD"/>
    <w:rsid w:val="00E73134"/>
    <w:rsid w:val="00E731EF"/>
    <w:rsid w:val="00E734C4"/>
    <w:rsid w:val="00E736C5"/>
    <w:rsid w:val="00E737DF"/>
    <w:rsid w:val="00E73B85"/>
    <w:rsid w:val="00E73B90"/>
    <w:rsid w:val="00E73D57"/>
    <w:rsid w:val="00E73ED4"/>
    <w:rsid w:val="00E73F4B"/>
    <w:rsid w:val="00E74497"/>
    <w:rsid w:val="00E74526"/>
    <w:rsid w:val="00E7457B"/>
    <w:rsid w:val="00E74692"/>
    <w:rsid w:val="00E74728"/>
    <w:rsid w:val="00E74749"/>
    <w:rsid w:val="00E74AF7"/>
    <w:rsid w:val="00E74E6A"/>
    <w:rsid w:val="00E7519C"/>
    <w:rsid w:val="00E75444"/>
    <w:rsid w:val="00E7547B"/>
    <w:rsid w:val="00E75861"/>
    <w:rsid w:val="00E75876"/>
    <w:rsid w:val="00E759D6"/>
    <w:rsid w:val="00E75D42"/>
    <w:rsid w:val="00E76102"/>
    <w:rsid w:val="00E76140"/>
    <w:rsid w:val="00E76473"/>
    <w:rsid w:val="00E7659C"/>
    <w:rsid w:val="00E765F3"/>
    <w:rsid w:val="00E76659"/>
    <w:rsid w:val="00E76685"/>
    <w:rsid w:val="00E76920"/>
    <w:rsid w:val="00E76A2F"/>
    <w:rsid w:val="00E76A44"/>
    <w:rsid w:val="00E76BAE"/>
    <w:rsid w:val="00E76BEE"/>
    <w:rsid w:val="00E76C68"/>
    <w:rsid w:val="00E76D43"/>
    <w:rsid w:val="00E770C5"/>
    <w:rsid w:val="00E771B8"/>
    <w:rsid w:val="00E77422"/>
    <w:rsid w:val="00E777F5"/>
    <w:rsid w:val="00E77807"/>
    <w:rsid w:val="00E778C6"/>
    <w:rsid w:val="00E77C78"/>
    <w:rsid w:val="00E77CC1"/>
    <w:rsid w:val="00E77DEB"/>
    <w:rsid w:val="00E77EED"/>
    <w:rsid w:val="00E80070"/>
    <w:rsid w:val="00E80080"/>
    <w:rsid w:val="00E80446"/>
    <w:rsid w:val="00E807F2"/>
    <w:rsid w:val="00E80B98"/>
    <w:rsid w:val="00E80BBA"/>
    <w:rsid w:val="00E80CDA"/>
    <w:rsid w:val="00E80CE9"/>
    <w:rsid w:val="00E8140B"/>
    <w:rsid w:val="00E81450"/>
    <w:rsid w:val="00E81AC3"/>
    <w:rsid w:val="00E81DAB"/>
    <w:rsid w:val="00E82411"/>
    <w:rsid w:val="00E826D3"/>
    <w:rsid w:val="00E827FD"/>
    <w:rsid w:val="00E829DE"/>
    <w:rsid w:val="00E83086"/>
    <w:rsid w:val="00E831E9"/>
    <w:rsid w:val="00E831F6"/>
    <w:rsid w:val="00E83288"/>
    <w:rsid w:val="00E8345C"/>
    <w:rsid w:val="00E8349C"/>
    <w:rsid w:val="00E8398F"/>
    <w:rsid w:val="00E83ABB"/>
    <w:rsid w:val="00E83B97"/>
    <w:rsid w:val="00E83D5A"/>
    <w:rsid w:val="00E83D64"/>
    <w:rsid w:val="00E83DC9"/>
    <w:rsid w:val="00E83F07"/>
    <w:rsid w:val="00E841D0"/>
    <w:rsid w:val="00E84568"/>
    <w:rsid w:val="00E84618"/>
    <w:rsid w:val="00E84621"/>
    <w:rsid w:val="00E8466D"/>
    <w:rsid w:val="00E846FC"/>
    <w:rsid w:val="00E84794"/>
    <w:rsid w:val="00E847FA"/>
    <w:rsid w:val="00E84B0D"/>
    <w:rsid w:val="00E84BCC"/>
    <w:rsid w:val="00E84C35"/>
    <w:rsid w:val="00E84DBE"/>
    <w:rsid w:val="00E84DE2"/>
    <w:rsid w:val="00E8503D"/>
    <w:rsid w:val="00E850F9"/>
    <w:rsid w:val="00E85175"/>
    <w:rsid w:val="00E853ED"/>
    <w:rsid w:val="00E8559D"/>
    <w:rsid w:val="00E858F8"/>
    <w:rsid w:val="00E859F8"/>
    <w:rsid w:val="00E85AE5"/>
    <w:rsid w:val="00E85B8A"/>
    <w:rsid w:val="00E85F12"/>
    <w:rsid w:val="00E8610E"/>
    <w:rsid w:val="00E861CA"/>
    <w:rsid w:val="00E863BD"/>
    <w:rsid w:val="00E86747"/>
    <w:rsid w:val="00E867D0"/>
    <w:rsid w:val="00E8683F"/>
    <w:rsid w:val="00E868D6"/>
    <w:rsid w:val="00E868DA"/>
    <w:rsid w:val="00E868F6"/>
    <w:rsid w:val="00E86AE7"/>
    <w:rsid w:val="00E86C2F"/>
    <w:rsid w:val="00E86C53"/>
    <w:rsid w:val="00E86C6F"/>
    <w:rsid w:val="00E86D32"/>
    <w:rsid w:val="00E86EC4"/>
    <w:rsid w:val="00E86F36"/>
    <w:rsid w:val="00E871AB"/>
    <w:rsid w:val="00E87229"/>
    <w:rsid w:val="00E873D0"/>
    <w:rsid w:val="00E87435"/>
    <w:rsid w:val="00E87590"/>
    <w:rsid w:val="00E875FE"/>
    <w:rsid w:val="00E876EB"/>
    <w:rsid w:val="00E87C8C"/>
    <w:rsid w:val="00E87E83"/>
    <w:rsid w:val="00E87F85"/>
    <w:rsid w:val="00E87FDF"/>
    <w:rsid w:val="00E9016C"/>
    <w:rsid w:val="00E905AA"/>
    <w:rsid w:val="00E905E4"/>
    <w:rsid w:val="00E90676"/>
    <w:rsid w:val="00E906E2"/>
    <w:rsid w:val="00E90B58"/>
    <w:rsid w:val="00E90CE3"/>
    <w:rsid w:val="00E90ED5"/>
    <w:rsid w:val="00E90F2B"/>
    <w:rsid w:val="00E911FC"/>
    <w:rsid w:val="00E91249"/>
    <w:rsid w:val="00E91314"/>
    <w:rsid w:val="00E913C5"/>
    <w:rsid w:val="00E91472"/>
    <w:rsid w:val="00E91509"/>
    <w:rsid w:val="00E91586"/>
    <w:rsid w:val="00E915FC"/>
    <w:rsid w:val="00E91708"/>
    <w:rsid w:val="00E919EC"/>
    <w:rsid w:val="00E91AF5"/>
    <w:rsid w:val="00E91C57"/>
    <w:rsid w:val="00E91D32"/>
    <w:rsid w:val="00E91DD1"/>
    <w:rsid w:val="00E91FF8"/>
    <w:rsid w:val="00E924C3"/>
    <w:rsid w:val="00E9284A"/>
    <w:rsid w:val="00E92DE4"/>
    <w:rsid w:val="00E92E76"/>
    <w:rsid w:val="00E92F98"/>
    <w:rsid w:val="00E92FAE"/>
    <w:rsid w:val="00E93123"/>
    <w:rsid w:val="00E93156"/>
    <w:rsid w:val="00E93284"/>
    <w:rsid w:val="00E9330C"/>
    <w:rsid w:val="00E9372B"/>
    <w:rsid w:val="00E93975"/>
    <w:rsid w:val="00E9406A"/>
    <w:rsid w:val="00E94219"/>
    <w:rsid w:val="00E942A7"/>
    <w:rsid w:val="00E944F7"/>
    <w:rsid w:val="00E94709"/>
    <w:rsid w:val="00E949BA"/>
    <w:rsid w:val="00E949F3"/>
    <w:rsid w:val="00E94BDD"/>
    <w:rsid w:val="00E94D5F"/>
    <w:rsid w:val="00E94D76"/>
    <w:rsid w:val="00E94E4D"/>
    <w:rsid w:val="00E94E5E"/>
    <w:rsid w:val="00E94FCA"/>
    <w:rsid w:val="00E950F9"/>
    <w:rsid w:val="00E9517C"/>
    <w:rsid w:val="00E95229"/>
    <w:rsid w:val="00E956DC"/>
    <w:rsid w:val="00E95884"/>
    <w:rsid w:val="00E95893"/>
    <w:rsid w:val="00E95A8A"/>
    <w:rsid w:val="00E95BB2"/>
    <w:rsid w:val="00E95F24"/>
    <w:rsid w:val="00E962B7"/>
    <w:rsid w:val="00E96459"/>
    <w:rsid w:val="00E968CE"/>
    <w:rsid w:val="00E96918"/>
    <w:rsid w:val="00E96A4A"/>
    <w:rsid w:val="00E96DEB"/>
    <w:rsid w:val="00E96E1B"/>
    <w:rsid w:val="00E96EAE"/>
    <w:rsid w:val="00E96EEC"/>
    <w:rsid w:val="00E96F4B"/>
    <w:rsid w:val="00E96FFA"/>
    <w:rsid w:val="00E97135"/>
    <w:rsid w:val="00E97599"/>
    <w:rsid w:val="00E97BE4"/>
    <w:rsid w:val="00E97C35"/>
    <w:rsid w:val="00E97E46"/>
    <w:rsid w:val="00E97FB3"/>
    <w:rsid w:val="00EA0369"/>
    <w:rsid w:val="00EA0658"/>
    <w:rsid w:val="00EA06E1"/>
    <w:rsid w:val="00EA0906"/>
    <w:rsid w:val="00EA0A97"/>
    <w:rsid w:val="00EA0ADC"/>
    <w:rsid w:val="00EA0ADF"/>
    <w:rsid w:val="00EA0BC0"/>
    <w:rsid w:val="00EA0D25"/>
    <w:rsid w:val="00EA14B7"/>
    <w:rsid w:val="00EA1625"/>
    <w:rsid w:val="00EA17D9"/>
    <w:rsid w:val="00EA191B"/>
    <w:rsid w:val="00EA198C"/>
    <w:rsid w:val="00EA19D9"/>
    <w:rsid w:val="00EA1A95"/>
    <w:rsid w:val="00EA1C0A"/>
    <w:rsid w:val="00EA222F"/>
    <w:rsid w:val="00EA22D4"/>
    <w:rsid w:val="00EA2421"/>
    <w:rsid w:val="00EA2737"/>
    <w:rsid w:val="00EA273E"/>
    <w:rsid w:val="00EA277C"/>
    <w:rsid w:val="00EA2795"/>
    <w:rsid w:val="00EA2937"/>
    <w:rsid w:val="00EA2989"/>
    <w:rsid w:val="00EA29C5"/>
    <w:rsid w:val="00EA2B29"/>
    <w:rsid w:val="00EA2C2F"/>
    <w:rsid w:val="00EA2C47"/>
    <w:rsid w:val="00EA2CAA"/>
    <w:rsid w:val="00EA2D91"/>
    <w:rsid w:val="00EA2E3E"/>
    <w:rsid w:val="00EA2EE7"/>
    <w:rsid w:val="00EA352F"/>
    <w:rsid w:val="00EA378E"/>
    <w:rsid w:val="00EA3897"/>
    <w:rsid w:val="00EA38ED"/>
    <w:rsid w:val="00EA39C6"/>
    <w:rsid w:val="00EA3AC9"/>
    <w:rsid w:val="00EA3CC9"/>
    <w:rsid w:val="00EA3D43"/>
    <w:rsid w:val="00EA42E0"/>
    <w:rsid w:val="00EA436C"/>
    <w:rsid w:val="00EA4434"/>
    <w:rsid w:val="00EA4C1E"/>
    <w:rsid w:val="00EA4EA4"/>
    <w:rsid w:val="00EA515F"/>
    <w:rsid w:val="00EA5175"/>
    <w:rsid w:val="00EA5357"/>
    <w:rsid w:val="00EA552F"/>
    <w:rsid w:val="00EA55D7"/>
    <w:rsid w:val="00EA5877"/>
    <w:rsid w:val="00EA5B50"/>
    <w:rsid w:val="00EA5C74"/>
    <w:rsid w:val="00EA5E22"/>
    <w:rsid w:val="00EA5F55"/>
    <w:rsid w:val="00EA5F91"/>
    <w:rsid w:val="00EA5FE3"/>
    <w:rsid w:val="00EA6123"/>
    <w:rsid w:val="00EA61B3"/>
    <w:rsid w:val="00EA674F"/>
    <w:rsid w:val="00EA67DB"/>
    <w:rsid w:val="00EA68C7"/>
    <w:rsid w:val="00EA6907"/>
    <w:rsid w:val="00EA6C96"/>
    <w:rsid w:val="00EA6E0C"/>
    <w:rsid w:val="00EA6E70"/>
    <w:rsid w:val="00EA74A6"/>
    <w:rsid w:val="00EA74F5"/>
    <w:rsid w:val="00EA7594"/>
    <w:rsid w:val="00EA7768"/>
    <w:rsid w:val="00EA7782"/>
    <w:rsid w:val="00EA791C"/>
    <w:rsid w:val="00EA79CC"/>
    <w:rsid w:val="00EA7A8D"/>
    <w:rsid w:val="00EA7D74"/>
    <w:rsid w:val="00EA7DA2"/>
    <w:rsid w:val="00EA7DC1"/>
    <w:rsid w:val="00EA7EC8"/>
    <w:rsid w:val="00EB0225"/>
    <w:rsid w:val="00EB02E6"/>
    <w:rsid w:val="00EB0336"/>
    <w:rsid w:val="00EB0586"/>
    <w:rsid w:val="00EB05F6"/>
    <w:rsid w:val="00EB0B80"/>
    <w:rsid w:val="00EB0C0E"/>
    <w:rsid w:val="00EB0F8A"/>
    <w:rsid w:val="00EB10C2"/>
    <w:rsid w:val="00EB1147"/>
    <w:rsid w:val="00EB137B"/>
    <w:rsid w:val="00EB16C1"/>
    <w:rsid w:val="00EB192A"/>
    <w:rsid w:val="00EB1A86"/>
    <w:rsid w:val="00EB2162"/>
    <w:rsid w:val="00EB22BE"/>
    <w:rsid w:val="00EB231D"/>
    <w:rsid w:val="00EB2422"/>
    <w:rsid w:val="00EB25A8"/>
    <w:rsid w:val="00EB268C"/>
    <w:rsid w:val="00EB286C"/>
    <w:rsid w:val="00EB2AF3"/>
    <w:rsid w:val="00EB2C48"/>
    <w:rsid w:val="00EB2C7A"/>
    <w:rsid w:val="00EB2CAA"/>
    <w:rsid w:val="00EB2CBF"/>
    <w:rsid w:val="00EB34FC"/>
    <w:rsid w:val="00EB37D4"/>
    <w:rsid w:val="00EB3A31"/>
    <w:rsid w:val="00EB3BED"/>
    <w:rsid w:val="00EB3CA1"/>
    <w:rsid w:val="00EB3CE1"/>
    <w:rsid w:val="00EB41DE"/>
    <w:rsid w:val="00EB4290"/>
    <w:rsid w:val="00EB429D"/>
    <w:rsid w:val="00EB437D"/>
    <w:rsid w:val="00EB447C"/>
    <w:rsid w:val="00EB4486"/>
    <w:rsid w:val="00EB45B9"/>
    <w:rsid w:val="00EB4648"/>
    <w:rsid w:val="00EB46E8"/>
    <w:rsid w:val="00EB4983"/>
    <w:rsid w:val="00EB49E4"/>
    <w:rsid w:val="00EB4A0B"/>
    <w:rsid w:val="00EB4AE0"/>
    <w:rsid w:val="00EB4B5E"/>
    <w:rsid w:val="00EB4C63"/>
    <w:rsid w:val="00EB4D3A"/>
    <w:rsid w:val="00EB4DAB"/>
    <w:rsid w:val="00EB4E79"/>
    <w:rsid w:val="00EB52A8"/>
    <w:rsid w:val="00EB52D7"/>
    <w:rsid w:val="00EB5306"/>
    <w:rsid w:val="00EB5838"/>
    <w:rsid w:val="00EB590E"/>
    <w:rsid w:val="00EB5A05"/>
    <w:rsid w:val="00EB5B1F"/>
    <w:rsid w:val="00EB5BF4"/>
    <w:rsid w:val="00EB5D06"/>
    <w:rsid w:val="00EB5E0D"/>
    <w:rsid w:val="00EB5E97"/>
    <w:rsid w:val="00EB5F8C"/>
    <w:rsid w:val="00EB6078"/>
    <w:rsid w:val="00EB60BB"/>
    <w:rsid w:val="00EB6206"/>
    <w:rsid w:val="00EB63DE"/>
    <w:rsid w:val="00EB63EB"/>
    <w:rsid w:val="00EB63FF"/>
    <w:rsid w:val="00EB648E"/>
    <w:rsid w:val="00EB64F5"/>
    <w:rsid w:val="00EB67C4"/>
    <w:rsid w:val="00EB6AFD"/>
    <w:rsid w:val="00EB6DCA"/>
    <w:rsid w:val="00EB6F75"/>
    <w:rsid w:val="00EB6FAE"/>
    <w:rsid w:val="00EB7188"/>
    <w:rsid w:val="00EB7231"/>
    <w:rsid w:val="00EB7797"/>
    <w:rsid w:val="00EB7AD3"/>
    <w:rsid w:val="00EB7EF7"/>
    <w:rsid w:val="00EC023B"/>
    <w:rsid w:val="00EC02CD"/>
    <w:rsid w:val="00EC035A"/>
    <w:rsid w:val="00EC037F"/>
    <w:rsid w:val="00EC03A4"/>
    <w:rsid w:val="00EC03BD"/>
    <w:rsid w:val="00EC03E6"/>
    <w:rsid w:val="00EC0447"/>
    <w:rsid w:val="00EC0480"/>
    <w:rsid w:val="00EC0828"/>
    <w:rsid w:val="00EC08E5"/>
    <w:rsid w:val="00EC099B"/>
    <w:rsid w:val="00EC0BA8"/>
    <w:rsid w:val="00EC0C11"/>
    <w:rsid w:val="00EC0CD9"/>
    <w:rsid w:val="00EC0E2F"/>
    <w:rsid w:val="00EC0F41"/>
    <w:rsid w:val="00EC11CE"/>
    <w:rsid w:val="00EC11F0"/>
    <w:rsid w:val="00EC13B2"/>
    <w:rsid w:val="00EC1458"/>
    <w:rsid w:val="00EC180D"/>
    <w:rsid w:val="00EC18D9"/>
    <w:rsid w:val="00EC198B"/>
    <w:rsid w:val="00EC198C"/>
    <w:rsid w:val="00EC1B2F"/>
    <w:rsid w:val="00EC1D9A"/>
    <w:rsid w:val="00EC203F"/>
    <w:rsid w:val="00EC220A"/>
    <w:rsid w:val="00EC24FD"/>
    <w:rsid w:val="00EC297E"/>
    <w:rsid w:val="00EC2A11"/>
    <w:rsid w:val="00EC2B62"/>
    <w:rsid w:val="00EC2E58"/>
    <w:rsid w:val="00EC32E1"/>
    <w:rsid w:val="00EC3481"/>
    <w:rsid w:val="00EC36F1"/>
    <w:rsid w:val="00EC3811"/>
    <w:rsid w:val="00EC3A19"/>
    <w:rsid w:val="00EC3BB7"/>
    <w:rsid w:val="00EC3CB5"/>
    <w:rsid w:val="00EC3E88"/>
    <w:rsid w:val="00EC3F2F"/>
    <w:rsid w:val="00EC3F78"/>
    <w:rsid w:val="00EC3F9D"/>
    <w:rsid w:val="00EC41EE"/>
    <w:rsid w:val="00EC43C5"/>
    <w:rsid w:val="00EC43E1"/>
    <w:rsid w:val="00EC441C"/>
    <w:rsid w:val="00EC4675"/>
    <w:rsid w:val="00EC46E2"/>
    <w:rsid w:val="00EC4943"/>
    <w:rsid w:val="00EC4D3B"/>
    <w:rsid w:val="00EC4EFB"/>
    <w:rsid w:val="00EC4F57"/>
    <w:rsid w:val="00EC517A"/>
    <w:rsid w:val="00EC51AA"/>
    <w:rsid w:val="00EC5405"/>
    <w:rsid w:val="00EC5478"/>
    <w:rsid w:val="00EC56B8"/>
    <w:rsid w:val="00EC5815"/>
    <w:rsid w:val="00EC5896"/>
    <w:rsid w:val="00EC59AA"/>
    <w:rsid w:val="00EC5BBE"/>
    <w:rsid w:val="00EC5D11"/>
    <w:rsid w:val="00EC5F25"/>
    <w:rsid w:val="00EC5FFD"/>
    <w:rsid w:val="00EC612D"/>
    <w:rsid w:val="00EC62DB"/>
    <w:rsid w:val="00EC6343"/>
    <w:rsid w:val="00EC66EB"/>
    <w:rsid w:val="00EC678D"/>
    <w:rsid w:val="00EC6874"/>
    <w:rsid w:val="00EC6A09"/>
    <w:rsid w:val="00EC6A24"/>
    <w:rsid w:val="00EC6CA4"/>
    <w:rsid w:val="00EC6D47"/>
    <w:rsid w:val="00EC6E21"/>
    <w:rsid w:val="00EC70FF"/>
    <w:rsid w:val="00EC74DE"/>
    <w:rsid w:val="00EC76EE"/>
    <w:rsid w:val="00EC7799"/>
    <w:rsid w:val="00EC795A"/>
    <w:rsid w:val="00EC7BC8"/>
    <w:rsid w:val="00EC7C4C"/>
    <w:rsid w:val="00EC7CA2"/>
    <w:rsid w:val="00ECD603"/>
    <w:rsid w:val="00ED004C"/>
    <w:rsid w:val="00ED008C"/>
    <w:rsid w:val="00ED0263"/>
    <w:rsid w:val="00ED0645"/>
    <w:rsid w:val="00ED06D5"/>
    <w:rsid w:val="00ED0B73"/>
    <w:rsid w:val="00ED0CB9"/>
    <w:rsid w:val="00ED0F09"/>
    <w:rsid w:val="00ED0F41"/>
    <w:rsid w:val="00ED1334"/>
    <w:rsid w:val="00ED1410"/>
    <w:rsid w:val="00ED14C3"/>
    <w:rsid w:val="00ED17B3"/>
    <w:rsid w:val="00ED1818"/>
    <w:rsid w:val="00ED1999"/>
    <w:rsid w:val="00ED1D7F"/>
    <w:rsid w:val="00ED1D95"/>
    <w:rsid w:val="00ED2033"/>
    <w:rsid w:val="00ED216D"/>
    <w:rsid w:val="00ED22CB"/>
    <w:rsid w:val="00ED2555"/>
    <w:rsid w:val="00ED27BA"/>
    <w:rsid w:val="00ED27BD"/>
    <w:rsid w:val="00ED2918"/>
    <w:rsid w:val="00ED29E0"/>
    <w:rsid w:val="00ED2A9F"/>
    <w:rsid w:val="00ED2C4E"/>
    <w:rsid w:val="00ED2C8C"/>
    <w:rsid w:val="00ED2E27"/>
    <w:rsid w:val="00ED2EBB"/>
    <w:rsid w:val="00ED2F08"/>
    <w:rsid w:val="00ED30F6"/>
    <w:rsid w:val="00ED31F2"/>
    <w:rsid w:val="00ED354A"/>
    <w:rsid w:val="00ED35AF"/>
    <w:rsid w:val="00ED37AC"/>
    <w:rsid w:val="00ED38F0"/>
    <w:rsid w:val="00ED3972"/>
    <w:rsid w:val="00ED39A6"/>
    <w:rsid w:val="00ED3AEF"/>
    <w:rsid w:val="00ED3F6A"/>
    <w:rsid w:val="00ED3FC9"/>
    <w:rsid w:val="00ED3FE3"/>
    <w:rsid w:val="00ED441A"/>
    <w:rsid w:val="00ED454C"/>
    <w:rsid w:val="00ED4995"/>
    <w:rsid w:val="00ED4B03"/>
    <w:rsid w:val="00ED4C14"/>
    <w:rsid w:val="00ED4C17"/>
    <w:rsid w:val="00ED4C54"/>
    <w:rsid w:val="00ED4E89"/>
    <w:rsid w:val="00ED5326"/>
    <w:rsid w:val="00ED5513"/>
    <w:rsid w:val="00ED58F5"/>
    <w:rsid w:val="00ED5E0C"/>
    <w:rsid w:val="00ED5E3C"/>
    <w:rsid w:val="00ED5FB3"/>
    <w:rsid w:val="00ED5FD3"/>
    <w:rsid w:val="00ED61AF"/>
    <w:rsid w:val="00ED61DF"/>
    <w:rsid w:val="00ED621F"/>
    <w:rsid w:val="00ED62CE"/>
    <w:rsid w:val="00ED6492"/>
    <w:rsid w:val="00ED6607"/>
    <w:rsid w:val="00ED6682"/>
    <w:rsid w:val="00ED66D3"/>
    <w:rsid w:val="00ED68F3"/>
    <w:rsid w:val="00ED6B36"/>
    <w:rsid w:val="00ED6D37"/>
    <w:rsid w:val="00ED6E12"/>
    <w:rsid w:val="00ED710C"/>
    <w:rsid w:val="00ED71C0"/>
    <w:rsid w:val="00ED73BE"/>
    <w:rsid w:val="00ED7B01"/>
    <w:rsid w:val="00ED7D84"/>
    <w:rsid w:val="00ED7F09"/>
    <w:rsid w:val="00ED7F1E"/>
    <w:rsid w:val="00ED7F7C"/>
    <w:rsid w:val="00ED7FDC"/>
    <w:rsid w:val="00EE0022"/>
    <w:rsid w:val="00EE010D"/>
    <w:rsid w:val="00EE0277"/>
    <w:rsid w:val="00EE0968"/>
    <w:rsid w:val="00EE1232"/>
    <w:rsid w:val="00EE1298"/>
    <w:rsid w:val="00EE12E6"/>
    <w:rsid w:val="00EE1396"/>
    <w:rsid w:val="00EE15A3"/>
    <w:rsid w:val="00EE163D"/>
    <w:rsid w:val="00EE170E"/>
    <w:rsid w:val="00EE1775"/>
    <w:rsid w:val="00EE1916"/>
    <w:rsid w:val="00EE1C70"/>
    <w:rsid w:val="00EE1F05"/>
    <w:rsid w:val="00EE1F1C"/>
    <w:rsid w:val="00EE2426"/>
    <w:rsid w:val="00EE2448"/>
    <w:rsid w:val="00EE24EC"/>
    <w:rsid w:val="00EE28BC"/>
    <w:rsid w:val="00EE292A"/>
    <w:rsid w:val="00EE2A89"/>
    <w:rsid w:val="00EE2D1F"/>
    <w:rsid w:val="00EE2E33"/>
    <w:rsid w:val="00EE2E96"/>
    <w:rsid w:val="00EE33F0"/>
    <w:rsid w:val="00EE3480"/>
    <w:rsid w:val="00EE3540"/>
    <w:rsid w:val="00EE3570"/>
    <w:rsid w:val="00EE35CA"/>
    <w:rsid w:val="00EE3EC2"/>
    <w:rsid w:val="00EE4055"/>
    <w:rsid w:val="00EE414A"/>
    <w:rsid w:val="00EE4279"/>
    <w:rsid w:val="00EE4490"/>
    <w:rsid w:val="00EE4588"/>
    <w:rsid w:val="00EE4A17"/>
    <w:rsid w:val="00EE4B79"/>
    <w:rsid w:val="00EE4E43"/>
    <w:rsid w:val="00EE534A"/>
    <w:rsid w:val="00EE55BB"/>
    <w:rsid w:val="00EE5676"/>
    <w:rsid w:val="00EE56AD"/>
    <w:rsid w:val="00EE59F9"/>
    <w:rsid w:val="00EE5BB5"/>
    <w:rsid w:val="00EE5BFA"/>
    <w:rsid w:val="00EE5CA5"/>
    <w:rsid w:val="00EE61AF"/>
    <w:rsid w:val="00EE6249"/>
    <w:rsid w:val="00EE6293"/>
    <w:rsid w:val="00EE63D9"/>
    <w:rsid w:val="00EE6413"/>
    <w:rsid w:val="00EE64A5"/>
    <w:rsid w:val="00EE687B"/>
    <w:rsid w:val="00EE68BB"/>
    <w:rsid w:val="00EE6A0A"/>
    <w:rsid w:val="00EE6CDE"/>
    <w:rsid w:val="00EE74BC"/>
    <w:rsid w:val="00EE7514"/>
    <w:rsid w:val="00EE7695"/>
    <w:rsid w:val="00EE7711"/>
    <w:rsid w:val="00EE7933"/>
    <w:rsid w:val="00EE7ACB"/>
    <w:rsid w:val="00EE7B10"/>
    <w:rsid w:val="00EE7BCE"/>
    <w:rsid w:val="00EE9174"/>
    <w:rsid w:val="00EF002A"/>
    <w:rsid w:val="00EF013F"/>
    <w:rsid w:val="00EF0388"/>
    <w:rsid w:val="00EF03AD"/>
    <w:rsid w:val="00EF03AF"/>
    <w:rsid w:val="00EF051C"/>
    <w:rsid w:val="00EF0532"/>
    <w:rsid w:val="00EF072A"/>
    <w:rsid w:val="00EF08B7"/>
    <w:rsid w:val="00EF0916"/>
    <w:rsid w:val="00EF091A"/>
    <w:rsid w:val="00EF0A36"/>
    <w:rsid w:val="00EF0C5F"/>
    <w:rsid w:val="00EF0EF7"/>
    <w:rsid w:val="00EF0FA8"/>
    <w:rsid w:val="00EF110A"/>
    <w:rsid w:val="00EF119A"/>
    <w:rsid w:val="00EF1309"/>
    <w:rsid w:val="00EF15C3"/>
    <w:rsid w:val="00EF1A18"/>
    <w:rsid w:val="00EF1BE0"/>
    <w:rsid w:val="00EF1CF3"/>
    <w:rsid w:val="00EF1D6B"/>
    <w:rsid w:val="00EF2034"/>
    <w:rsid w:val="00EF23EC"/>
    <w:rsid w:val="00EF2449"/>
    <w:rsid w:val="00EF28CE"/>
    <w:rsid w:val="00EF2B31"/>
    <w:rsid w:val="00EF2C36"/>
    <w:rsid w:val="00EF2C6E"/>
    <w:rsid w:val="00EF2CE0"/>
    <w:rsid w:val="00EF2D87"/>
    <w:rsid w:val="00EF2DDB"/>
    <w:rsid w:val="00EF2EA0"/>
    <w:rsid w:val="00EF2FDD"/>
    <w:rsid w:val="00EF31A7"/>
    <w:rsid w:val="00EF3348"/>
    <w:rsid w:val="00EF33FA"/>
    <w:rsid w:val="00EF3602"/>
    <w:rsid w:val="00EF377B"/>
    <w:rsid w:val="00EF3971"/>
    <w:rsid w:val="00EF39B1"/>
    <w:rsid w:val="00EF3AEE"/>
    <w:rsid w:val="00EF3C79"/>
    <w:rsid w:val="00EF3CC5"/>
    <w:rsid w:val="00EF3DD3"/>
    <w:rsid w:val="00EF3E13"/>
    <w:rsid w:val="00EF3E51"/>
    <w:rsid w:val="00EF3F30"/>
    <w:rsid w:val="00EF4288"/>
    <w:rsid w:val="00EF438C"/>
    <w:rsid w:val="00EF44A4"/>
    <w:rsid w:val="00EF46BA"/>
    <w:rsid w:val="00EF46F9"/>
    <w:rsid w:val="00EF4EAE"/>
    <w:rsid w:val="00EF50E5"/>
    <w:rsid w:val="00EF5287"/>
    <w:rsid w:val="00EF53AC"/>
    <w:rsid w:val="00EF5680"/>
    <w:rsid w:val="00EF5A6A"/>
    <w:rsid w:val="00EF5F8D"/>
    <w:rsid w:val="00EF6235"/>
    <w:rsid w:val="00EF6324"/>
    <w:rsid w:val="00EF63B2"/>
    <w:rsid w:val="00EF63C7"/>
    <w:rsid w:val="00EF63D6"/>
    <w:rsid w:val="00EF6539"/>
    <w:rsid w:val="00EF678C"/>
    <w:rsid w:val="00EF6A52"/>
    <w:rsid w:val="00EF6B9D"/>
    <w:rsid w:val="00EF6C7D"/>
    <w:rsid w:val="00EF70C7"/>
    <w:rsid w:val="00EF715F"/>
    <w:rsid w:val="00EF721E"/>
    <w:rsid w:val="00EF7511"/>
    <w:rsid w:val="00EF7598"/>
    <w:rsid w:val="00EF75B7"/>
    <w:rsid w:val="00EF7641"/>
    <w:rsid w:val="00EF77FC"/>
    <w:rsid w:val="00EF795A"/>
    <w:rsid w:val="00EF7991"/>
    <w:rsid w:val="00EF7E02"/>
    <w:rsid w:val="00F0004C"/>
    <w:rsid w:val="00F005BA"/>
    <w:rsid w:val="00F006DB"/>
    <w:rsid w:val="00F00704"/>
    <w:rsid w:val="00F00810"/>
    <w:rsid w:val="00F0085B"/>
    <w:rsid w:val="00F008BB"/>
    <w:rsid w:val="00F00CAA"/>
    <w:rsid w:val="00F016B2"/>
    <w:rsid w:val="00F01837"/>
    <w:rsid w:val="00F01CF0"/>
    <w:rsid w:val="00F01CF1"/>
    <w:rsid w:val="00F01DBC"/>
    <w:rsid w:val="00F0202E"/>
    <w:rsid w:val="00F020D3"/>
    <w:rsid w:val="00F021E3"/>
    <w:rsid w:val="00F023A1"/>
    <w:rsid w:val="00F02400"/>
    <w:rsid w:val="00F02614"/>
    <w:rsid w:val="00F028B4"/>
    <w:rsid w:val="00F02934"/>
    <w:rsid w:val="00F029F7"/>
    <w:rsid w:val="00F033A8"/>
    <w:rsid w:val="00F03521"/>
    <w:rsid w:val="00F0368E"/>
    <w:rsid w:val="00F036C0"/>
    <w:rsid w:val="00F03931"/>
    <w:rsid w:val="00F03BD2"/>
    <w:rsid w:val="00F03BE5"/>
    <w:rsid w:val="00F03FD8"/>
    <w:rsid w:val="00F04028"/>
    <w:rsid w:val="00F040CF"/>
    <w:rsid w:val="00F042F9"/>
    <w:rsid w:val="00F04735"/>
    <w:rsid w:val="00F04E56"/>
    <w:rsid w:val="00F04E8E"/>
    <w:rsid w:val="00F051DA"/>
    <w:rsid w:val="00F05622"/>
    <w:rsid w:val="00F05AF8"/>
    <w:rsid w:val="00F05B62"/>
    <w:rsid w:val="00F05BE4"/>
    <w:rsid w:val="00F05DC0"/>
    <w:rsid w:val="00F05F01"/>
    <w:rsid w:val="00F061F7"/>
    <w:rsid w:val="00F06269"/>
    <w:rsid w:val="00F06360"/>
    <w:rsid w:val="00F0661C"/>
    <w:rsid w:val="00F066F5"/>
    <w:rsid w:val="00F067F8"/>
    <w:rsid w:val="00F06984"/>
    <w:rsid w:val="00F069B4"/>
    <w:rsid w:val="00F06A91"/>
    <w:rsid w:val="00F06D0C"/>
    <w:rsid w:val="00F06F3C"/>
    <w:rsid w:val="00F06F59"/>
    <w:rsid w:val="00F071D5"/>
    <w:rsid w:val="00F072FE"/>
    <w:rsid w:val="00F07576"/>
    <w:rsid w:val="00F0781B"/>
    <w:rsid w:val="00F078AE"/>
    <w:rsid w:val="00F079DE"/>
    <w:rsid w:val="00F07B54"/>
    <w:rsid w:val="00F07E35"/>
    <w:rsid w:val="00F1006C"/>
    <w:rsid w:val="00F10130"/>
    <w:rsid w:val="00F101A7"/>
    <w:rsid w:val="00F10744"/>
    <w:rsid w:val="00F10768"/>
    <w:rsid w:val="00F109A4"/>
    <w:rsid w:val="00F10A0C"/>
    <w:rsid w:val="00F10D99"/>
    <w:rsid w:val="00F10ED5"/>
    <w:rsid w:val="00F10F18"/>
    <w:rsid w:val="00F1116A"/>
    <w:rsid w:val="00F11180"/>
    <w:rsid w:val="00F11200"/>
    <w:rsid w:val="00F116C6"/>
    <w:rsid w:val="00F117AE"/>
    <w:rsid w:val="00F1192C"/>
    <w:rsid w:val="00F11AD3"/>
    <w:rsid w:val="00F11C19"/>
    <w:rsid w:val="00F11CD1"/>
    <w:rsid w:val="00F11D24"/>
    <w:rsid w:val="00F11F55"/>
    <w:rsid w:val="00F11F6A"/>
    <w:rsid w:val="00F11FEE"/>
    <w:rsid w:val="00F124D1"/>
    <w:rsid w:val="00F12C48"/>
    <w:rsid w:val="00F12C4C"/>
    <w:rsid w:val="00F1334C"/>
    <w:rsid w:val="00F13475"/>
    <w:rsid w:val="00F134CA"/>
    <w:rsid w:val="00F13519"/>
    <w:rsid w:val="00F13693"/>
    <w:rsid w:val="00F13695"/>
    <w:rsid w:val="00F136F8"/>
    <w:rsid w:val="00F13894"/>
    <w:rsid w:val="00F1397C"/>
    <w:rsid w:val="00F139E5"/>
    <w:rsid w:val="00F13AAA"/>
    <w:rsid w:val="00F13BE3"/>
    <w:rsid w:val="00F14064"/>
    <w:rsid w:val="00F140EB"/>
    <w:rsid w:val="00F14A32"/>
    <w:rsid w:val="00F14AB1"/>
    <w:rsid w:val="00F14D88"/>
    <w:rsid w:val="00F14DF4"/>
    <w:rsid w:val="00F150F6"/>
    <w:rsid w:val="00F1517E"/>
    <w:rsid w:val="00F154AE"/>
    <w:rsid w:val="00F1554C"/>
    <w:rsid w:val="00F155AC"/>
    <w:rsid w:val="00F15606"/>
    <w:rsid w:val="00F1566B"/>
    <w:rsid w:val="00F15714"/>
    <w:rsid w:val="00F15B06"/>
    <w:rsid w:val="00F1621E"/>
    <w:rsid w:val="00F16320"/>
    <w:rsid w:val="00F16D5A"/>
    <w:rsid w:val="00F16E94"/>
    <w:rsid w:val="00F170B7"/>
    <w:rsid w:val="00F17205"/>
    <w:rsid w:val="00F1720D"/>
    <w:rsid w:val="00F17537"/>
    <w:rsid w:val="00F1767A"/>
    <w:rsid w:val="00F176BE"/>
    <w:rsid w:val="00F176C3"/>
    <w:rsid w:val="00F179A8"/>
    <w:rsid w:val="00F17A54"/>
    <w:rsid w:val="00F17D00"/>
    <w:rsid w:val="00F17D0D"/>
    <w:rsid w:val="00F203F6"/>
    <w:rsid w:val="00F20417"/>
    <w:rsid w:val="00F2075B"/>
    <w:rsid w:val="00F20B99"/>
    <w:rsid w:val="00F20BF2"/>
    <w:rsid w:val="00F20C58"/>
    <w:rsid w:val="00F212EE"/>
    <w:rsid w:val="00F21386"/>
    <w:rsid w:val="00F215BE"/>
    <w:rsid w:val="00F215D3"/>
    <w:rsid w:val="00F21743"/>
    <w:rsid w:val="00F2191C"/>
    <w:rsid w:val="00F219BA"/>
    <w:rsid w:val="00F21EA8"/>
    <w:rsid w:val="00F22442"/>
    <w:rsid w:val="00F225C5"/>
    <w:rsid w:val="00F225CE"/>
    <w:rsid w:val="00F22772"/>
    <w:rsid w:val="00F22938"/>
    <w:rsid w:val="00F22B8E"/>
    <w:rsid w:val="00F22BB2"/>
    <w:rsid w:val="00F22F60"/>
    <w:rsid w:val="00F230BF"/>
    <w:rsid w:val="00F23329"/>
    <w:rsid w:val="00F2360E"/>
    <w:rsid w:val="00F23673"/>
    <w:rsid w:val="00F236FE"/>
    <w:rsid w:val="00F23ADD"/>
    <w:rsid w:val="00F23B59"/>
    <w:rsid w:val="00F23C98"/>
    <w:rsid w:val="00F23EEE"/>
    <w:rsid w:val="00F240BD"/>
    <w:rsid w:val="00F2411B"/>
    <w:rsid w:val="00F2414D"/>
    <w:rsid w:val="00F2419E"/>
    <w:rsid w:val="00F242FB"/>
    <w:rsid w:val="00F244D9"/>
    <w:rsid w:val="00F2471C"/>
    <w:rsid w:val="00F2486A"/>
    <w:rsid w:val="00F248BF"/>
    <w:rsid w:val="00F24B54"/>
    <w:rsid w:val="00F24BFD"/>
    <w:rsid w:val="00F24C3F"/>
    <w:rsid w:val="00F24EAC"/>
    <w:rsid w:val="00F25436"/>
    <w:rsid w:val="00F25463"/>
    <w:rsid w:val="00F25703"/>
    <w:rsid w:val="00F257D4"/>
    <w:rsid w:val="00F25928"/>
    <w:rsid w:val="00F25A70"/>
    <w:rsid w:val="00F25B6A"/>
    <w:rsid w:val="00F25C42"/>
    <w:rsid w:val="00F25D6A"/>
    <w:rsid w:val="00F25F62"/>
    <w:rsid w:val="00F26190"/>
    <w:rsid w:val="00F2639B"/>
    <w:rsid w:val="00F264C1"/>
    <w:rsid w:val="00F265D3"/>
    <w:rsid w:val="00F265EB"/>
    <w:rsid w:val="00F2663B"/>
    <w:rsid w:val="00F26799"/>
    <w:rsid w:val="00F268D6"/>
    <w:rsid w:val="00F26F60"/>
    <w:rsid w:val="00F2720F"/>
    <w:rsid w:val="00F27296"/>
    <w:rsid w:val="00F273DB"/>
    <w:rsid w:val="00F2761C"/>
    <w:rsid w:val="00F27986"/>
    <w:rsid w:val="00F27B37"/>
    <w:rsid w:val="00F27C0C"/>
    <w:rsid w:val="00F27CD8"/>
    <w:rsid w:val="00F30245"/>
    <w:rsid w:val="00F30615"/>
    <w:rsid w:val="00F3092C"/>
    <w:rsid w:val="00F30AE2"/>
    <w:rsid w:val="00F30B26"/>
    <w:rsid w:val="00F30C7D"/>
    <w:rsid w:val="00F30D90"/>
    <w:rsid w:val="00F30DC4"/>
    <w:rsid w:val="00F3111C"/>
    <w:rsid w:val="00F3140A"/>
    <w:rsid w:val="00F31492"/>
    <w:rsid w:val="00F318CD"/>
    <w:rsid w:val="00F31933"/>
    <w:rsid w:val="00F319C1"/>
    <w:rsid w:val="00F31BD2"/>
    <w:rsid w:val="00F31CB9"/>
    <w:rsid w:val="00F31E64"/>
    <w:rsid w:val="00F323A1"/>
    <w:rsid w:val="00F323B5"/>
    <w:rsid w:val="00F32581"/>
    <w:rsid w:val="00F32855"/>
    <w:rsid w:val="00F32D4B"/>
    <w:rsid w:val="00F33008"/>
    <w:rsid w:val="00F330C3"/>
    <w:rsid w:val="00F335B9"/>
    <w:rsid w:val="00F3361D"/>
    <w:rsid w:val="00F33664"/>
    <w:rsid w:val="00F336F1"/>
    <w:rsid w:val="00F339D3"/>
    <w:rsid w:val="00F33B2A"/>
    <w:rsid w:val="00F33EFF"/>
    <w:rsid w:val="00F33F9F"/>
    <w:rsid w:val="00F3411E"/>
    <w:rsid w:val="00F341C5"/>
    <w:rsid w:val="00F3421F"/>
    <w:rsid w:val="00F34239"/>
    <w:rsid w:val="00F3440D"/>
    <w:rsid w:val="00F34E42"/>
    <w:rsid w:val="00F34F6A"/>
    <w:rsid w:val="00F34FDB"/>
    <w:rsid w:val="00F35198"/>
    <w:rsid w:val="00F3537D"/>
    <w:rsid w:val="00F356A2"/>
    <w:rsid w:val="00F359C3"/>
    <w:rsid w:val="00F35E26"/>
    <w:rsid w:val="00F36027"/>
    <w:rsid w:val="00F36145"/>
    <w:rsid w:val="00F36250"/>
    <w:rsid w:val="00F36415"/>
    <w:rsid w:val="00F364BE"/>
    <w:rsid w:val="00F36600"/>
    <w:rsid w:val="00F36862"/>
    <w:rsid w:val="00F36A2F"/>
    <w:rsid w:val="00F36B42"/>
    <w:rsid w:val="00F36BC9"/>
    <w:rsid w:val="00F36D42"/>
    <w:rsid w:val="00F36E31"/>
    <w:rsid w:val="00F36E64"/>
    <w:rsid w:val="00F36EDF"/>
    <w:rsid w:val="00F36F4C"/>
    <w:rsid w:val="00F37037"/>
    <w:rsid w:val="00F3730C"/>
    <w:rsid w:val="00F37574"/>
    <w:rsid w:val="00F37643"/>
    <w:rsid w:val="00F376D4"/>
    <w:rsid w:val="00F37799"/>
    <w:rsid w:val="00F4037B"/>
    <w:rsid w:val="00F40700"/>
    <w:rsid w:val="00F40834"/>
    <w:rsid w:val="00F4095C"/>
    <w:rsid w:val="00F40FAF"/>
    <w:rsid w:val="00F41393"/>
    <w:rsid w:val="00F41699"/>
    <w:rsid w:val="00F41772"/>
    <w:rsid w:val="00F41B41"/>
    <w:rsid w:val="00F4201C"/>
    <w:rsid w:val="00F420CF"/>
    <w:rsid w:val="00F421B2"/>
    <w:rsid w:val="00F42467"/>
    <w:rsid w:val="00F4255E"/>
    <w:rsid w:val="00F426D4"/>
    <w:rsid w:val="00F426F7"/>
    <w:rsid w:val="00F42BAA"/>
    <w:rsid w:val="00F42CC5"/>
    <w:rsid w:val="00F42D13"/>
    <w:rsid w:val="00F42E05"/>
    <w:rsid w:val="00F42E6E"/>
    <w:rsid w:val="00F42EF7"/>
    <w:rsid w:val="00F42F0C"/>
    <w:rsid w:val="00F43176"/>
    <w:rsid w:val="00F43192"/>
    <w:rsid w:val="00F43489"/>
    <w:rsid w:val="00F43984"/>
    <w:rsid w:val="00F439B9"/>
    <w:rsid w:val="00F43AF5"/>
    <w:rsid w:val="00F43B7D"/>
    <w:rsid w:val="00F43D38"/>
    <w:rsid w:val="00F43E84"/>
    <w:rsid w:val="00F43FB4"/>
    <w:rsid w:val="00F44029"/>
    <w:rsid w:val="00F440E2"/>
    <w:rsid w:val="00F445F9"/>
    <w:rsid w:val="00F44612"/>
    <w:rsid w:val="00F44657"/>
    <w:rsid w:val="00F44832"/>
    <w:rsid w:val="00F44A2D"/>
    <w:rsid w:val="00F44BAD"/>
    <w:rsid w:val="00F44C27"/>
    <w:rsid w:val="00F44D9D"/>
    <w:rsid w:val="00F44DFE"/>
    <w:rsid w:val="00F44E5E"/>
    <w:rsid w:val="00F44ECD"/>
    <w:rsid w:val="00F4516D"/>
    <w:rsid w:val="00F45314"/>
    <w:rsid w:val="00F45407"/>
    <w:rsid w:val="00F456CF"/>
    <w:rsid w:val="00F45774"/>
    <w:rsid w:val="00F458A9"/>
    <w:rsid w:val="00F45AE1"/>
    <w:rsid w:val="00F45E5F"/>
    <w:rsid w:val="00F45F21"/>
    <w:rsid w:val="00F46008"/>
    <w:rsid w:val="00F462E6"/>
    <w:rsid w:val="00F465E5"/>
    <w:rsid w:val="00F4664E"/>
    <w:rsid w:val="00F466AF"/>
    <w:rsid w:val="00F4671B"/>
    <w:rsid w:val="00F4676B"/>
    <w:rsid w:val="00F46822"/>
    <w:rsid w:val="00F469F0"/>
    <w:rsid w:val="00F46A11"/>
    <w:rsid w:val="00F46CE6"/>
    <w:rsid w:val="00F46DBC"/>
    <w:rsid w:val="00F46EB4"/>
    <w:rsid w:val="00F46FF0"/>
    <w:rsid w:val="00F47038"/>
    <w:rsid w:val="00F470D0"/>
    <w:rsid w:val="00F47338"/>
    <w:rsid w:val="00F4766A"/>
    <w:rsid w:val="00F4780B"/>
    <w:rsid w:val="00F4780E"/>
    <w:rsid w:val="00F47833"/>
    <w:rsid w:val="00F47BB5"/>
    <w:rsid w:val="00F47C48"/>
    <w:rsid w:val="00F500EC"/>
    <w:rsid w:val="00F50407"/>
    <w:rsid w:val="00F5044C"/>
    <w:rsid w:val="00F505E7"/>
    <w:rsid w:val="00F5084A"/>
    <w:rsid w:val="00F50A48"/>
    <w:rsid w:val="00F50B82"/>
    <w:rsid w:val="00F50C86"/>
    <w:rsid w:val="00F50EAA"/>
    <w:rsid w:val="00F50EB8"/>
    <w:rsid w:val="00F50FAC"/>
    <w:rsid w:val="00F510B6"/>
    <w:rsid w:val="00F51192"/>
    <w:rsid w:val="00F512B1"/>
    <w:rsid w:val="00F512C5"/>
    <w:rsid w:val="00F515C4"/>
    <w:rsid w:val="00F518A8"/>
    <w:rsid w:val="00F519B7"/>
    <w:rsid w:val="00F51A76"/>
    <w:rsid w:val="00F51C44"/>
    <w:rsid w:val="00F51CE0"/>
    <w:rsid w:val="00F52434"/>
    <w:rsid w:val="00F5247E"/>
    <w:rsid w:val="00F52795"/>
    <w:rsid w:val="00F52888"/>
    <w:rsid w:val="00F529FB"/>
    <w:rsid w:val="00F52A8A"/>
    <w:rsid w:val="00F52EC7"/>
    <w:rsid w:val="00F52FA6"/>
    <w:rsid w:val="00F5323E"/>
    <w:rsid w:val="00F5381D"/>
    <w:rsid w:val="00F539EA"/>
    <w:rsid w:val="00F53E5E"/>
    <w:rsid w:val="00F53F7E"/>
    <w:rsid w:val="00F53F8D"/>
    <w:rsid w:val="00F53FD9"/>
    <w:rsid w:val="00F54107"/>
    <w:rsid w:val="00F541DB"/>
    <w:rsid w:val="00F54274"/>
    <w:rsid w:val="00F543D7"/>
    <w:rsid w:val="00F54639"/>
    <w:rsid w:val="00F5477A"/>
    <w:rsid w:val="00F547AD"/>
    <w:rsid w:val="00F54925"/>
    <w:rsid w:val="00F54B21"/>
    <w:rsid w:val="00F54BC8"/>
    <w:rsid w:val="00F54FE5"/>
    <w:rsid w:val="00F5561C"/>
    <w:rsid w:val="00F5565B"/>
    <w:rsid w:val="00F55850"/>
    <w:rsid w:val="00F558B3"/>
    <w:rsid w:val="00F558DC"/>
    <w:rsid w:val="00F55A33"/>
    <w:rsid w:val="00F55C8A"/>
    <w:rsid w:val="00F55D32"/>
    <w:rsid w:val="00F55D5C"/>
    <w:rsid w:val="00F56093"/>
    <w:rsid w:val="00F56097"/>
    <w:rsid w:val="00F561F0"/>
    <w:rsid w:val="00F5620E"/>
    <w:rsid w:val="00F5650C"/>
    <w:rsid w:val="00F5668B"/>
    <w:rsid w:val="00F56B6E"/>
    <w:rsid w:val="00F5711D"/>
    <w:rsid w:val="00F5745B"/>
    <w:rsid w:val="00F575EF"/>
    <w:rsid w:val="00F57625"/>
    <w:rsid w:val="00F57785"/>
    <w:rsid w:val="00F579E9"/>
    <w:rsid w:val="00F57BD2"/>
    <w:rsid w:val="00F6020E"/>
    <w:rsid w:val="00F60400"/>
    <w:rsid w:val="00F605DF"/>
    <w:rsid w:val="00F6085D"/>
    <w:rsid w:val="00F60CA9"/>
    <w:rsid w:val="00F60DA3"/>
    <w:rsid w:val="00F60E34"/>
    <w:rsid w:val="00F60EE6"/>
    <w:rsid w:val="00F61090"/>
    <w:rsid w:val="00F61287"/>
    <w:rsid w:val="00F612CD"/>
    <w:rsid w:val="00F61337"/>
    <w:rsid w:val="00F61398"/>
    <w:rsid w:val="00F613C0"/>
    <w:rsid w:val="00F6144F"/>
    <w:rsid w:val="00F616D7"/>
    <w:rsid w:val="00F61854"/>
    <w:rsid w:val="00F61AB5"/>
    <w:rsid w:val="00F61B66"/>
    <w:rsid w:val="00F61B8B"/>
    <w:rsid w:val="00F61BB2"/>
    <w:rsid w:val="00F6208A"/>
    <w:rsid w:val="00F6210B"/>
    <w:rsid w:val="00F62435"/>
    <w:rsid w:val="00F62498"/>
    <w:rsid w:val="00F62520"/>
    <w:rsid w:val="00F62C10"/>
    <w:rsid w:val="00F62E18"/>
    <w:rsid w:val="00F630CA"/>
    <w:rsid w:val="00F63118"/>
    <w:rsid w:val="00F6335B"/>
    <w:rsid w:val="00F633FA"/>
    <w:rsid w:val="00F635F8"/>
    <w:rsid w:val="00F639A9"/>
    <w:rsid w:val="00F64007"/>
    <w:rsid w:val="00F64334"/>
    <w:rsid w:val="00F64425"/>
    <w:rsid w:val="00F64442"/>
    <w:rsid w:val="00F644AA"/>
    <w:rsid w:val="00F644D5"/>
    <w:rsid w:val="00F644DA"/>
    <w:rsid w:val="00F64EEC"/>
    <w:rsid w:val="00F6507C"/>
    <w:rsid w:val="00F652EF"/>
    <w:rsid w:val="00F65331"/>
    <w:rsid w:val="00F6538D"/>
    <w:rsid w:val="00F658EF"/>
    <w:rsid w:val="00F65A08"/>
    <w:rsid w:val="00F65A26"/>
    <w:rsid w:val="00F65BD5"/>
    <w:rsid w:val="00F65D06"/>
    <w:rsid w:val="00F65DD5"/>
    <w:rsid w:val="00F65ECF"/>
    <w:rsid w:val="00F65F1D"/>
    <w:rsid w:val="00F65F21"/>
    <w:rsid w:val="00F66058"/>
    <w:rsid w:val="00F6606B"/>
    <w:rsid w:val="00F6615F"/>
    <w:rsid w:val="00F661DB"/>
    <w:rsid w:val="00F6625F"/>
    <w:rsid w:val="00F6648B"/>
    <w:rsid w:val="00F66531"/>
    <w:rsid w:val="00F665DA"/>
    <w:rsid w:val="00F669C2"/>
    <w:rsid w:val="00F66B1F"/>
    <w:rsid w:val="00F66D1B"/>
    <w:rsid w:val="00F67079"/>
    <w:rsid w:val="00F670CA"/>
    <w:rsid w:val="00F671A1"/>
    <w:rsid w:val="00F673D2"/>
    <w:rsid w:val="00F673F8"/>
    <w:rsid w:val="00F6750D"/>
    <w:rsid w:val="00F675E0"/>
    <w:rsid w:val="00F6777E"/>
    <w:rsid w:val="00F67877"/>
    <w:rsid w:val="00F678DB"/>
    <w:rsid w:val="00F67A09"/>
    <w:rsid w:val="00F67B96"/>
    <w:rsid w:val="00F67BF6"/>
    <w:rsid w:val="00F67C62"/>
    <w:rsid w:val="00F67FA4"/>
    <w:rsid w:val="00F7005E"/>
    <w:rsid w:val="00F70532"/>
    <w:rsid w:val="00F70782"/>
    <w:rsid w:val="00F7081C"/>
    <w:rsid w:val="00F708AC"/>
    <w:rsid w:val="00F708ED"/>
    <w:rsid w:val="00F7092F"/>
    <w:rsid w:val="00F70966"/>
    <w:rsid w:val="00F70A24"/>
    <w:rsid w:val="00F70D90"/>
    <w:rsid w:val="00F70E26"/>
    <w:rsid w:val="00F70E41"/>
    <w:rsid w:val="00F7107B"/>
    <w:rsid w:val="00F71141"/>
    <w:rsid w:val="00F7118E"/>
    <w:rsid w:val="00F71659"/>
    <w:rsid w:val="00F71C66"/>
    <w:rsid w:val="00F71CB3"/>
    <w:rsid w:val="00F71DDA"/>
    <w:rsid w:val="00F720BC"/>
    <w:rsid w:val="00F720DB"/>
    <w:rsid w:val="00F725B3"/>
    <w:rsid w:val="00F7298D"/>
    <w:rsid w:val="00F72C80"/>
    <w:rsid w:val="00F7326C"/>
    <w:rsid w:val="00F7341C"/>
    <w:rsid w:val="00F73456"/>
    <w:rsid w:val="00F735EC"/>
    <w:rsid w:val="00F73A15"/>
    <w:rsid w:val="00F73ADB"/>
    <w:rsid w:val="00F73FBD"/>
    <w:rsid w:val="00F73FFD"/>
    <w:rsid w:val="00F741A1"/>
    <w:rsid w:val="00F742FB"/>
    <w:rsid w:val="00F74342"/>
    <w:rsid w:val="00F74516"/>
    <w:rsid w:val="00F74598"/>
    <w:rsid w:val="00F74711"/>
    <w:rsid w:val="00F747FE"/>
    <w:rsid w:val="00F74A45"/>
    <w:rsid w:val="00F74A4E"/>
    <w:rsid w:val="00F74A74"/>
    <w:rsid w:val="00F74ABB"/>
    <w:rsid w:val="00F74B59"/>
    <w:rsid w:val="00F74B82"/>
    <w:rsid w:val="00F74C00"/>
    <w:rsid w:val="00F74C8F"/>
    <w:rsid w:val="00F74D50"/>
    <w:rsid w:val="00F74DBB"/>
    <w:rsid w:val="00F750EF"/>
    <w:rsid w:val="00F7549B"/>
    <w:rsid w:val="00F75661"/>
    <w:rsid w:val="00F75723"/>
    <w:rsid w:val="00F75745"/>
    <w:rsid w:val="00F75EDF"/>
    <w:rsid w:val="00F761AE"/>
    <w:rsid w:val="00F763F7"/>
    <w:rsid w:val="00F76628"/>
    <w:rsid w:val="00F766D8"/>
    <w:rsid w:val="00F7696A"/>
    <w:rsid w:val="00F76A14"/>
    <w:rsid w:val="00F76A65"/>
    <w:rsid w:val="00F771BE"/>
    <w:rsid w:val="00F774CE"/>
    <w:rsid w:val="00F775BF"/>
    <w:rsid w:val="00F7766F"/>
    <w:rsid w:val="00F77671"/>
    <w:rsid w:val="00F800ED"/>
    <w:rsid w:val="00F803ED"/>
    <w:rsid w:val="00F804A0"/>
    <w:rsid w:val="00F804E3"/>
    <w:rsid w:val="00F806EF"/>
    <w:rsid w:val="00F8071F"/>
    <w:rsid w:val="00F807B6"/>
    <w:rsid w:val="00F80B14"/>
    <w:rsid w:val="00F80BC3"/>
    <w:rsid w:val="00F80E42"/>
    <w:rsid w:val="00F80E98"/>
    <w:rsid w:val="00F80EC7"/>
    <w:rsid w:val="00F80F69"/>
    <w:rsid w:val="00F80FFD"/>
    <w:rsid w:val="00F81003"/>
    <w:rsid w:val="00F81085"/>
    <w:rsid w:val="00F81371"/>
    <w:rsid w:val="00F81674"/>
    <w:rsid w:val="00F8177D"/>
    <w:rsid w:val="00F81799"/>
    <w:rsid w:val="00F8192C"/>
    <w:rsid w:val="00F8194E"/>
    <w:rsid w:val="00F81C06"/>
    <w:rsid w:val="00F81C6D"/>
    <w:rsid w:val="00F81DE9"/>
    <w:rsid w:val="00F820FB"/>
    <w:rsid w:val="00F823EA"/>
    <w:rsid w:val="00F8248B"/>
    <w:rsid w:val="00F82844"/>
    <w:rsid w:val="00F82BC3"/>
    <w:rsid w:val="00F82C34"/>
    <w:rsid w:val="00F82C40"/>
    <w:rsid w:val="00F830F4"/>
    <w:rsid w:val="00F831B6"/>
    <w:rsid w:val="00F832FD"/>
    <w:rsid w:val="00F8339E"/>
    <w:rsid w:val="00F83451"/>
    <w:rsid w:val="00F8365D"/>
    <w:rsid w:val="00F83660"/>
    <w:rsid w:val="00F836A4"/>
    <w:rsid w:val="00F8378F"/>
    <w:rsid w:val="00F8380E"/>
    <w:rsid w:val="00F83A22"/>
    <w:rsid w:val="00F83A25"/>
    <w:rsid w:val="00F83A6B"/>
    <w:rsid w:val="00F83B16"/>
    <w:rsid w:val="00F83B55"/>
    <w:rsid w:val="00F83C3E"/>
    <w:rsid w:val="00F84117"/>
    <w:rsid w:val="00F842A4"/>
    <w:rsid w:val="00F842FC"/>
    <w:rsid w:val="00F8455B"/>
    <w:rsid w:val="00F845CB"/>
    <w:rsid w:val="00F84669"/>
    <w:rsid w:val="00F84AF2"/>
    <w:rsid w:val="00F84C7B"/>
    <w:rsid w:val="00F84CBE"/>
    <w:rsid w:val="00F8537E"/>
    <w:rsid w:val="00F853C0"/>
    <w:rsid w:val="00F85525"/>
    <w:rsid w:val="00F8573B"/>
    <w:rsid w:val="00F85CCA"/>
    <w:rsid w:val="00F862FA"/>
    <w:rsid w:val="00F864C3"/>
    <w:rsid w:val="00F86534"/>
    <w:rsid w:val="00F8666D"/>
    <w:rsid w:val="00F867A7"/>
    <w:rsid w:val="00F868CB"/>
    <w:rsid w:val="00F86C64"/>
    <w:rsid w:val="00F86CD3"/>
    <w:rsid w:val="00F86F7D"/>
    <w:rsid w:val="00F8700C"/>
    <w:rsid w:val="00F87068"/>
    <w:rsid w:val="00F87134"/>
    <w:rsid w:val="00F87768"/>
    <w:rsid w:val="00F877A5"/>
    <w:rsid w:val="00F878B4"/>
    <w:rsid w:val="00F878BD"/>
    <w:rsid w:val="00F87B7A"/>
    <w:rsid w:val="00F87D5B"/>
    <w:rsid w:val="00F87E13"/>
    <w:rsid w:val="00F87E70"/>
    <w:rsid w:val="00F8CAF0"/>
    <w:rsid w:val="00F8D7AC"/>
    <w:rsid w:val="00F90012"/>
    <w:rsid w:val="00F90162"/>
    <w:rsid w:val="00F901A8"/>
    <w:rsid w:val="00F906B0"/>
    <w:rsid w:val="00F906CF"/>
    <w:rsid w:val="00F9070F"/>
    <w:rsid w:val="00F90823"/>
    <w:rsid w:val="00F90C66"/>
    <w:rsid w:val="00F90CD2"/>
    <w:rsid w:val="00F90D24"/>
    <w:rsid w:val="00F90D54"/>
    <w:rsid w:val="00F9202C"/>
    <w:rsid w:val="00F92624"/>
    <w:rsid w:val="00F92985"/>
    <w:rsid w:val="00F929D7"/>
    <w:rsid w:val="00F92B75"/>
    <w:rsid w:val="00F92F0E"/>
    <w:rsid w:val="00F9305D"/>
    <w:rsid w:val="00F933B7"/>
    <w:rsid w:val="00F93504"/>
    <w:rsid w:val="00F93511"/>
    <w:rsid w:val="00F935BA"/>
    <w:rsid w:val="00F9382B"/>
    <w:rsid w:val="00F93939"/>
    <w:rsid w:val="00F93B16"/>
    <w:rsid w:val="00F93D3E"/>
    <w:rsid w:val="00F93E29"/>
    <w:rsid w:val="00F93EA4"/>
    <w:rsid w:val="00F94018"/>
    <w:rsid w:val="00F9475F"/>
    <w:rsid w:val="00F94954"/>
    <w:rsid w:val="00F94A14"/>
    <w:rsid w:val="00F94A9A"/>
    <w:rsid w:val="00F94B1C"/>
    <w:rsid w:val="00F94E5B"/>
    <w:rsid w:val="00F94F70"/>
    <w:rsid w:val="00F95002"/>
    <w:rsid w:val="00F9514C"/>
    <w:rsid w:val="00F95187"/>
    <w:rsid w:val="00F954AC"/>
    <w:rsid w:val="00F95891"/>
    <w:rsid w:val="00F958C0"/>
    <w:rsid w:val="00F9593D"/>
    <w:rsid w:val="00F959BF"/>
    <w:rsid w:val="00F95A18"/>
    <w:rsid w:val="00F95AF0"/>
    <w:rsid w:val="00F95B49"/>
    <w:rsid w:val="00F95B71"/>
    <w:rsid w:val="00F95C83"/>
    <w:rsid w:val="00F95CD0"/>
    <w:rsid w:val="00F95D5C"/>
    <w:rsid w:val="00F95F25"/>
    <w:rsid w:val="00F95F36"/>
    <w:rsid w:val="00F95F3E"/>
    <w:rsid w:val="00F962BA"/>
    <w:rsid w:val="00F96303"/>
    <w:rsid w:val="00F96420"/>
    <w:rsid w:val="00F9655C"/>
    <w:rsid w:val="00F96591"/>
    <w:rsid w:val="00F966CE"/>
    <w:rsid w:val="00F96AD1"/>
    <w:rsid w:val="00F96C3C"/>
    <w:rsid w:val="00F96D33"/>
    <w:rsid w:val="00F973D6"/>
    <w:rsid w:val="00F9764E"/>
    <w:rsid w:val="00F9765F"/>
    <w:rsid w:val="00F97731"/>
    <w:rsid w:val="00F97DCB"/>
    <w:rsid w:val="00F97EFA"/>
    <w:rsid w:val="00F9AE8F"/>
    <w:rsid w:val="00FA01C3"/>
    <w:rsid w:val="00FA03DF"/>
    <w:rsid w:val="00FA0423"/>
    <w:rsid w:val="00FA0811"/>
    <w:rsid w:val="00FA098F"/>
    <w:rsid w:val="00FA099C"/>
    <w:rsid w:val="00FA0B75"/>
    <w:rsid w:val="00FA0C5F"/>
    <w:rsid w:val="00FA0C75"/>
    <w:rsid w:val="00FA0D3B"/>
    <w:rsid w:val="00FA0DAA"/>
    <w:rsid w:val="00FA0E0D"/>
    <w:rsid w:val="00FA0E98"/>
    <w:rsid w:val="00FA0F5F"/>
    <w:rsid w:val="00FA1195"/>
    <w:rsid w:val="00FA1244"/>
    <w:rsid w:val="00FA1307"/>
    <w:rsid w:val="00FA142D"/>
    <w:rsid w:val="00FA150C"/>
    <w:rsid w:val="00FA1557"/>
    <w:rsid w:val="00FA1572"/>
    <w:rsid w:val="00FA173E"/>
    <w:rsid w:val="00FA18B7"/>
    <w:rsid w:val="00FA1B35"/>
    <w:rsid w:val="00FA215B"/>
    <w:rsid w:val="00FA236D"/>
    <w:rsid w:val="00FA2481"/>
    <w:rsid w:val="00FA2545"/>
    <w:rsid w:val="00FA2571"/>
    <w:rsid w:val="00FA25FD"/>
    <w:rsid w:val="00FA263E"/>
    <w:rsid w:val="00FA2822"/>
    <w:rsid w:val="00FA2A4E"/>
    <w:rsid w:val="00FA2CAA"/>
    <w:rsid w:val="00FA2DF1"/>
    <w:rsid w:val="00FA2F96"/>
    <w:rsid w:val="00FA3167"/>
    <w:rsid w:val="00FA3241"/>
    <w:rsid w:val="00FA3577"/>
    <w:rsid w:val="00FA3A82"/>
    <w:rsid w:val="00FA3DB2"/>
    <w:rsid w:val="00FA4518"/>
    <w:rsid w:val="00FA4745"/>
    <w:rsid w:val="00FA490F"/>
    <w:rsid w:val="00FA4915"/>
    <w:rsid w:val="00FA4951"/>
    <w:rsid w:val="00FA4D75"/>
    <w:rsid w:val="00FA4DC9"/>
    <w:rsid w:val="00FA4F42"/>
    <w:rsid w:val="00FA5109"/>
    <w:rsid w:val="00FA521C"/>
    <w:rsid w:val="00FA5287"/>
    <w:rsid w:val="00FA543C"/>
    <w:rsid w:val="00FA548E"/>
    <w:rsid w:val="00FA5533"/>
    <w:rsid w:val="00FA57DD"/>
    <w:rsid w:val="00FA5884"/>
    <w:rsid w:val="00FA5D52"/>
    <w:rsid w:val="00FA5FA8"/>
    <w:rsid w:val="00FA6138"/>
    <w:rsid w:val="00FA6192"/>
    <w:rsid w:val="00FA6371"/>
    <w:rsid w:val="00FA65AD"/>
    <w:rsid w:val="00FA66AB"/>
    <w:rsid w:val="00FA67A6"/>
    <w:rsid w:val="00FA6FBF"/>
    <w:rsid w:val="00FA7048"/>
    <w:rsid w:val="00FA735B"/>
    <w:rsid w:val="00FA73C3"/>
    <w:rsid w:val="00FA7608"/>
    <w:rsid w:val="00FA761E"/>
    <w:rsid w:val="00FA78E5"/>
    <w:rsid w:val="00FA79FA"/>
    <w:rsid w:val="00FB0512"/>
    <w:rsid w:val="00FB0559"/>
    <w:rsid w:val="00FB07D6"/>
    <w:rsid w:val="00FB08FE"/>
    <w:rsid w:val="00FB092A"/>
    <w:rsid w:val="00FB0BA9"/>
    <w:rsid w:val="00FB0E3D"/>
    <w:rsid w:val="00FB1004"/>
    <w:rsid w:val="00FB10EF"/>
    <w:rsid w:val="00FB1195"/>
    <w:rsid w:val="00FB11F3"/>
    <w:rsid w:val="00FB1367"/>
    <w:rsid w:val="00FB161E"/>
    <w:rsid w:val="00FB165B"/>
    <w:rsid w:val="00FB16F2"/>
    <w:rsid w:val="00FB17B7"/>
    <w:rsid w:val="00FB17BC"/>
    <w:rsid w:val="00FB184F"/>
    <w:rsid w:val="00FB19E7"/>
    <w:rsid w:val="00FB1C65"/>
    <w:rsid w:val="00FB1C75"/>
    <w:rsid w:val="00FB1DDC"/>
    <w:rsid w:val="00FB20E1"/>
    <w:rsid w:val="00FB21C2"/>
    <w:rsid w:val="00FB2273"/>
    <w:rsid w:val="00FB23CD"/>
    <w:rsid w:val="00FB23D9"/>
    <w:rsid w:val="00FB26B1"/>
    <w:rsid w:val="00FB2838"/>
    <w:rsid w:val="00FB29D1"/>
    <w:rsid w:val="00FB2B1F"/>
    <w:rsid w:val="00FB2B51"/>
    <w:rsid w:val="00FB2B6A"/>
    <w:rsid w:val="00FB3027"/>
    <w:rsid w:val="00FB32E8"/>
    <w:rsid w:val="00FB3516"/>
    <w:rsid w:val="00FB35F4"/>
    <w:rsid w:val="00FB3761"/>
    <w:rsid w:val="00FB384F"/>
    <w:rsid w:val="00FB3D92"/>
    <w:rsid w:val="00FB4270"/>
    <w:rsid w:val="00FB4608"/>
    <w:rsid w:val="00FB48C0"/>
    <w:rsid w:val="00FB4C0D"/>
    <w:rsid w:val="00FB4CD6"/>
    <w:rsid w:val="00FB4E8C"/>
    <w:rsid w:val="00FB4FA2"/>
    <w:rsid w:val="00FB5104"/>
    <w:rsid w:val="00FB5245"/>
    <w:rsid w:val="00FB5801"/>
    <w:rsid w:val="00FB622C"/>
    <w:rsid w:val="00FB63B6"/>
    <w:rsid w:val="00FB64A9"/>
    <w:rsid w:val="00FB6543"/>
    <w:rsid w:val="00FB6823"/>
    <w:rsid w:val="00FB6865"/>
    <w:rsid w:val="00FB6911"/>
    <w:rsid w:val="00FB6A68"/>
    <w:rsid w:val="00FB6AEA"/>
    <w:rsid w:val="00FB6B1E"/>
    <w:rsid w:val="00FB6E3C"/>
    <w:rsid w:val="00FB7310"/>
    <w:rsid w:val="00FB73E6"/>
    <w:rsid w:val="00FB7707"/>
    <w:rsid w:val="00FB784B"/>
    <w:rsid w:val="00FB7B99"/>
    <w:rsid w:val="00FB7C25"/>
    <w:rsid w:val="00FB7EA0"/>
    <w:rsid w:val="00FB7EC6"/>
    <w:rsid w:val="00FB7ED9"/>
    <w:rsid w:val="00FB7F6E"/>
    <w:rsid w:val="00FB7F83"/>
    <w:rsid w:val="00FC01F8"/>
    <w:rsid w:val="00FC020A"/>
    <w:rsid w:val="00FC0513"/>
    <w:rsid w:val="00FC0737"/>
    <w:rsid w:val="00FC07CD"/>
    <w:rsid w:val="00FC0B23"/>
    <w:rsid w:val="00FC0D32"/>
    <w:rsid w:val="00FC0EE1"/>
    <w:rsid w:val="00FC152D"/>
    <w:rsid w:val="00FC15EB"/>
    <w:rsid w:val="00FC1628"/>
    <w:rsid w:val="00FC17FC"/>
    <w:rsid w:val="00FC190E"/>
    <w:rsid w:val="00FC19A5"/>
    <w:rsid w:val="00FC1DA4"/>
    <w:rsid w:val="00FC1E86"/>
    <w:rsid w:val="00FC1EC7"/>
    <w:rsid w:val="00FC201F"/>
    <w:rsid w:val="00FC21E9"/>
    <w:rsid w:val="00FC224F"/>
    <w:rsid w:val="00FC2363"/>
    <w:rsid w:val="00FC2423"/>
    <w:rsid w:val="00FC2432"/>
    <w:rsid w:val="00FC25BC"/>
    <w:rsid w:val="00FC28B3"/>
    <w:rsid w:val="00FC2BFA"/>
    <w:rsid w:val="00FC2C20"/>
    <w:rsid w:val="00FC2E7E"/>
    <w:rsid w:val="00FC30E9"/>
    <w:rsid w:val="00FC3215"/>
    <w:rsid w:val="00FC332B"/>
    <w:rsid w:val="00FC34A0"/>
    <w:rsid w:val="00FC3551"/>
    <w:rsid w:val="00FC3948"/>
    <w:rsid w:val="00FC3AA3"/>
    <w:rsid w:val="00FC3D21"/>
    <w:rsid w:val="00FC3D60"/>
    <w:rsid w:val="00FC44F4"/>
    <w:rsid w:val="00FC48B2"/>
    <w:rsid w:val="00FC497A"/>
    <w:rsid w:val="00FC4A8B"/>
    <w:rsid w:val="00FC4CE8"/>
    <w:rsid w:val="00FC4DB1"/>
    <w:rsid w:val="00FC4DCF"/>
    <w:rsid w:val="00FC4EDD"/>
    <w:rsid w:val="00FC4EFD"/>
    <w:rsid w:val="00FC5025"/>
    <w:rsid w:val="00FC567B"/>
    <w:rsid w:val="00FC5931"/>
    <w:rsid w:val="00FC59AD"/>
    <w:rsid w:val="00FC5ABD"/>
    <w:rsid w:val="00FC5AF2"/>
    <w:rsid w:val="00FC5B4E"/>
    <w:rsid w:val="00FC5E68"/>
    <w:rsid w:val="00FC5F2A"/>
    <w:rsid w:val="00FC60DF"/>
    <w:rsid w:val="00FC6538"/>
    <w:rsid w:val="00FC6650"/>
    <w:rsid w:val="00FC669A"/>
    <w:rsid w:val="00FC6D5E"/>
    <w:rsid w:val="00FC6D96"/>
    <w:rsid w:val="00FC6DCA"/>
    <w:rsid w:val="00FC6F7E"/>
    <w:rsid w:val="00FC6FB9"/>
    <w:rsid w:val="00FC737B"/>
    <w:rsid w:val="00FC795C"/>
    <w:rsid w:val="00FC7D3C"/>
    <w:rsid w:val="00FCA052"/>
    <w:rsid w:val="00FD002E"/>
    <w:rsid w:val="00FD0131"/>
    <w:rsid w:val="00FD0759"/>
    <w:rsid w:val="00FD0F1E"/>
    <w:rsid w:val="00FD1150"/>
    <w:rsid w:val="00FD1151"/>
    <w:rsid w:val="00FD11D1"/>
    <w:rsid w:val="00FD1236"/>
    <w:rsid w:val="00FD1486"/>
    <w:rsid w:val="00FD151E"/>
    <w:rsid w:val="00FD16F8"/>
    <w:rsid w:val="00FD17C1"/>
    <w:rsid w:val="00FD17CA"/>
    <w:rsid w:val="00FD1843"/>
    <w:rsid w:val="00FD18EC"/>
    <w:rsid w:val="00FD1CB2"/>
    <w:rsid w:val="00FD1DA2"/>
    <w:rsid w:val="00FD1DCB"/>
    <w:rsid w:val="00FD1DE2"/>
    <w:rsid w:val="00FD1E98"/>
    <w:rsid w:val="00FD1FF5"/>
    <w:rsid w:val="00FD20BB"/>
    <w:rsid w:val="00FD224B"/>
    <w:rsid w:val="00FD23B4"/>
    <w:rsid w:val="00FD2508"/>
    <w:rsid w:val="00FD255E"/>
    <w:rsid w:val="00FD2763"/>
    <w:rsid w:val="00FD292D"/>
    <w:rsid w:val="00FD2D7D"/>
    <w:rsid w:val="00FD2EB3"/>
    <w:rsid w:val="00FD2ECE"/>
    <w:rsid w:val="00FD30DD"/>
    <w:rsid w:val="00FD30FF"/>
    <w:rsid w:val="00FD3144"/>
    <w:rsid w:val="00FD31D1"/>
    <w:rsid w:val="00FD3285"/>
    <w:rsid w:val="00FD32F6"/>
    <w:rsid w:val="00FD3470"/>
    <w:rsid w:val="00FD34A0"/>
    <w:rsid w:val="00FD35CB"/>
    <w:rsid w:val="00FD37D8"/>
    <w:rsid w:val="00FD37E1"/>
    <w:rsid w:val="00FD38E8"/>
    <w:rsid w:val="00FD396B"/>
    <w:rsid w:val="00FD39B5"/>
    <w:rsid w:val="00FD3B7E"/>
    <w:rsid w:val="00FD3C6E"/>
    <w:rsid w:val="00FD3C84"/>
    <w:rsid w:val="00FD3D44"/>
    <w:rsid w:val="00FD3E91"/>
    <w:rsid w:val="00FD419A"/>
    <w:rsid w:val="00FD419D"/>
    <w:rsid w:val="00FD431F"/>
    <w:rsid w:val="00FD43DF"/>
    <w:rsid w:val="00FD447B"/>
    <w:rsid w:val="00FD4594"/>
    <w:rsid w:val="00FD49C3"/>
    <w:rsid w:val="00FD49E9"/>
    <w:rsid w:val="00FD4ACA"/>
    <w:rsid w:val="00FD4CD1"/>
    <w:rsid w:val="00FD4E2A"/>
    <w:rsid w:val="00FD5050"/>
    <w:rsid w:val="00FD52E6"/>
    <w:rsid w:val="00FD55CB"/>
    <w:rsid w:val="00FD55D8"/>
    <w:rsid w:val="00FD5642"/>
    <w:rsid w:val="00FD58EE"/>
    <w:rsid w:val="00FD5913"/>
    <w:rsid w:val="00FD5AF9"/>
    <w:rsid w:val="00FD5B70"/>
    <w:rsid w:val="00FD5C54"/>
    <w:rsid w:val="00FD5EF7"/>
    <w:rsid w:val="00FD617E"/>
    <w:rsid w:val="00FD6350"/>
    <w:rsid w:val="00FD63BF"/>
    <w:rsid w:val="00FD6504"/>
    <w:rsid w:val="00FD66EA"/>
    <w:rsid w:val="00FD681A"/>
    <w:rsid w:val="00FD6949"/>
    <w:rsid w:val="00FD6976"/>
    <w:rsid w:val="00FD6A6C"/>
    <w:rsid w:val="00FD6AE3"/>
    <w:rsid w:val="00FD6DBF"/>
    <w:rsid w:val="00FD6DCB"/>
    <w:rsid w:val="00FD6DCE"/>
    <w:rsid w:val="00FD6E60"/>
    <w:rsid w:val="00FD6F6E"/>
    <w:rsid w:val="00FD7064"/>
    <w:rsid w:val="00FD7152"/>
    <w:rsid w:val="00FD7163"/>
    <w:rsid w:val="00FD7339"/>
    <w:rsid w:val="00FD73A6"/>
    <w:rsid w:val="00FD75E0"/>
    <w:rsid w:val="00FD7979"/>
    <w:rsid w:val="00FD7AC2"/>
    <w:rsid w:val="00FD7AE0"/>
    <w:rsid w:val="00FD7B76"/>
    <w:rsid w:val="00FD7BD9"/>
    <w:rsid w:val="00FD7D9B"/>
    <w:rsid w:val="00FD7E59"/>
    <w:rsid w:val="00FE0036"/>
    <w:rsid w:val="00FE0181"/>
    <w:rsid w:val="00FE01C3"/>
    <w:rsid w:val="00FE0652"/>
    <w:rsid w:val="00FE07AA"/>
    <w:rsid w:val="00FE0A1A"/>
    <w:rsid w:val="00FE0AE0"/>
    <w:rsid w:val="00FE0B23"/>
    <w:rsid w:val="00FE0C35"/>
    <w:rsid w:val="00FE0CCD"/>
    <w:rsid w:val="00FE13B8"/>
    <w:rsid w:val="00FE154B"/>
    <w:rsid w:val="00FE16EB"/>
    <w:rsid w:val="00FE18D6"/>
    <w:rsid w:val="00FE19A3"/>
    <w:rsid w:val="00FE1ACC"/>
    <w:rsid w:val="00FE1BA0"/>
    <w:rsid w:val="00FE1E05"/>
    <w:rsid w:val="00FE20AE"/>
    <w:rsid w:val="00FE22EB"/>
    <w:rsid w:val="00FE26BC"/>
    <w:rsid w:val="00FE2A7C"/>
    <w:rsid w:val="00FE2BCE"/>
    <w:rsid w:val="00FE3077"/>
    <w:rsid w:val="00FE307D"/>
    <w:rsid w:val="00FE3169"/>
    <w:rsid w:val="00FE34D8"/>
    <w:rsid w:val="00FE355A"/>
    <w:rsid w:val="00FE3639"/>
    <w:rsid w:val="00FE37EB"/>
    <w:rsid w:val="00FE3816"/>
    <w:rsid w:val="00FE38C0"/>
    <w:rsid w:val="00FE3926"/>
    <w:rsid w:val="00FE3962"/>
    <w:rsid w:val="00FE39C8"/>
    <w:rsid w:val="00FE3E6E"/>
    <w:rsid w:val="00FE40E8"/>
    <w:rsid w:val="00FE411D"/>
    <w:rsid w:val="00FE423A"/>
    <w:rsid w:val="00FE44BD"/>
    <w:rsid w:val="00FE4550"/>
    <w:rsid w:val="00FE4861"/>
    <w:rsid w:val="00FE4971"/>
    <w:rsid w:val="00FE49E8"/>
    <w:rsid w:val="00FE4A2A"/>
    <w:rsid w:val="00FE4B1B"/>
    <w:rsid w:val="00FE4D45"/>
    <w:rsid w:val="00FE4F1A"/>
    <w:rsid w:val="00FE5063"/>
    <w:rsid w:val="00FE5068"/>
    <w:rsid w:val="00FE51B7"/>
    <w:rsid w:val="00FE5270"/>
    <w:rsid w:val="00FE52CB"/>
    <w:rsid w:val="00FE53BF"/>
    <w:rsid w:val="00FE53FF"/>
    <w:rsid w:val="00FE543F"/>
    <w:rsid w:val="00FE5445"/>
    <w:rsid w:val="00FE549D"/>
    <w:rsid w:val="00FE5630"/>
    <w:rsid w:val="00FE568A"/>
    <w:rsid w:val="00FE5736"/>
    <w:rsid w:val="00FE585D"/>
    <w:rsid w:val="00FE58A8"/>
    <w:rsid w:val="00FE591D"/>
    <w:rsid w:val="00FE5AB9"/>
    <w:rsid w:val="00FE5E33"/>
    <w:rsid w:val="00FE5F02"/>
    <w:rsid w:val="00FE60BE"/>
    <w:rsid w:val="00FE613E"/>
    <w:rsid w:val="00FE62FE"/>
    <w:rsid w:val="00FE64C8"/>
    <w:rsid w:val="00FE664B"/>
    <w:rsid w:val="00FE689F"/>
    <w:rsid w:val="00FE6952"/>
    <w:rsid w:val="00FE696A"/>
    <w:rsid w:val="00FE6D3C"/>
    <w:rsid w:val="00FE6ECB"/>
    <w:rsid w:val="00FE70D9"/>
    <w:rsid w:val="00FE7545"/>
    <w:rsid w:val="00FE78D2"/>
    <w:rsid w:val="00FE7C91"/>
    <w:rsid w:val="00FE7CC2"/>
    <w:rsid w:val="00FE7F5F"/>
    <w:rsid w:val="00FEC024"/>
    <w:rsid w:val="00FF0056"/>
    <w:rsid w:val="00FF0193"/>
    <w:rsid w:val="00FF026B"/>
    <w:rsid w:val="00FF03D5"/>
    <w:rsid w:val="00FF04A9"/>
    <w:rsid w:val="00FF06AF"/>
    <w:rsid w:val="00FF075E"/>
    <w:rsid w:val="00FF08A7"/>
    <w:rsid w:val="00FF0A2D"/>
    <w:rsid w:val="00FF0B09"/>
    <w:rsid w:val="00FF0BAF"/>
    <w:rsid w:val="00FF0BB6"/>
    <w:rsid w:val="00FF0BD8"/>
    <w:rsid w:val="00FF1068"/>
    <w:rsid w:val="00FF1193"/>
    <w:rsid w:val="00FF12C0"/>
    <w:rsid w:val="00FF1376"/>
    <w:rsid w:val="00FF13D3"/>
    <w:rsid w:val="00FF13EE"/>
    <w:rsid w:val="00FF18A9"/>
    <w:rsid w:val="00FF1ABF"/>
    <w:rsid w:val="00FF1C19"/>
    <w:rsid w:val="00FF1DDF"/>
    <w:rsid w:val="00FF1EB7"/>
    <w:rsid w:val="00FF1F39"/>
    <w:rsid w:val="00FF22B1"/>
    <w:rsid w:val="00FF2348"/>
    <w:rsid w:val="00FF238B"/>
    <w:rsid w:val="00FF269F"/>
    <w:rsid w:val="00FF273F"/>
    <w:rsid w:val="00FF27D6"/>
    <w:rsid w:val="00FF2BA1"/>
    <w:rsid w:val="00FF30E4"/>
    <w:rsid w:val="00FF31E4"/>
    <w:rsid w:val="00FF35C5"/>
    <w:rsid w:val="00FF38B4"/>
    <w:rsid w:val="00FF390C"/>
    <w:rsid w:val="00FF3B5C"/>
    <w:rsid w:val="00FF3B6C"/>
    <w:rsid w:val="00FF4191"/>
    <w:rsid w:val="00FF46CA"/>
    <w:rsid w:val="00FF4A9C"/>
    <w:rsid w:val="00FF4CE5"/>
    <w:rsid w:val="00FF4E28"/>
    <w:rsid w:val="00FF4F9D"/>
    <w:rsid w:val="00FF51A5"/>
    <w:rsid w:val="00FF51F4"/>
    <w:rsid w:val="00FF5214"/>
    <w:rsid w:val="00FF524A"/>
    <w:rsid w:val="00FF53E0"/>
    <w:rsid w:val="00FF53F3"/>
    <w:rsid w:val="00FF5592"/>
    <w:rsid w:val="00FF57B3"/>
    <w:rsid w:val="00FF57E6"/>
    <w:rsid w:val="00FF58ED"/>
    <w:rsid w:val="00FF5C08"/>
    <w:rsid w:val="00FF5C28"/>
    <w:rsid w:val="00FF6009"/>
    <w:rsid w:val="00FF63FF"/>
    <w:rsid w:val="00FF6547"/>
    <w:rsid w:val="00FF6567"/>
    <w:rsid w:val="00FF656B"/>
    <w:rsid w:val="00FF6875"/>
    <w:rsid w:val="00FF6C62"/>
    <w:rsid w:val="00FF6D48"/>
    <w:rsid w:val="00FF6D8A"/>
    <w:rsid w:val="00FF713E"/>
    <w:rsid w:val="00FF7566"/>
    <w:rsid w:val="00FF75EE"/>
    <w:rsid w:val="00FF7E6E"/>
    <w:rsid w:val="01010025"/>
    <w:rsid w:val="0104E196"/>
    <w:rsid w:val="01054593"/>
    <w:rsid w:val="010585AD"/>
    <w:rsid w:val="01091F99"/>
    <w:rsid w:val="010BCF06"/>
    <w:rsid w:val="010F7066"/>
    <w:rsid w:val="01129B31"/>
    <w:rsid w:val="011324DF"/>
    <w:rsid w:val="01174370"/>
    <w:rsid w:val="011A1099"/>
    <w:rsid w:val="011B1879"/>
    <w:rsid w:val="011B7680"/>
    <w:rsid w:val="011CD89B"/>
    <w:rsid w:val="011D1318"/>
    <w:rsid w:val="011F46C5"/>
    <w:rsid w:val="0120BA18"/>
    <w:rsid w:val="012162C1"/>
    <w:rsid w:val="0122E6AD"/>
    <w:rsid w:val="01270A70"/>
    <w:rsid w:val="012900B0"/>
    <w:rsid w:val="012B688D"/>
    <w:rsid w:val="012BE584"/>
    <w:rsid w:val="012D001C"/>
    <w:rsid w:val="012D0E90"/>
    <w:rsid w:val="01300F48"/>
    <w:rsid w:val="0131A9FB"/>
    <w:rsid w:val="013312BA"/>
    <w:rsid w:val="01385C08"/>
    <w:rsid w:val="0139ABE5"/>
    <w:rsid w:val="013BA684"/>
    <w:rsid w:val="013F6002"/>
    <w:rsid w:val="013FC3C8"/>
    <w:rsid w:val="0140767B"/>
    <w:rsid w:val="0143A4A7"/>
    <w:rsid w:val="01448C2B"/>
    <w:rsid w:val="0146FCE5"/>
    <w:rsid w:val="014774E9"/>
    <w:rsid w:val="0148DFED"/>
    <w:rsid w:val="0149BC9B"/>
    <w:rsid w:val="014B765D"/>
    <w:rsid w:val="014B8177"/>
    <w:rsid w:val="01503F07"/>
    <w:rsid w:val="01509321"/>
    <w:rsid w:val="01515928"/>
    <w:rsid w:val="015356DE"/>
    <w:rsid w:val="015490F1"/>
    <w:rsid w:val="01598E34"/>
    <w:rsid w:val="015BEC6C"/>
    <w:rsid w:val="015F82BB"/>
    <w:rsid w:val="01633D46"/>
    <w:rsid w:val="01641436"/>
    <w:rsid w:val="0164907A"/>
    <w:rsid w:val="01663B1B"/>
    <w:rsid w:val="0166BCD4"/>
    <w:rsid w:val="01676085"/>
    <w:rsid w:val="0167B9F5"/>
    <w:rsid w:val="016BD2D7"/>
    <w:rsid w:val="016CB8AF"/>
    <w:rsid w:val="016F5D6D"/>
    <w:rsid w:val="016FCFDE"/>
    <w:rsid w:val="0172777C"/>
    <w:rsid w:val="0178522C"/>
    <w:rsid w:val="0178842F"/>
    <w:rsid w:val="01791235"/>
    <w:rsid w:val="0179F797"/>
    <w:rsid w:val="017BDE9C"/>
    <w:rsid w:val="017EA04B"/>
    <w:rsid w:val="0181615E"/>
    <w:rsid w:val="0182C2A6"/>
    <w:rsid w:val="01838BC7"/>
    <w:rsid w:val="0183B108"/>
    <w:rsid w:val="0186C79F"/>
    <w:rsid w:val="0188A4E5"/>
    <w:rsid w:val="0188D96E"/>
    <w:rsid w:val="01894F77"/>
    <w:rsid w:val="018AA811"/>
    <w:rsid w:val="01919B51"/>
    <w:rsid w:val="01939F7B"/>
    <w:rsid w:val="0193D7DA"/>
    <w:rsid w:val="01940624"/>
    <w:rsid w:val="0197F2D9"/>
    <w:rsid w:val="019975C2"/>
    <w:rsid w:val="0199B05A"/>
    <w:rsid w:val="019A2145"/>
    <w:rsid w:val="019E3ED2"/>
    <w:rsid w:val="019F5315"/>
    <w:rsid w:val="01A0673C"/>
    <w:rsid w:val="01A07B4B"/>
    <w:rsid w:val="01A09DFD"/>
    <w:rsid w:val="01AA5D15"/>
    <w:rsid w:val="01AAB2D6"/>
    <w:rsid w:val="01B005CB"/>
    <w:rsid w:val="01B005FD"/>
    <w:rsid w:val="01B0D17A"/>
    <w:rsid w:val="01B13752"/>
    <w:rsid w:val="01B2BB72"/>
    <w:rsid w:val="01B32B83"/>
    <w:rsid w:val="01B3C2F5"/>
    <w:rsid w:val="01B53E73"/>
    <w:rsid w:val="01B5617D"/>
    <w:rsid w:val="01B76F93"/>
    <w:rsid w:val="01BBD9B8"/>
    <w:rsid w:val="01BE5954"/>
    <w:rsid w:val="01BFA17A"/>
    <w:rsid w:val="01C25ABA"/>
    <w:rsid w:val="01C3790C"/>
    <w:rsid w:val="01C59CB5"/>
    <w:rsid w:val="01C67AAF"/>
    <w:rsid w:val="01C724F5"/>
    <w:rsid w:val="01CAFD42"/>
    <w:rsid w:val="01CC8E5C"/>
    <w:rsid w:val="01CCA612"/>
    <w:rsid w:val="01CDE45B"/>
    <w:rsid w:val="01CE5DC0"/>
    <w:rsid w:val="01D0917E"/>
    <w:rsid w:val="01D1474C"/>
    <w:rsid w:val="01D181B8"/>
    <w:rsid w:val="01D37E40"/>
    <w:rsid w:val="01D393F5"/>
    <w:rsid w:val="01D4C9FF"/>
    <w:rsid w:val="01D885C4"/>
    <w:rsid w:val="01D8F8C9"/>
    <w:rsid w:val="01D9FF7A"/>
    <w:rsid w:val="01DAAFEE"/>
    <w:rsid w:val="01DBEE0C"/>
    <w:rsid w:val="01DDAFDE"/>
    <w:rsid w:val="01DF1AA0"/>
    <w:rsid w:val="01DF232F"/>
    <w:rsid w:val="01E061B8"/>
    <w:rsid w:val="01E2FAFC"/>
    <w:rsid w:val="01E57898"/>
    <w:rsid w:val="01E61542"/>
    <w:rsid w:val="01E75DB7"/>
    <w:rsid w:val="01E78C18"/>
    <w:rsid w:val="01EADF6F"/>
    <w:rsid w:val="01EBADA5"/>
    <w:rsid w:val="01EC112E"/>
    <w:rsid w:val="01EDEC11"/>
    <w:rsid w:val="01F13B30"/>
    <w:rsid w:val="01F2D484"/>
    <w:rsid w:val="01F36F71"/>
    <w:rsid w:val="01F41154"/>
    <w:rsid w:val="01F7F0B8"/>
    <w:rsid w:val="01F98114"/>
    <w:rsid w:val="01FB5B2F"/>
    <w:rsid w:val="01FC1150"/>
    <w:rsid w:val="01FC4DFA"/>
    <w:rsid w:val="01FD22EA"/>
    <w:rsid w:val="01FD8969"/>
    <w:rsid w:val="01FE65D6"/>
    <w:rsid w:val="01FFECB8"/>
    <w:rsid w:val="0201DF44"/>
    <w:rsid w:val="0202CBF9"/>
    <w:rsid w:val="0207E472"/>
    <w:rsid w:val="020A2871"/>
    <w:rsid w:val="020BA526"/>
    <w:rsid w:val="020BE5AE"/>
    <w:rsid w:val="020BEE0B"/>
    <w:rsid w:val="020C76AE"/>
    <w:rsid w:val="020D7BF7"/>
    <w:rsid w:val="02103FD4"/>
    <w:rsid w:val="0211BFE0"/>
    <w:rsid w:val="021348C5"/>
    <w:rsid w:val="02160DC5"/>
    <w:rsid w:val="02165A8F"/>
    <w:rsid w:val="021686A7"/>
    <w:rsid w:val="0216ACF4"/>
    <w:rsid w:val="0216E78C"/>
    <w:rsid w:val="0218EBA0"/>
    <w:rsid w:val="021EFBAE"/>
    <w:rsid w:val="021F153A"/>
    <w:rsid w:val="022069EB"/>
    <w:rsid w:val="022109E7"/>
    <w:rsid w:val="02226423"/>
    <w:rsid w:val="022296C8"/>
    <w:rsid w:val="02233304"/>
    <w:rsid w:val="0224D886"/>
    <w:rsid w:val="02272BCF"/>
    <w:rsid w:val="0228298E"/>
    <w:rsid w:val="022C2F9E"/>
    <w:rsid w:val="022FD710"/>
    <w:rsid w:val="02311D48"/>
    <w:rsid w:val="0236CC7B"/>
    <w:rsid w:val="023846DA"/>
    <w:rsid w:val="023A3CF9"/>
    <w:rsid w:val="023DCDE6"/>
    <w:rsid w:val="023E2DE7"/>
    <w:rsid w:val="02405428"/>
    <w:rsid w:val="02408948"/>
    <w:rsid w:val="02433893"/>
    <w:rsid w:val="02469811"/>
    <w:rsid w:val="0246B30F"/>
    <w:rsid w:val="0246BF02"/>
    <w:rsid w:val="0247C1D9"/>
    <w:rsid w:val="0247FD9B"/>
    <w:rsid w:val="024D6C23"/>
    <w:rsid w:val="024D8933"/>
    <w:rsid w:val="024E33F3"/>
    <w:rsid w:val="024F560D"/>
    <w:rsid w:val="0250DC02"/>
    <w:rsid w:val="0252106C"/>
    <w:rsid w:val="0253D551"/>
    <w:rsid w:val="0256297A"/>
    <w:rsid w:val="025919E5"/>
    <w:rsid w:val="025951AD"/>
    <w:rsid w:val="02599544"/>
    <w:rsid w:val="025A533A"/>
    <w:rsid w:val="025AFB9F"/>
    <w:rsid w:val="025BF7AD"/>
    <w:rsid w:val="025D013E"/>
    <w:rsid w:val="025D4DA0"/>
    <w:rsid w:val="025DD3ED"/>
    <w:rsid w:val="02600EF5"/>
    <w:rsid w:val="02608B0F"/>
    <w:rsid w:val="026145E8"/>
    <w:rsid w:val="02614D0D"/>
    <w:rsid w:val="02618B21"/>
    <w:rsid w:val="026202BA"/>
    <w:rsid w:val="0266592D"/>
    <w:rsid w:val="0266CDDD"/>
    <w:rsid w:val="026922CB"/>
    <w:rsid w:val="02697ACA"/>
    <w:rsid w:val="02699269"/>
    <w:rsid w:val="0269C9D4"/>
    <w:rsid w:val="026AC16A"/>
    <w:rsid w:val="026BA329"/>
    <w:rsid w:val="026DF66D"/>
    <w:rsid w:val="02719BC4"/>
    <w:rsid w:val="0271A0D8"/>
    <w:rsid w:val="02731B05"/>
    <w:rsid w:val="027512E2"/>
    <w:rsid w:val="027A68C0"/>
    <w:rsid w:val="027E703E"/>
    <w:rsid w:val="0280C32C"/>
    <w:rsid w:val="0280ED41"/>
    <w:rsid w:val="0281AA0F"/>
    <w:rsid w:val="0281CE22"/>
    <w:rsid w:val="02838E39"/>
    <w:rsid w:val="0284DA6C"/>
    <w:rsid w:val="02850BC5"/>
    <w:rsid w:val="02857E7D"/>
    <w:rsid w:val="0286AF86"/>
    <w:rsid w:val="0288C284"/>
    <w:rsid w:val="02899B80"/>
    <w:rsid w:val="028A221E"/>
    <w:rsid w:val="028B19EF"/>
    <w:rsid w:val="028EAF47"/>
    <w:rsid w:val="028F6599"/>
    <w:rsid w:val="02910A81"/>
    <w:rsid w:val="02919C5D"/>
    <w:rsid w:val="02929746"/>
    <w:rsid w:val="0296326F"/>
    <w:rsid w:val="0297B6E6"/>
    <w:rsid w:val="0297D5C2"/>
    <w:rsid w:val="0298410A"/>
    <w:rsid w:val="029A1E52"/>
    <w:rsid w:val="029C0445"/>
    <w:rsid w:val="029D261B"/>
    <w:rsid w:val="029E1FF5"/>
    <w:rsid w:val="02A054AC"/>
    <w:rsid w:val="02A1D149"/>
    <w:rsid w:val="02A3CF7F"/>
    <w:rsid w:val="02A6984E"/>
    <w:rsid w:val="02A74804"/>
    <w:rsid w:val="02A8D1AD"/>
    <w:rsid w:val="02AB4D9D"/>
    <w:rsid w:val="02AC57CE"/>
    <w:rsid w:val="02AF43FC"/>
    <w:rsid w:val="02B050D8"/>
    <w:rsid w:val="02B549CD"/>
    <w:rsid w:val="02B5515E"/>
    <w:rsid w:val="02B9CB33"/>
    <w:rsid w:val="02BE9398"/>
    <w:rsid w:val="02BEE3FE"/>
    <w:rsid w:val="02C52104"/>
    <w:rsid w:val="02C5A6C7"/>
    <w:rsid w:val="02CC543F"/>
    <w:rsid w:val="02CC7EAF"/>
    <w:rsid w:val="02D00C81"/>
    <w:rsid w:val="02D091B0"/>
    <w:rsid w:val="02D0FD4C"/>
    <w:rsid w:val="02D1B43C"/>
    <w:rsid w:val="02D310BD"/>
    <w:rsid w:val="02D420CD"/>
    <w:rsid w:val="02D58993"/>
    <w:rsid w:val="02D6538C"/>
    <w:rsid w:val="02D96325"/>
    <w:rsid w:val="02DA2F9F"/>
    <w:rsid w:val="02DA95F9"/>
    <w:rsid w:val="02DAA3F4"/>
    <w:rsid w:val="02DC72A2"/>
    <w:rsid w:val="02DD0F3B"/>
    <w:rsid w:val="02DE0186"/>
    <w:rsid w:val="02DFA915"/>
    <w:rsid w:val="02DFEAE1"/>
    <w:rsid w:val="02E00B5B"/>
    <w:rsid w:val="02E12C1F"/>
    <w:rsid w:val="02E26D1B"/>
    <w:rsid w:val="02E2F1A7"/>
    <w:rsid w:val="02E3EF04"/>
    <w:rsid w:val="02EAD46F"/>
    <w:rsid w:val="02F05C6B"/>
    <w:rsid w:val="02F0909B"/>
    <w:rsid w:val="02F31C90"/>
    <w:rsid w:val="02F4D824"/>
    <w:rsid w:val="02F6AF8F"/>
    <w:rsid w:val="02F736EC"/>
    <w:rsid w:val="02F835AD"/>
    <w:rsid w:val="02F877CB"/>
    <w:rsid w:val="02FA828C"/>
    <w:rsid w:val="02FC1EBC"/>
    <w:rsid w:val="02FDCD37"/>
    <w:rsid w:val="02FE004E"/>
    <w:rsid w:val="02FEAF7B"/>
    <w:rsid w:val="03020613"/>
    <w:rsid w:val="03036058"/>
    <w:rsid w:val="0303D18B"/>
    <w:rsid w:val="03056409"/>
    <w:rsid w:val="0305BAEC"/>
    <w:rsid w:val="03067671"/>
    <w:rsid w:val="0306A351"/>
    <w:rsid w:val="030831A7"/>
    <w:rsid w:val="03091C85"/>
    <w:rsid w:val="030B8FFD"/>
    <w:rsid w:val="030C4276"/>
    <w:rsid w:val="030D1DBC"/>
    <w:rsid w:val="030D2F41"/>
    <w:rsid w:val="030E5FF3"/>
    <w:rsid w:val="030E646D"/>
    <w:rsid w:val="030F4464"/>
    <w:rsid w:val="0312E468"/>
    <w:rsid w:val="0314DC49"/>
    <w:rsid w:val="0315A7A3"/>
    <w:rsid w:val="0316B449"/>
    <w:rsid w:val="031732E1"/>
    <w:rsid w:val="031C6D91"/>
    <w:rsid w:val="031DA061"/>
    <w:rsid w:val="031E05FA"/>
    <w:rsid w:val="031EC38B"/>
    <w:rsid w:val="031EFDA1"/>
    <w:rsid w:val="031F9B0A"/>
    <w:rsid w:val="032049D1"/>
    <w:rsid w:val="03204C23"/>
    <w:rsid w:val="0320E660"/>
    <w:rsid w:val="0320FF22"/>
    <w:rsid w:val="0321D30F"/>
    <w:rsid w:val="0323DFDB"/>
    <w:rsid w:val="0324815F"/>
    <w:rsid w:val="0324AC8D"/>
    <w:rsid w:val="032C6BCC"/>
    <w:rsid w:val="032D0506"/>
    <w:rsid w:val="032DFBDA"/>
    <w:rsid w:val="032ED864"/>
    <w:rsid w:val="033166F8"/>
    <w:rsid w:val="03322B49"/>
    <w:rsid w:val="0333303D"/>
    <w:rsid w:val="033341C9"/>
    <w:rsid w:val="03345A2F"/>
    <w:rsid w:val="0337E5B0"/>
    <w:rsid w:val="0338FF28"/>
    <w:rsid w:val="0339AC6C"/>
    <w:rsid w:val="0339E049"/>
    <w:rsid w:val="033A5B0C"/>
    <w:rsid w:val="033B1DAB"/>
    <w:rsid w:val="033B6763"/>
    <w:rsid w:val="033BE973"/>
    <w:rsid w:val="033DBF5B"/>
    <w:rsid w:val="033E4AB6"/>
    <w:rsid w:val="033EF9D7"/>
    <w:rsid w:val="03404169"/>
    <w:rsid w:val="03407FC5"/>
    <w:rsid w:val="03417C1E"/>
    <w:rsid w:val="0341E0DD"/>
    <w:rsid w:val="03428AF7"/>
    <w:rsid w:val="0342F71D"/>
    <w:rsid w:val="0342FE9F"/>
    <w:rsid w:val="034401D8"/>
    <w:rsid w:val="0344746A"/>
    <w:rsid w:val="03487E28"/>
    <w:rsid w:val="034A5AF6"/>
    <w:rsid w:val="034ACB24"/>
    <w:rsid w:val="034B1028"/>
    <w:rsid w:val="034C54AD"/>
    <w:rsid w:val="0350486C"/>
    <w:rsid w:val="03526A3B"/>
    <w:rsid w:val="035391B5"/>
    <w:rsid w:val="03570BD8"/>
    <w:rsid w:val="035807BA"/>
    <w:rsid w:val="0359CB30"/>
    <w:rsid w:val="035A6994"/>
    <w:rsid w:val="035C2C5B"/>
    <w:rsid w:val="035C3999"/>
    <w:rsid w:val="035D6A39"/>
    <w:rsid w:val="035F3EF3"/>
    <w:rsid w:val="036103AF"/>
    <w:rsid w:val="036455C9"/>
    <w:rsid w:val="03678BA6"/>
    <w:rsid w:val="03678C0B"/>
    <w:rsid w:val="0367AEFB"/>
    <w:rsid w:val="03689B19"/>
    <w:rsid w:val="03697A37"/>
    <w:rsid w:val="0370A1AA"/>
    <w:rsid w:val="0373A217"/>
    <w:rsid w:val="0374C630"/>
    <w:rsid w:val="0375C34E"/>
    <w:rsid w:val="0377A40C"/>
    <w:rsid w:val="0378C2DE"/>
    <w:rsid w:val="037AC025"/>
    <w:rsid w:val="038256A7"/>
    <w:rsid w:val="03825A34"/>
    <w:rsid w:val="0382C6B4"/>
    <w:rsid w:val="038477DE"/>
    <w:rsid w:val="03852270"/>
    <w:rsid w:val="0385D287"/>
    <w:rsid w:val="03884A0C"/>
    <w:rsid w:val="0389BC72"/>
    <w:rsid w:val="0389E683"/>
    <w:rsid w:val="038AF8A4"/>
    <w:rsid w:val="038B3F90"/>
    <w:rsid w:val="038B5753"/>
    <w:rsid w:val="038BE496"/>
    <w:rsid w:val="038CE991"/>
    <w:rsid w:val="038CFC6D"/>
    <w:rsid w:val="038F0E79"/>
    <w:rsid w:val="038F3FD2"/>
    <w:rsid w:val="038FBF12"/>
    <w:rsid w:val="03921358"/>
    <w:rsid w:val="03921EE6"/>
    <w:rsid w:val="0392BCBB"/>
    <w:rsid w:val="0393186B"/>
    <w:rsid w:val="039391E8"/>
    <w:rsid w:val="03939A7D"/>
    <w:rsid w:val="03939ED2"/>
    <w:rsid w:val="03970FD0"/>
    <w:rsid w:val="0398AAD4"/>
    <w:rsid w:val="03997EF0"/>
    <w:rsid w:val="039AEC7F"/>
    <w:rsid w:val="039B923F"/>
    <w:rsid w:val="03A15E3F"/>
    <w:rsid w:val="03A3409A"/>
    <w:rsid w:val="03A509A9"/>
    <w:rsid w:val="03A5678A"/>
    <w:rsid w:val="03A5AE36"/>
    <w:rsid w:val="03AA7515"/>
    <w:rsid w:val="03AC2E4F"/>
    <w:rsid w:val="03ACDE19"/>
    <w:rsid w:val="03AE46BE"/>
    <w:rsid w:val="03AF9CEC"/>
    <w:rsid w:val="03AFB06A"/>
    <w:rsid w:val="03B1425A"/>
    <w:rsid w:val="03B2D8F3"/>
    <w:rsid w:val="03B42C32"/>
    <w:rsid w:val="03B436D8"/>
    <w:rsid w:val="03B46303"/>
    <w:rsid w:val="03B4DF24"/>
    <w:rsid w:val="03B4F5C1"/>
    <w:rsid w:val="03B6BB2D"/>
    <w:rsid w:val="03B727FE"/>
    <w:rsid w:val="03B88269"/>
    <w:rsid w:val="03B8BDAC"/>
    <w:rsid w:val="03B9101B"/>
    <w:rsid w:val="03B91CA4"/>
    <w:rsid w:val="03BBAA11"/>
    <w:rsid w:val="03BDC974"/>
    <w:rsid w:val="03BE31FB"/>
    <w:rsid w:val="03BF6B31"/>
    <w:rsid w:val="03BFEA8C"/>
    <w:rsid w:val="03C005DB"/>
    <w:rsid w:val="03C0BECD"/>
    <w:rsid w:val="03C1A3A6"/>
    <w:rsid w:val="03C568DC"/>
    <w:rsid w:val="03C5BF34"/>
    <w:rsid w:val="03C5EB3E"/>
    <w:rsid w:val="03CD4FE1"/>
    <w:rsid w:val="03CDB0E8"/>
    <w:rsid w:val="03CF3237"/>
    <w:rsid w:val="03CFD771"/>
    <w:rsid w:val="03D2F98C"/>
    <w:rsid w:val="03D3BF16"/>
    <w:rsid w:val="03D437F8"/>
    <w:rsid w:val="03D89BAA"/>
    <w:rsid w:val="03DA0FB3"/>
    <w:rsid w:val="03DB22A6"/>
    <w:rsid w:val="03DBFCA0"/>
    <w:rsid w:val="03DD4951"/>
    <w:rsid w:val="03DEC28A"/>
    <w:rsid w:val="03E2F02A"/>
    <w:rsid w:val="03E38541"/>
    <w:rsid w:val="03E92C4E"/>
    <w:rsid w:val="03E96817"/>
    <w:rsid w:val="03E9B8D1"/>
    <w:rsid w:val="03E9BF4A"/>
    <w:rsid w:val="03EFADFE"/>
    <w:rsid w:val="03F2A202"/>
    <w:rsid w:val="03F32FD8"/>
    <w:rsid w:val="03F37814"/>
    <w:rsid w:val="03F3D128"/>
    <w:rsid w:val="03F4F22D"/>
    <w:rsid w:val="03F5160A"/>
    <w:rsid w:val="03F53EC7"/>
    <w:rsid w:val="03F5DA32"/>
    <w:rsid w:val="03F74021"/>
    <w:rsid w:val="03F7DEAA"/>
    <w:rsid w:val="03F9CC16"/>
    <w:rsid w:val="03FAFC1E"/>
    <w:rsid w:val="03FD0636"/>
    <w:rsid w:val="03FD0E6B"/>
    <w:rsid w:val="03FDBAE9"/>
    <w:rsid w:val="03FDC743"/>
    <w:rsid w:val="04002244"/>
    <w:rsid w:val="04006242"/>
    <w:rsid w:val="0400E1BE"/>
    <w:rsid w:val="040284C8"/>
    <w:rsid w:val="0408026F"/>
    <w:rsid w:val="04089426"/>
    <w:rsid w:val="0408A728"/>
    <w:rsid w:val="04098207"/>
    <w:rsid w:val="040DAB23"/>
    <w:rsid w:val="040E096D"/>
    <w:rsid w:val="040E3177"/>
    <w:rsid w:val="040E9A97"/>
    <w:rsid w:val="040ED062"/>
    <w:rsid w:val="0410AF6C"/>
    <w:rsid w:val="0416104E"/>
    <w:rsid w:val="04164917"/>
    <w:rsid w:val="041888F5"/>
    <w:rsid w:val="041CE177"/>
    <w:rsid w:val="041D25FA"/>
    <w:rsid w:val="041F8757"/>
    <w:rsid w:val="041FB64D"/>
    <w:rsid w:val="041FD344"/>
    <w:rsid w:val="042179B6"/>
    <w:rsid w:val="0424011C"/>
    <w:rsid w:val="04240C53"/>
    <w:rsid w:val="042535BE"/>
    <w:rsid w:val="0426FAD4"/>
    <w:rsid w:val="04284CF9"/>
    <w:rsid w:val="04297C9F"/>
    <w:rsid w:val="042A623D"/>
    <w:rsid w:val="042BF5A0"/>
    <w:rsid w:val="042EBAC2"/>
    <w:rsid w:val="042FA197"/>
    <w:rsid w:val="0432D7C7"/>
    <w:rsid w:val="0432E5B6"/>
    <w:rsid w:val="0432F58F"/>
    <w:rsid w:val="04332589"/>
    <w:rsid w:val="0434ABA7"/>
    <w:rsid w:val="043637CF"/>
    <w:rsid w:val="0436EE61"/>
    <w:rsid w:val="04383D5F"/>
    <w:rsid w:val="04386D74"/>
    <w:rsid w:val="043901A5"/>
    <w:rsid w:val="043968DE"/>
    <w:rsid w:val="043B9400"/>
    <w:rsid w:val="043D6DC1"/>
    <w:rsid w:val="043F85E3"/>
    <w:rsid w:val="043FEAE0"/>
    <w:rsid w:val="04427A2C"/>
    <w:rsid w:val="0444546A"/>
    <w:rsid w:val="0445E39E"/>
    <w:rsid w:val="0445EBB6"/>
    <w:rsid w:val="044636C5"/>
    <w:rsid w:val="04476B69"/>
    <w:rsid w:val="0447F0D0"/>
    <w:rsid w:val="0448C930"/>
    <w:rsid w:val="044A6265"/>
    <w:rsid w:val="044BE06E"/>
    <w:rsid w:val="044D8AF3"/>
    <w:rsid w:val="044FC36B"/>
    <w:rsid w:val="044FF10B"/>
    <w:rsid w:val="04506A20"/>
    <w:rsid w:val="04552C59"/>
    <w:rsid w:val="04565D1D"/>
    <w:rsid w:val="0456BEFA"/>
    <w:rsid w:val="04574156"/>
    <w:rsid w:val="0457C540"/>
    <w:rsid w:val="04593288"/>
    <w:rsid w:val="04595558"/>
    <w:rsid w:val="045A5A2F"/>
    <w:rsid w:val="045B296F"/>
    <w:rsid w:val="045C323E"/>
    <w:rsid w:val="045CAF11"/>
    <w:rsid w:val="045CB11D"/>
    <w:rsid w:val="045E6CA9"/>
    <w:rsid w:val="045F9573"/>
    <w:rsid w:val="045F968E"/>
    <w:rsid w:val="04614474"/>
    <w:rsid w:val="0462C093"/>
    <w:rsid w:val="04637832"/>
    <w:rsid w:val="04638D21"/>
    <w:rsid w:val="0463F810"/>
    <w:rsid w:val="04684CC3"/>
    <w:rsid w:val="0469851F"/>
    <w:rsid w:val="046B80BD"/>
    <w:rsid w:val="046D2EE2"/>
    <w:rsid w:val="046D7D8C"/>
    <w:rsid w:val="047150BE"/>
    <w:rsid w:val="0472736E"/>
    <w:rsid w:val="047467F1"/>
    <w:rsid w:val="0479AD2F"/>
    <w:rsid w:val="047A1497"/>
    <w:rsid w:val="047B961F"/>
    <w:rsid w:val="047BD4EF"/>
    <w:rsid w:val="047CC69A"/>
    <w:rsid w:val="047F2466"/>
    <w:rsid w:val="0480B4A8"/>
    <w:rsid w:val="04819E5D"/>
    <w:rsid w:val="0482DF4F"/>
    <w:rsid w:val="0483D5FB"/>
    <w:rsid w:val="04846F9A"/>
    <w:rsid w:val="04858C70"/>
    <w:rsid w:val="0487D5BA"/>
    <w:rsid w:val="0487DDA9"/>
    <w:rsid w:val="0487DFC9"/>
    <w:rsid w:val="04883FA3"/>
    <w:rsid w:val="048CD44F"/>
    <w:rsid w:val="048F467D"/>
    <w:rsid w:val="048FAB80"/>
    <w:rsid w:val="0495BC43"/>
    <w:rsid w:val="0499CEA5"/>
    <w:rsid w:val="049A1E25"/>
    <w:rsid w:val="049BDCA1"/>
    <w:rsid w:val="049E3B77"/>
    <w:rsid w:val="04A31ED1"/>
    <w:rsid w:val="04A6C95F"/>
    <w:rsid w:val="04AA405B"/>
    <w:rsid w:val="04AB32FA"/>
    <w:rsid w:val="04AB7C70"/>
    <w:rsid w:val="04ABE901"/>
    <w:rsid w:val="04AD4674"/>
    <w:rsid w:val="04AE04AB"/>
    <w:rsid w:val="04B0B92E"/>
    <w:rsid w:val="04B1F20A"/>
    <w:rsid w:val="04B23023"/>
    <w:rsid w:val="04B30E6A"/>
    <w:rsid w:val="04B53624"/>
    <w:rsid w:val="04B6D584"/>
    <w:rsid w:val="04B962BB"/>
    <w:rsid w:val="04BA0F70"/>
    <w:rsid w:val="04BAF730"/>
    <w:rsid w:val="04BB51E5"/>
    <w:rsid w:val="04BBA745"/>
    <w:rsid w:val="04BD5C3B"/>
    <w:rsid w:val="04C32571"/>
    <w:rsid w:val="04C4FC39"/>
    <w:rsid w:val="04C580AA"/>
    <w:rsid w:val="04C62807"/>
    <w:rsid w:val="04C63264"/>
    <w:rsid w:val="04C9CE3D"/>
    <w:rsid w:val="04CA2F64"/>
    <w:rsid w:val="04CA5D17"/>
    <w:rsid w:val="04CB3A0C"/>
    <w:rsid w:val="04CC799B"/>
    <w:rsid w:val="04CC829B"/>
    <w:rsid w:val="04CDF40B"/>
    <w:rsid w:val="04CFDA65"/>
    <w:rsid w:val="04D0261A"/>
    <w:rsid w:val="04D13055"/>
    <w:rsid w:val="04D1BA14"/>
    <w:rsid w:val="04D3F2F9"/>
    <w:rsid w:val="04D59262"/>
    <w:rsid w:val="04D66D53"/>
    <w:rsid w:val="04D7EFC9"/>
    <w:rsid w:val="04D833DA"/>
    <w:rsid w:val="04D9753C"/>
    <w:rsid w:val="04DB4059"/>
    <w:rsid w:val="04DE6A79"/>
    <w:rsid w:val="04E045E7"/>
    <w:rsid w:val="04E1EFDC"/>
    <w:rsid w:val="04E1FDC4"/>
    <w:rsid w:val="04E3DC13"/>
    <w:rsid w:val="04E4366C"/>
    <w:rsid w:val="04E5C087"/>
    <w:rsid w:val="04E71EFA"/>
    <w:rsid w:val="04E7AE08"/>
    <w:rsid w:val="04E7E856"/>
    <w:rsid w:val="04E88CDA"/>
    <w:rsid w:val="04E8C670"/>
    <w:rsid w:val="04E9CBB2"/>
    <w:rsid w:val="04EA2C29"/>
    <w:rsid w:val="04F610C7"/>
    <w:rsid w:val="04F725DC"/>
    <w:rsid w:val="04F94441"/>
    <w:rsid w:val="04FDA7A3"/>
    <w:rsid w:val="04FDAA48"/>
    <w:rsid w:val="0500A968"/>
    <w:rsid w:val="05025139"/>
    <w:rsid w:val="05057668"/>
    <w:rsid w:val="0506514F"/>
    <w:rsid w:val="0507E15A"/>
    <w:rsid w:val="0508D709"/>
    <w:rsid w:val="0508E5AC"/>
    <w:rsid w:val="050A3BF5"/>
    <w:rsid w:val="050AAE26"/>
    <w:rsid w:val="050B7A1F"/>
    <w:rsid w:val="050BD029"/>
    <w:rsid w:val="050BD09F"/>
    <w:rsid w:val="050C52DF"/>
    <w:rsid w:val="050CDDCC"/>
    <w:rsid w:val="050E67B8"/>
    <w:rsid w:val="050EE951"/>
    <w:rsid w:val="05108AC0"/>
    <w:rsid w:val="0511630E"/>
    <w:rsid w:val="051237D3"/>
    <w:rsid w:val="0514933F"/>
    <w:rsid w:val="05176069"/>
    <w:rsid w:val="0518E88D"/>
    <w:rsid w:val="0519FBCF"/>
    <w:rsid w:val="051B9993"/>
    <w:rsid w:val="0520C753"/>
    <w:rsid w:val="0521E022"/>
    <w:rsid w:val="0523E599"/>
    <w:rsid w:val="05241840"/>
    <w:rsid w:val="052429EF"/>
    <w:rsid w:val="0526AB1A"/>
    <w:rsid w:val="05288282"/>
    <w:rsid w:val="0528B45A"/>
    <w:rsid w:val="0529D95E"/>
    <w:rsid w:val="052A9407"/>
    <w:rsid w:val="052AD217"/>
    <w:rsid w:val="052C494B"/>
    <w:rsid w:val="052DA896"/>
    <w:rsid w:val="052DDBF2"/>
    <w:rsid w:val="0531F5C1"/>
    <w:rsid w:val="053321FB"/>
    <w:rsid w:val="053325ED"/>
    <w:rsid w:val="05344F47"/>
    <w:rsid w:val="05362B09"/>
    <w:rsid w:val="053C0C7C"/>
    <w:rsid w:val="053CEBA1"/>
    <w:rsid w:val="053D3600"/>
    <w:rsid w:val="053D7163"/>
    <w:rsid w:val="053D778B"/>
    <w:rsid w:val="053D9F30"/>
    <w:rsid w:val="053E4E62"/>
    <w:rsid w:val="053EBEA3"/>
    <w:rsid w:val="053F05C7"/>
    <w:rsid w:val="0544CD96"/>
    <w:rsid w:val="05472D76"/>
    <w:rsid w:val="05479D9A"/>
    <w:rsid w:val="054B7E1F"/>
    <w:rsid w:val="054E9961"/>
    <w:rsid w:val="05505410"/>
    <w:rsid w:val="05518157"/>
    <w:rsid w:val="0551A8C1"/>
    <w:rsid w:val="0551CD28"/>
    <w:rsid w:val="0551E0EF"/>
    <w:rsid w:val="0552B28D"/>
    <w:rsid w:val="05538E05"/>
    <w:rsid w:val="0554D7CC"/>
    <w:rsid w:val="0556BB82"/>
    <w:rsid w:val="05589975"/>
    <w:rsid w:val="055A00CE"/>
    <w:rsid w:val="055C062C"/>
    <w:rsid w:val="055CAC5A"/>
    <w:rsid w:val="055CE927"/>
    <w:rsid w:val="05619802"/>
    <w:rsid w:val="0561C3E9"/>
    <w:rsid w:val="0564BAD0"/>
    <w:rsid w:val="05676FC9"/>
    <w:rsid w:val="05690B24"/>
    <w:rsid w:val="0569C779"/>
    <w:rsid w:val="056B2C0D"/>
    <w:rsid w:val="056B2E29"/>
    <w:rsid w:val="056C5A32"/>
    <w:rsid w:val="056CF3AB"/>
    <w:rsid w:val="056F3A35"/>
    <w:rsid w:val="056FA506"/>
    <w:rsid w:val="0570961A"/>
    <w:rsid w:val="0572C2E6"/>
    <w:rsid w:val="0573AE4B"/>
    <w:rsid w:val="0575F119"/>
    <w:rsid w:val="057684DE"/>
    <w:rsid w:val="05792902"/>
    <w:rsid w:val="05799CF6"/>
    <w:rsid w:val="057B7CB7"/>
    <w:rsid w:val="057C021E"/>
    <w:rsid w:val="057D8793"/>
    <w:rsid w:val="057E5183"/>
    <w:rsid w:val="057E68D7"/>
    <w:rsid w:val="057E81D0"/>
    <w:rsid w:val="057EE9B4"/>
    <w:rsid w:val="057FEA9D"/>
    <w:rsid w:val="058112E3"/>
    <w:rsid w:val="05869EBE"/>
    <w:rsid w:val="05870C23"/>
    <w:rsid w:val="058967C4"/>
    <w:rsid w:val="058DD7DD"/>
    <w:rsid w:val="058E73CB"/>
    <w:rsid w:val="058E7BA5"/>
    <w:rsid w:val="0593F53D"/>
    <w:rsid w:val="0596DE52"/>
    <w:rsid w:val="05984854"/>
    <w:rsid w:val="05984C83"/>
    <w:rsid w:val="05998A4C"/>
    <w:rsid w:val="059A1C2A"/>
    <w:rsid w:val="059A9570"/>
    <w:rsid w:val="059C268E"/>
    <w:rsid w:val="059CECDB"/>
    <w:rsid w:val="059DE7CD"/>
    <w:rsid w:val="059F7FD9"/>
    <w:rsid w:val="059FFB8F"/>
    <w:rsid w:val="05A079BF"/>
    <w:rsid w:val="05A34B36"/>
    <w:rsid w:val="05AC40D4"/>
    <w:rsid w:val="05AC61F1"/>
    <w:rsid w:val="05AC6479"/>
    <w:rsid w:val="05B1108E"/>
    <w:rsid w:val="05B1F14A"/>
    <w:rsid w:val="05B28BF7"/>
    <w:rsid w:val="05B361F0"/>
    <w:rsid w:val="05B43B40"/>
    <w:rsid w:val="05B83071"/>
    <w:rsid w:val="05B9D6A3"/>
    <w:rsid w:val="05BADF5D"/>
    <w:rsid w:val="05BCF00C"/>
    <w:rsid w:val="05BD00D6"/>
    <w:rsid w:val="05BD2367"/>
    <w:rsid w:val="05BD5F57"/>
    <w:rsid w:val="05BD7117"/>
    <w:rsid w:val="05BF5747"/>
    <w:rsid w:val="05BFA935"/>
    <w:rsid w:val="05C164D2"/>
    <w:rsid w:val="05C304B9"/>
    <w:rsid w:val="05C4D0EE"/>
    <w:rsid w:val="05C60FDB"/>
    <w:rsid w:val="05C9CC54"/>
    <w:rsid w:val="05CAD167"/>
    <w:rsid w:val="05CAF99F"/>
    <w:rsid w:val="05CBAA84"/>
    <w:rsid w:val="05CDA535"/>
    <w:rsid w:val="05CDD331"/>
    <w:rsid w:val="05CDE099"/>
    <w:rsid w:val="05CE80FB"/>
    <w:rsid w:val="05CF3B64"/>
    <w:rsid w:val="05D0398E"/>
    <w:rsid w:val="05D18CF1"/>
    <w:rsid w:val="05D3900A"/>
    <w:rsid w:val="05D5BEDF"/>
    <w:rsid w:val="05D5D640"/>
    <w:rsid w:val="05D78844"/>
    <w:rsid w:val="05D9A9B0"/>
    <w:rsid w:val="05DACA90"/>
    <w:rsid w:val="05DE36D1"/>
    <w:rsid w:val="05E240F5"/>
    <w:rsid w:val="05E86811"/>
    <w:rsid w:val="05E90405"/>
    <w:rsid w:val="05E9DB3E"/>
    <w:rsid w:val="05EC9E3D"/>
    <w:rsid w:val="05ECF9A7"/>
    <w:rsid w:val="05ECFFE0"/>
    <w:rsid w:val="05EDBE3C"/>
    <w:rsid w:val="05EF214C"/>
    <w:rsid w:val="05EF92A4"/>
    <w:rsid w:val="05F100D0"/>
    <w:rsid w:val="05F19581"/>
    <w:rsid w:val="05F20271"/>
    <w:rsid w:val="05F469A4"/>
    <w:rsid w:val="05F7378C"/>
    <w:rsid w:val="05F987D7"/>
    <w:rsid w:val="05FC49F1"/>
    <w:rsid w:val="05FC5602"/>
    <w:rsid w:val="05FD0FF1"/>
    <w:rsid w:val="05FE0C4A"/>
    <w:rsid w:val="05FEDBB9"/>
    <w:rsid w:val="0600B526"/>
    <w:rsid w:val="0601290A"/>
    <w:rsid w:val="06015BFD"/>
    <w:rsid w:val="06029FF0"/>
    <w:rsid w:val="0604FAFA"/>
    <w:rsid w:val="060855D3"/>
    <w:rsid w:val="060A1984"/>
    <w:rsid w:val="060A3DC4"/>
    <w:rsid w:val="060AA4E2"/>
    <w:rsid w:val="060AB2B3"/>
    <w:rsid w:val="060AE437"/>
    <w:rsid w:val="060B55AA"/>
    <w:rsid w:val="060BDBF9"/>
    <w:rsid w:val="060D4564"/>
    <w:rsid w:val="0611B46D"/>
    <w:rsid w:val="06136348"/>
    <w:rsid w:val="0613669A"/>
    <w:rsid w:val="06153F05"/>
    <w:rsid w:val="0617991C"/>
    <w:rsid w:val="0618625F"/>
    <w:rsid w:val="061A265E"/>
    <w:rsid w:val="061AA1E5"/>
    <w:rsid w:val="061B4F18"/>
    <w:rsid w:val="061BBB6D"/>
    <w:rsid w:val="061DCF24"/>
    <w:rsid w:val="06205103"/>
    <w:rsid w:val="0620C24D"/>
    <w:rsid w:val="0620C79E"/>
    <w:rsid w:val="06223939"/>
    <w:rsid w:val="0623A2F1"/>
    <w:rsid w:val="0623B02A"/>
    <w:rsid w:val="0625CA55"/>
    <w:rsid w:val="0625FC55"/>
    <w:rsid w:val="06260DC4"/>
    <w:rsid w:val="06285F54"/>
    <w:rsid w:val="06295384"/>
    <w:rsid w:val="062A5CFC"/>
    <w:rsid w:val="062B9B8B"/>
    <w:rsid w:val="062ED694"/>
    <w:rsid w:val="062ED87C"/>
    <w:rsid w:val="062F6D56"/>
    <w:rsid w:val="063084C9"/>
    <w:rsid w:val="063358B9"/>
    <w:rsid w:val="06346BE7"/>
    <w:rsid w:val="0634A086"/>
    <w:rsid w:val="06365360"/>
    <w:rsid w:val="063D3D2E"/>
    <w:rsid w:val="063E85CE"/>
    <w:rsid w:val="06410E7C"/>
    <w:rsid w:val="0641BC26"/>
    <w:rsid w:val="06422893"/>
    <w:rsid w:val="06425499"/>
    <w:rsid w:val="064294EB"/>
    <w:rsid w:val="0642A74D"/>
    <w:rsid w:val="064380D9"/>
    <w:rsid w:val="064805EF"/>
    <w:rsid w:val="064AA94C"/>
    <w:rsid w:val="064C0896"/>
    <w:rsid w:val="064C4DD8"/>
    <w:rsid w:val="064E8D84"/>
    <w:rsid w:val="064FF1BA"/>
    <w:rsid w:val="065028E2"/>
    <w:rsid w:val="0652B64D"/>
    <w:rsid w:val="065A71E4"/>
    <w:rsid w:val="065B11D9"/>
    <w:rsid w:val="065DB263"/>
    <w:rsid w:val="065E83BF"/>
    <w:rsid w:val="066031D4"/>
    <w:rsid w:val="06632968"/>
    <w:rsid w:val="06690E61"/>
    <w:rsid w:val="066A8876"/>
    <w:rsid w:val="066C984A"/>
    <w:rsid w:val="066D121A"/>
    <w:rsid w:val="066DDA4F"/>
    <w:rsid w:val="066F0582"/>
    <w:rsid w:val="066F9A36"/>
    <w:rsid w:val="0670D79C"/>
    <w:rsid w:val="067149E8"/>
    <w:rsid w:val="0671E74A"/>
    <w:rsid w:val="06726D7B"/>
    <w:rsid w:val="0673E3A5"/>
    <w:rsid w:val="0674043B"/>
    <w:rsid w:val="067441E7"/>
    <w:rsid w:val="0675E0B5"/>
    <w:rsid w:val="06768FF7"/>
    <w:rsid w:val="0677DB8E"/>
    <w:rsid w:val="0678496B"/>
    <w:rsid w:val="0678517B"/>
    <w:rsid w:val="0681295F"/>
    <w:rsid w:val="06839725"/>
    <w:rsid w:val="0683F615"/>
    <w:rsid w:val="0684E9E3"/>
    <w:rsid w:val="06897BA9"/>
    <w:rsid w:val="068A2EAF"/>
    <w:rsid w:val="068A4C5C"/>
    <w:rsid w:val="068A83E9"/>
    <w:rsid w:val="068A9D73"/>
    <w:rsid w:val="068BEFE3"/>
    <w:rsid w:val="068CD92E"/>
    <w:rsid w:val="069240CD"/>
    <w:rsid w:val="069250F5"/>
    <w:rsid w:val="0693A777"/>
    <w:rsid w:val="069629E4"/>
    <w:rsid w:val="069777CC"/>
    <w:rsid w:val="06981E26"/>
    <w:rsid w:val="0698893F"/>
    <w:rsid w:val="069C1943"/>
    <w:rsid w:val="069C3440"/>
    <w:rsid w:val="069C4088"/>
    <w:rsid w:val="069D25BE"/>
    <w:rsid w:val="069D88CC"/>
    <w:rsid w:val="06A0EBFE"/>
    <w:rsid w:val="06A13ABE"/>
    <w:rsid w:val="06A4016C"/>
    <w:rsid w:val="06A52226"/>
    <w:rsid w:val="06A59DE9"/>
    <w:rsid w:val="06A5D8B6"/>
    <w:rsid w:val="06AB0ACC"/>
    <w:rsid w:val="06AB61E3"/>
    <w:rsid w:val="06AC3398"/>
    <w:rsid w:val="06AE49F7"/>
    <w:rsid w:val="06AE4BA8"/>
    <w:rsid w:val="06AE8516"/>
    <w:rsid w:val="06AFC4F8"/>
    <w:rsid w:val="06B0332A"/>
    <w:rsid w:val="06B36FA1"/>
    <w:rsid w:val="06B9FD04"/>
    <w:rsid w:val="06BA143E"/>
    <w:rsid w:val="06BA5C92"/>
    <w:rsid w:val="06BBA47F"/>
    <w:rsid w:val="06BD38DB"/>
    <w:rsid w:val="06BD9B04"/>
    <w:rsid w:val="06BE57A1"/>
    <w:rsid w:val="06C0274B"/>
    <w:rsid w:val="06C035B5"/>
    <w:rsid w:val="06C06676"/>
    <w:rsid w:val="06C06F2D"/>
    <w:rsid w:val="06C0C494"/>
    <w:rsid w:val="06C131BB"/>
    <w:rsid w:val="06C4192F"/>
    <w:rsid w:val="06C4D39D"/>
    <w:rsid w:val="06C5A752"/>
    <w:rsid w:val="06C734D5"/>
    <w:rsid w:val="06C832EA"/>
    <w:rsid w:val="06C85B5C"/>
    <w:rsid w:val="06C87DAB"/>
    <w:rsid w:val="06C93519"/>
    <w:rsid w:val="06C99335"/>
    <w:rsid w:val="06CAFC41"/>
    <w:rsid w:val="06CB56E4"/>
    <w:rsid w:val="06CDD356"/>
    <w:rsid w:val="06D0A46D"/>
    <w:rsid w:val="06D471CB"/>
    <w:rsid w:val="06D661A5"/>
    <w:rsid w:val="06D6C2F5"/>
    <w:rsid w:val="06D9088F"/>
    <w:rsid w:val="06DA7DD8"/>
    <w:rsid w:val="06DE5ECF"/>
    <w:rsid w:val="06DFC0DF"/>
    <w:rsid w:val="06DFC983"/>
    <w:rsid w:val="06E4BFAD"/>
    <w:rsid w:val="06E6704C"/>
    <w:rsid w:val="06E7A7F6"/>
    <w:rsid w:val="06E8A4F9"/>
    <w:rsid w:val="06E9CB44"/>
    <w:rsid w:val="06EA512B"/>
    <w:rsid w:val="06EA5D0F"/>
    <w:rsid w:val="06EB1FD1"/>
    <w:rsid w:val="06ED0CC0"/>
    <w:rsid w:val="06EE4858"/>
    <w:rsid w:val="06EF9AD2"/>
    <w:rsid w:val="06EFF05B"/>
    <w:rsid w:val="06F04387"/>
    <w:rsid w:val="06F0D3D1"/>
    <w:rsid w:val="06F1D6DB"/>
    <w:rsid w:val="06F35B97"/>
    <w:rsid w:val="06FB01D7"/>
    <w:rsid w:val="06FC253E"/>
    <w:rsid w:val="06FD9D92"/>
    <w:rsid w:val="06FE733B"/>
    <w:rsid w:val="070056BE"/>
    <w:rsid w:val="0701CD02"/>
    <w:rsid w:val="0702A64A"/>
    <w:rsid w:val="07053F1F"/>
    <w:rsid w:val="070A24FF"/>
    <w:rsid w:val="070AA83A"/>
    <w:rsid w:val="070D242E"/>
    <w:rsid w:val="070DAACB"/>
    <w:rsid w:val="070E844C"/>
    <w:rsid w:val="070FE525"/>
    <w:rsid w:val="070FF54B"/>
    <w:rsid w:val="0710B9F7"/>
    <w:rsid w:val="071396C7"/>
    <w:rsid w:val="071436FD"/>
    <w:rsid w:val="07168793"/>
    <w:rsid w:val="071AAA08"/>
    <w:rsid w:val="071B1288"/>
    <w:rsid w:val="071E0E0A"/>
    <w:rsid w:val="07218497"/>
    <w:rsid w:val="0722015D"/>
    <w:rsid w:val="0722C44A"/>
    <w:rsid w:val="0723B09A"/>
    <w:rsid w:val="07241342"/>
    <w:rsid w:val="07266E92"/>
    <w:rsid w:val="072AE843"/>
    <w:rsid w:val="072BECD9"/>
    <w:rsid w:val="072DC45D"/>
    <w:rsid w:val="072EB6C8"/>
    <w:rsid w:val="072FF588"/>
    <w:rsid w:val="07303C62"/>
    <w:rsid w:val="073173C0"/>
    <w:rsid w:val="07343F9F"/>
    <w:rsid w:val="07368497"/>
    <w:rsid w:val="0736DBDC"/>
    <w:rsid w:val="07377D6C"/>
    <w:rsid w:val="0737DA9B"/>
    <w:rsid w:val="07397DA6"/>
    <w:rsid w:val="073D8286"/>
    <w:rsid w:val="073DA79E"/>
    <w:rsid w:val="073ED8E1"/>
    <w:rsid w:val="073F975F"/>
    <w:rsid w:val="073F9B1D"/>
    <w:rsid w:val="0741BCA7"/>
    <w:rsid w:val="0741F49D"/>
    <w:rsid w:val="0742CFA6"/>
    <w:rsid w:val="0743B215"/>
    <w:rsid w:val="0748FDBF"/>
    <w:rsid w:val="07499335"/>
    <w:rsid w:val="074CD849"/>
    <w:rsid w:val="074CDF86"/>
    <w:rsid w:val="0750B4BF"/>
    <w:rsid w:val="0750E752"/>
    <w:rsid w:val="07524F8E"/>
    <w:rsid w:val="0752E8D2"/>
    <w:rsid w:val="07546608"/>
    <w:rsid w:val="0757CCDC"/>
    <w:rsid w:val="0757F4E7"/>
    <w:rsid w:val="07594E6C"/>
    <w:rsid w:val="075A6A2B"/>
    <w:rsid w:val="075D9100"/>
    <w:rsid w:val="075DD384"/>
    <w:rsid w:val="07607F11"/>
    <w:rsid w:val="0760820B"/>
    <w:rsid w:val="07609E88"/>
    <w:rsid w:val="0761741E"/>
    <w:rsid w:val="07618820"/>
    <w:rsid w:val="076218CF"/>
    <w:rsid w:val="0764F1C8"/>
    <w:rsid w:val="0766B4A4"/>
    <w:rsid w:val="0766E121"/>
    <w:rsid w:val="076A34D6"/>
    <w:rsid w:val="076B06FA"/>
    <w:rsid w:val="076C6C97"/>
    <w:rsid w:val="076D677C"/>
    <w:rsid w:val="076F92AC"/>
    <w:rsid w:val="07714B67"/>
    <w:rsid w:val="077227C6"/>
    <w:rsid w:val="07737556"/>
    <w:rsid w:val="0775323E"/>
    <w:rsid w:val="0776F77F"/>
    <w:rsid w:val="077881ED"/>
    <w:rsid w:val="07791E69"/>
    <w:rsid w:val="077AE95D"/>
    <w:rsid w:val="077B66E9"/>
    <w:rsid w:val="077C6EFE"/>
    <w:rsid w:val="077DC989"/>
    <w:rsid w:val="0780A53B"/>
    <w:rsid w:val="07810898"/>
    <w:rsid w:val="0783286C"/>
    <w:rsid w:val="0783B398"/>
    <w:rsid w:val="07846B61"/>
    <w:rsid w:val="07850EA5"/>
    <w:rsid w:val="07852BB5"/>
    <w:rsid w:val="07882A5D"/>
    <w:rsid w:val="07883E7F"/>
    <w:rsid w:val="07890155"/>
    <w:rsid w:val="078BDF04"/>
    <w:rsid w:val="078C7630"/>
    <w:rsid w:val="078C8BB8"/>
    <w:rsid w:val="078EF68E"/>
    <w:rsid w:val="078F88C8"/>
    <w:rsid w:val="07905729"/>
    <w:rsid w:val="0790636E"/>
    <w:rsid w:val="0792ED61"/>
    <w:rsid w:val="07931403"/>
    <w:rsid w:val="079404FE"/>
    <w:rsid w:val="0794958C"/>
    <w:rsid w:val="07960C1E"/>
    <w:rsid w:val="07960EDE"/>
    <w:rsid w:val="0797B821"/>
    <w:rsid w:val="0798F733"/>
    <w:rsid w:val="079A3220"/>
    <w:rsid w:val="079AB7AB"/>
    <w:rsid w:val="079B827B"/>
    <w:rsid w:val="079BEB6F"/>
    <w:rsid w:val="079E7CCF"/>
    <w:rsid w:val="079F2EFF"/>
    <w:rsid w:val="079F79BA"/>
    <w:rsid w:val="07A0AEC4"/>
    <w:rsid w:val="07A14B62"/>
    <w:rsid w:val="07A38FC8"/>
    <w:rsid w:val="07A4A637"/>
    <w:rsid w:val="07A5679F"/>
    <w:rsid w:val="07A97B44"/>
    <w:rsid w:val="07AAFDAD"/>
    <w:rsid w:val="07AD32A1"/>
    <w:rsid w:val="07AE77A5"/>
    <w:rsid w:val="07AF3616"/>
    <w:rsid w:val="07B003B2"/>
    <w:rsid w:val="07B0235D"/>
    <w:rsid w:val="07B443A3"/>
    <w:rsid w:val="07B6B238"/>
    <w:rsid w:val="07B71E9A"/>
    <w:rsid w:val="07B81927"/>
    <w:rsid w:val="07BC4332"/>
    <w:rsid w:val="07BC52C4"/>
    <w:rsid w:val="07BD0F74"/>
    <w:rsid w:val="07BDA3BF"/>
    <w:rsid w:val="07BF7FB9"/>
    <w:rsid w:val="07C03790"/>
    <w:rsid w:val="07C0859A"/>
    <w:rsid w:val="07C214D0"/>
    <w:rsid w:val="07C327CA"/>
    <w:rsid w:val="07C3F8A5"/>
    <w:rsid w:val="07C62580"/>
    <w:rsid w:val="07C83ECB"/>
    <w:rsid w:val="07C94CD0"/>
    <w:rsid w:val="07C99464"/>
    <w:rsid w:val="07CB623D"/>
    <w:rsid w:val="07CD974E"/>
    <w:rsid w:val="07D0951A"/>
    <w:rsid w:val="07D15B00"/>
    <w:rsid w:val="07D30814"/>
    <w:rsid w:val="07D3A1BD"/>
    <w:rsid w:val="07D3B523"/>
    <w:rsid w:val="07D3FBC9"/>
    <w:rsid w:val="07D48793"/>
    <w:rsid w:val="07D74F50"/>
    <w:rsid w:val="07D7FC65"/>
    <w:rsid w:val="07D80AF5"/>
    <w:rsid w:val="07D9DEF7"/>
    <w:rsid w:val="07DB5B63"/>
    <w:rsid w:val="07DC031B"/>
    <w:rsid w:val="07DD6DC8"/>
    <w:rsid w:val="07DFFBE0"/>
    <w:rsid w:val="07E111D4"/>
    <w:rsid w:val="07E14791"/>
    <w:rsid w:val="07E23E50"/>
    <w:rsid w:val="07E5C57B"/>
    <w:rsid w:val="07E70274"/>
    <w:rsid w:val="07E787FA"/>
    <w:rsid w:val="07E7954D"/>
    <w:rsid w:val="07E8EA95"/>
    <w:rsid w:val="07E9053C"/>
    <w:rsid w:val="07E9A82E"/>
    <w:rsid w:val="07EA681D"/>
    <w:rsid w:val="07EAE2C2"/>
    <w:rsid w:val="07ECAC38"/>
    <w:rsid w:val="07EFF1B7"/>
    <w:rsid w:val="07F0332A"/>
    <w:rsid w:val="07F1C5BB"/>
    <w:rsid w:val="07F34961"/>
    <w:rsid w:val="07F44DE1"/>
    <w:rsid w:val="07F507DB"/>
    <w:rsid w:val="07F75909"/>
    <w:rsid w:val="07F7810B"/>
    <w:rsid w:val="07F8D7F7"/>
    <w:rsid w:val="07F97FD3"/>
    <w:rsid w:val="07FA9DF1"/>
    <w:rsid w:val="07FBD471"/>
    <w:rsid w:val="07FEFFE3"/>
    <w:rsid w:val="0802D4D3"/>
    <w:rsid w:val="08042039"/>
    <w:rsid w:val="08051200"/>
    <w:rsid w:val="0806939D"/>
    <w:rsid w:val="0806C2E2"/>
    <w:rsid w:val="08082CEB"/>
    <w:rsid w:val="080BECA1"/>
    <w:rsid w:val="080C6121"/>
    <w:rsid w:val="080EA711"/>
    <w:rsid w:val="080FCC0E"/>
    <w:rsid w:val="08103F27"/>
    <w:rsid w:val="0811960A"/>
    <w:rsid w:val="0813B28C"/>
    <w:rsid w:val="081502C2"/>
    <w:rsid w:val="08151930"/>
    <w:rsid w:val="081807D8"/>
    <w:rsid w:val="08181F82"/>
    <w:rsid w:val="081CD13C"/>
    <w:rsid w:val="081FF29B"/>
    <w:rsid w:val="0820CFD8"/>
    <w:rsid w:val="08219D94"/>
    <w:rsid w:val="08239AB8"/>
    <w:rsid w:val="082459DE"/>
    <w:rsid w:val="0824B6B5"/>
    <w:rsid w:val="0824C196"/>
    <w:rsid w:val="08257E05"/>
    <w:rsid w:val="0825EA05"/>
    <w:rsid w:val="082B6274"/>
    <w:rsid w:val="082BD0E4"/>
    <w:rsid w:val="082C4B4C"/>
    <w:rsid w:val="082DCAD3"/>
    <w:rsid w:val="082E8152"/>
    <w:rsid w:val="082EB10F"/>
    <w:rsid w:val="082EC78A"/>
    <w:rsid w:val="082EE060"/>
    <w:rsid w:val="082F133C"/>
    <w:rsid w:val="082F3A8C"/>
    <w:rsid w:val="08301248"/>
    <w:rsid w:val="0830CDAB"/>
    <w:rsid w:val="0835A515"/>
    <w:rsid w:val="083639DC"/>
    <w:rsid w:val="0837667E"/>
    <w:rsid w:val="083B7FF0"/>
    <w:rsid w:val="083D3F2A"/>
    <w:rsid w:val="083E8608"/>
    <w:rsid w:val="083FF899"/>
    <w:rsid w:val="0841DC12"/>
    <w:rsid w:val="0842564D"/>
    <w:rsid w:val="08429E0F"/>
    <w:rsid w:val="0842E810"/>
    <w:rsid w:val="0843675F"/>
    <w:rsid w:val="0843F2D0"/>
    <w:rsid w:val="0845B01C"/>
    <w:rsid w:val="084609D2"/>
    <w:rsid w:val="08469108"/>
    <w:rsid w:val="08479B7E"/>
    <w:rsid w:val="0847C544"/>
    <w:rsid w:val="084821E6"/>
    <w:rsid w:val="0848C71E"/>
    <w:rsid w:val="084DBBAB"/>
    <w:rsid w:val="084DF6ED"/>
    <w:rsid w:val="085065CA"/>
    <w:rsid w:val="0853B15F"/>
    <w:rsid w:val="085576D2"/>
    <w:rsid w:val="08560CB6"/>
    <w:rsid w:val="08569D8A"/>
    <w:rsid w:val="0858DDB2"/>
    <w:rsid w:val="085AF1DA"/>
    <w:rsid w:val="085CB2C0"/>
    <w:rsid w:val="085F1328"/>
    <w:rsid w:val="085FF0E4"/>
    <w:rsid w:val="08603ABE"/>
    <w:rsid w:val="0867E03A"/>
    <w:rsid w:val="0868B547"/>
    <w:rsid w:val="086A03D6"/>
    <w:rsid w:val="086C8C95"/>
    <w:rsid w:val="086E2CFD"/>
    <w:rsid w:val="086F78DE"/>
    <w:rsid w:val="0870C8D1"/>
    <w:rsid w:val="0872A85F"/>
    <w:rsid w:val="08747D7E"/>
    <w:rsid w:val="0879F052"/>
    <w:rsid w:val="087AF613"/>
    <w:rsid w:val="087C5074"/>
    <w:rsid w:val="087DA6B0"/>
    <w:rsid w:val="087E276A"/>
    <w:rsid w:val="087F759D"/>
    <w:rsid w:val="0880B6C3"/>
    <w:rsid w:val="08812BFF"/>
    <w:rsid w:val="0884221B"/>
    <w:rsid w:val="088455A0"/>
    <w:rsid w:val="08845C64"/>
    <w:rsid w:val="088803DB"/>
    <w:rsid w:val="088B9966"/>
    <w:rsid w:val="088BD450"/>
    <w:rsid w:val="088D541E"/>
    <w:rsid w:val="088F021D"/>
    <w:rsid w:val="0894652C"/>
    <w:rsid w:val="0894B357"/>
    <w:rsid w:val="08954C44"/>
    <w:rsid w:val="089788A0"/>
    <w:rsid w:val="08991E3C"/>
    <w:rsid w:val="089A40FC"/>
    <w:rsid w:val="08A02679"/>
    <w:rsid w:val="08A08C8A"/>
    <w:rsid w:val="08A13A9D"/>
    <w:rsid w:val="08A2D09A"/>
    <w:rsid w:val="08A47D4C"/>
    <w:rsid w:val="08A48BD4"/>
    <w:rsid w:val="08A5E668"/>
    <w:rsid w:val="08A7080C"/>
    <w:rsid w:val="08A92D84"/>
    <w:rsid w:val="08AB4353"/>
    <w:rsid w:val="08ABAC89"/>
    <w:rsid w:val="08AC2FD0"/>
    <w:rsid w:val="08AD8656"/>
    <w:rsid w:val="08AD9CB6"/>
    <w:rsid w:val="08AE6DCF"/>
    <w:rsid w:val="08AEB0D9"/>
    <w:rsid w:val="08AF492C"/>
    <w:rsid w:val="08B06AC9"/>
    <w:rsid w:val="08B6552F"/>
    <w:rsid w:val="08B6A19A"/>
    <w:rsid w:val="08B6EDD2"/>
    <w:rsid w:val="08B7B39B"/>
    <w:rsid w:val="08B81728"/>
    <w:rsid w:val="08B921A3"/>
    <w:rsid w:val="08BAD48C"/>
    <w:rsid w:val="08BB9A0B"/>
    <w:rsid w:val="08BC0AED"/>
    <w:rsid w:val="08BC1039"/>
    <w:rsid w:val="08BE7C92"/>
    <w:rsid w:val="08BF10D3"/>
    <w:rsid w:val="08BF91CE"/>
    <w:rsid w:val="08C25BF5"/>
    <w:rsid w:val="08C35897"/>
    <w:rsid w:val="08C6C9E4"/>
    <w:rsid w:val="08C95169"/>
    <w:rsid w:val="08C9E6CD"/>
    <w:rsid w:val="08CB49B8"/>
    <w:rsid w:val="08D0B18C"/>
    <w:rsid w:val="08D0DD77"/>
    <w:rsid w:val="08D15DE2"/>
    <w:rsid w:val="08D3B66A"/>
    <w:rsid w:val="08D43697"/>
    <w:rsid w:val="08D4952D"/>
    <w:rsid w:val="08D4F688"/>
    <w:rsid w:val="08D513AF"/>
    <w:rsid w:val="08D64B78"/>
    <w:rsid w:val="08D68945"/>
    <w:rsid w:val="08D6F435"/>
    <w:rsid w:val="08DA7B56"/>
    <w:rsid w:val="08DB3D12"/>
    <w:rsid w:val="08DBC606"/>
    <w:rsid w:val="08DC1A73"/>
    <w:rsid w:val="08DDCCC2"/>
    <w:rsid w:val="08DF0BFF"/>
    <w:rsid w:val="08DFCE5A"/>
    <w:rsid w:val="08E09EA3"/>
    <w:rsid w:val="08E161FF"/>
    <w:rsid w:val="08E4871C"/>
    <w:rsid w:val="08E98250"/>
    <w:rsid w:val="08E99BD2"/>
    <w:rsid w:val="08E9F192"/>
    <w:rsid w:val="08EB6039"/>
    <w:rsid w:val="08EBE705"/>
    <w:rsid w:val="08ECD455"/>
    <w:rsid w:val="08EDA6DC"/>
    <w:rsid w:val="08F0B203"/>
    <w:rsid w:val="08F33BC4"/>
    <w:rsid w:val="08F42ECC"/>
    <w:rsid w:val="08F50DB5"/>
    <w:rsid w:val="08F71ECA"/>
    <w:rsid w:val="08F96161"/>
    <w:rsid w:val="08FA6C74"/>
    <w:rsid w:val="08FB09D9"/>
    <w:rsid w:val="08FBBF12"/>
    <w:rsid w:val="08FE15DE"/>
    <w:rsid w:val="08FE7BD0"/>
    <w:rsid w:val="08FEE16E"/>
    <w:rsid w:val="08FF4CE5"/>
    <w:rsid w:val="08FFFB76"/>
    <w:rsid w:val="090041B8"/>
    <w:rsid w:val="0901280B"/>
    <w:rsid w:val="0901607D"/>
    <w:rsid w:val="09017D16"/>
    <w:rsid w:val="09034A74"/>
    <w:rsid w:val="09038206"/>
    <w:rsid w:val="0904CD4D"/>
    <w:rsid w:val="09073E78"/>
    <w:rsid w:val="0907D34F"/>
    <w:rsid w:val="0907DA50"/>
    <w:rsid w:val="09099161"/>
    <w:rsid w:val="0909943B"/>
    <w:rsid w:val="0909EB78"/>
    <w:rsid w:val="090AC060"/>
    <w:rsid w:val="090B53C9"/>
    <w:rsid w:val="0911DA8D"/>
    <w:rsid w:val="091262AB"/>
    <w:rsid w:val="0912D2C0"/>
    <w:rsid w:val="09134E0C"/>
    <w:rsid w:val="091623A3"/>
    <w:rsid w:val="0916353E"/>
    <w:rsid w:val="091AD4F3"/>
    <w:rsid w:val="091D99BF"/>
    <w:rsid w:val="091EE2A7"/>
    <w:rsid w:val="091EFE56"/>
    <w:rsid w:val="091FE8C0"/>
    <w:rsid w:val="0920AB7A"/>
    <w:rsid w:val="0920BEE1"/>
    <w:rsid w:val="0920D035"/>
    <w:rsid w:val="0924955E"/>
    <w:rsid w:val="0927EF4E"/>
    <w:rsid w:val="092A3FCA"/>
    <w:rsid w:val="092A62D5"/>
    <w:rsid w:val="092B3B87"/>
    <w:rsid w:val="092C7321"/>
    <w:rsid w:val="092F225F"/>
    <w:rsid w:val="093065ED"/>
    <w:rsid w:val="0930B8EF"/>
    <w:rsid w:val="0932D92E"/>
    <w:rsid w:val="0933EF96"/>
    <w:rsid w:val="0935FCC3"/>
    <w:rsid w:val="09362864"/>
    <w:rsid w:val="0939C04E"/>
    <w:rsid w:val="093B1B6E"/>
    <w:rsid w:val="093B5F3C"/>
    <w:rsid w:val="093E8787"/>
    <w:rsid w:val="09424E6A"/>
    <w:rsid w:val="0943A980"/>
    <w:rsid w:val="094682DF"/>
    <w:rsid w:val="0948FA42"/>
    <w:rsid w:val="094A4E3C"/>
    <w:rsid w:val="094B2AB2"/>
    <w:rsid w:val="094BAE72"/>
    <w:rsid w:val="094EBE78"/>
    <w:rsid w:val="0951E2F8"/>
    <w:rsid w:val="0952053D"/>
    <w:rsid w:val="0953E988"/>
    <w:rsid w:val="09545B9A"/>
    <w:rsid w:val="0957B4CC"/>
    <w:rsid w:val="0959138C"/>
    <w:rsid w:val="095924A4"/>
    <w:rsid w:val="095B72FE"/>
    <w:rsid w:val="095F1CBF"/>
    <w:rsid w:val="09615FF8"/>
    <w:rsid w:val="09620895"/>
    <w:rsid w:val="09631CFF"/>
    <w:rsid w:val="09634647"/>
    <w:rsid w:val="0963A102"/>
    <w:rsid w:val="0964AD78"/>
    <w:rsid w:val="096732DE"/>
    <w:rsid w:val="09673BA6"/>
    <w:rsid w:val="0967E796"/>
    <w:rsid w:val="0968767E"/>
    <w:rsid w:val="09687FF4"/>
    <w:rsid w:val="09696BE4"/>
    <w:rsid w:val="096A9934"/>
    <w:rsid w:val="096B54F7"/>
    <w:rsid w:val="096C3599"/>
    <w:rsid w:val="096C702C"/>
    <w:rsid w:val="096EA029"/>
    <w:rsid w:val="09753FF6"/>
    <w:rsid w:val="09764594"/>
    <w:rsid w:val="09774976"/>
    <w:rsid w:val="09786767"/>
    <w:rsid w:val="09794059"/>
    <w:rsid w:val="097D62D5"/>
    <w:rsid w:val="097F3500"/>
    <w:rsid w:val="09815EA1"/>
    <w:rsid w:val="0981D480"/>
    <w:rsid w:val="0982DB3B"/>
    <w:rsid w:val="098390C0"/>
    <w:rsid w:val="09839323"/>
    <w:rsid w:val="0983A5BC"/>
    <w:rsid w:val="098EC276"/>
    <w:rsid w:val="0990A42E"/>
    <w:rsid w:val="09910D6B"/>
    <w:rsid w:val="099262AD"/>
    <w:rsid w:val="0992E063"/>
    <w:rsid w:val="09964120"/>
    <w:rsid w:val="09985ECE"/>
    <w:rsid w:val="0999AABD"/>
    <w:rsid w:val="099A9B71"/>
    <w:rsid w:val="099C5B54"/>
    <w:rsid w:val="099C8580"/>
    <w:rsid w:val="099C9294"/>
    <w:rsid w:val="099D6B3F"/>
    <w:rsid w:val="099DEDCC"/>
    <w:rsid w:val="09A0AF23"/>
    <w:rsid w:val="09A273D6"/>
    <w:rsid w:val="09A3E6BB"/>
    <w:rsid w:val="09A40573"/>
    <w:rsid w:val="09A47A3C"/>
    <w:rsid w:val="09A47AAC"/>
    <w:rsid w:val="09A4E958"/>
    <w:rsid w:val="09A59F84"/>
    <w:rsid w:val="09A715D3"/>
    <w:rsid w:val="09A8BA15"/>
    <w:rsid w:val="09A903BA"/>
    <w:rsid w:val="09A9408B"/>
    <w:rsid w:val="09A95C55"/>
    <w:rsid w:val="09A9A7D9"/>
    <w:rsid w:val="09ACDC43"/>
    <w:rsid w:val="09AE131B"/>
    <w:rsid w:val="09AE6995"/>
    <w:rsid w:val="09AF5D28"/>
    <w:rsid w:val="09B11C01"/>
    <w:rsid w:val="09B47728"/>
    <w:rsid w:val="09B48BB5"/>
    <w:rsid w:val="09B5FB9B"/>
    <w:rsid w:val="09B70563"/>
    <w:rsid w:val="09B844D3"/>
    <w:rsid w:val="09BAA390"/>
    <w:rsid w:val="09BAD2D6"/>
    <w:rsid w:val="09BC5311"/>
    <w:rsid w:val="09BCFFDD"/>
    <w:rsid w:val="09BD71F6"/>
    <w:rsid w:val="09BF5620"/>
    <w:rsid w:val="09BFBC0C"/>
    <w:rsid w:val="09C3CF66"/>
    <w:rsid w:val="09C40DA6"/>
    <w:rsid w:val="09C5B1B9"/>
    <w:rsid w:val="09C65567"/>
    <w:rsid w:val="09CA740E"/>
    <w:rsid w:val="09CC2F0E"/>
    <w:rsid w:val="09CC6DF4"/>
    <w:rsid w:val="09CE5C1F"/>
    <w:rsid w:val="09CFC5DC"/>
    <w:rsid w:val="09D0DDFF"/>
    <w:rsid w:val="09D5A94C"/>
    <w:rsid w:val="09D5B390"/>
    <w:rsid w:val="09D6E729"/>
    <w:rsid w:val="09D89C41"/>
    <w:rsid w:val="09D8E78B"/>
    <w:rsid w:val="09DE26AE"/>
    <w:rsid w:val="09DE6BE1"/>
    <w:rsid w:val="09E174C1"/>
    <w:rsid w:val="09E32002"/>
    <w:rsid w:val="09E34B4D"/>
    <w:rsid w:val="09E3CB8A"/>
    <w:rsid w:val="09E40215"/>
    <w:rsid w:val="09E41855"/>
    <w:rsid w:val="09E72D54"/>
    <w:rsid w:val="09E7D324"/>
    <w:rsid w:val="09E9D347"/>
    <w:rsid w:val="09ED8ABF"/>
    <w:rsid w:val="09EDBDC9"/>
    <w:rsid w:val="09EE5D5F"/>
    <w:rsid w:val="09F06F96"/>
    <w:rsid w:val="09F3E6CA"/>
    <w:rsid w:val="09F4811D"/>
    <w:rsid w:val="09F6BDFF"/>
    <w:rsid w:val="09F71309"/>
    <w:rsid w:val="09F77EC6"/>
    <w:rsid w:val="09F98A85"/>
    <w:rsid w:val="09F9DBD7"/>
    <w:rsid w:val="09FC46F3"/>
    <w:rsid w:val="09FD6BA4"/>
    <w:rsid w:val="09FFAA7E"/>
    <w:rsid w:val="09FFE1CA"/>
    <w:rsid w:val="0A05527B"/>
    <w:rsid w:val="0A0746F5"/>
    <w:rsid w:val="0A077BEF"/>
    <w:rsid w:val="0A07FB3E"/>
    <w:rsid w:val="0A0ACE0A"/>
    <w:rsid w:val="0A0BA757"/>
    <w:rsid w:val="0A0BBFED"/>
    <w:rsid w:val="0A1064CE"/>
    <w:rsid w:val="0A10816F"/>
    <w:rsid w:val="0A12F5E1"/>
    <w:rsid w:val="0A13179C"/>
    <w:rsid w:val="0A149074"/>
    <w:rsid w:val="0A1687E6"/>
    <w:rsid w:val="0A17151B"/>
    <w:rsid w:val="0A199C4A"/>
    <w:rsid w:val="0A1A5B93"/>
    <w:rsid w:val="0A1B263A"/>
    <w:rsid w:val="0A1B8683"/>
    <w:rsid w:val="0A1C0636"/>
    <w:rsid w:val="0A1F908C"/>
    <w:rsid w:val="0A1FA879"/>
    <w:rsid w:val="0A1FEB08"/>
    <w:rsid w:val="0A204F6F"/>
    <w:rsid w:val="0A206C98"/>
    <w:rsid w:val="0A2087DA"/>
    <w:rsid w:val="0A20A390"/>
    <w:rsid w:val="0A21DD9C"/>
    <w:rsid w:val="0A22198F"/>
    <w:rsid w:val="0A24FBB5"/>
    <w:rsid w:val="0A2519E4"/>
    <w:rsid w:val="0A2754D6"/>
    <w:rsid w:val="0A27BAB7"/>
    <w:rsid w:val="0A29069C"/>
    <w:rsid w:val="0A29E950"/>
    <w:rsid w:val="0A2A96C7"/>
    <w:rsid w:val="0A2A9F8C"/>
    <w:rsid w:val="0A2AC58A"/>
    <w:rsid w:val="0A2C7FF6"/>
    <w:rsid w:val="0A2DADAB"/>
    <w:rsid w:val="0A2F6ED4"/>
    <w:rsid w:val="0A3114B7"/>
    <w:rsid w:val="0A324BE0"/>
    <w:rsid w:val="0A338BBF"/>
    <w:rsid w:val="0A35BEE1"/>
    <w:rsid w:val="0A37A6E5"/>
    <w:rsid w:val="0A38CCC8"/>
    <w:rsid w:val="0A394915"/>
    <w:rsid w:val="0A3C227D"/>
    <w:rsid w:val="0A3C348D"/>
    <w:rsid w:val="0A3C6229"/>
    <w:rsid w:val="0A3C73F7"/>
    <w:rsid w:val="0A3CB42A"/>
    <w:rsid w:val="0A404DAD"/>
    <w:rsid w:val="0A412CEC"/>
    <w:rsid w:val="0A4378F8"/>
    <w:rsid w:val="0A454FB5"/>
    <w:rsid w:val="0A45E588"/>
    <w:rsid w:val="0A4644C2"/>
    <w:rsid w:val="0A46E842"/>
    <w:rsid w:val="0A494BE1"/>
    <w:rsid w:val="0A49DEFB"/>
    <w:rsid w:val="0A4DA885"/>
    <w:rsid w:val="0A4F56B7"/>
    <w:rsid w:val="0A4FF54A"/>
    <w:rsid w:val="0A500FE5"/>
    <w:rsid w:val="0A501AEF"/>
    <w:rsid w:val="0A50B4BD"/>
    <w:rsid w:val="0A50CFF1"/>
    <w:rsid w:val="0A513EAB"/>
    <w:rsid w:val="0A545CBD"/>
    <w:rsid w:val="0A562821"/>
    <w:rsid w:val="0A56C790"/>
    <w:rsid w:val="0A573F3B"/>
    <w:rsid w:val="0A5C2DE3"/>
    <w:rsid w:val="0A5C6B5D"/>
    <w:rsid w:val="0A5EF93A"/>
    <w:rsid w:val="0A60C124"/>
    <w:rsid w:val="0A68E1E3"/>
    <w:rsid w:val="0A694EC1"/>
    <w:rsid w:val="0A69E2F7"/>
    <w:rsid w:val="0A6C09D5"/>
    <w:rsid w:val="0A72550F"/>
    <w:rsid w:val="0A737972"/>
    <w:rsid w:val="0A742C73"/>
    <w:rsid w:val="0A74BDB3"/>
    <w:rsid w:val="0A761CC1"/>
    <w:rsid w:val="0A766932"/>
    <w:rsid w:val="0A76F949"/>
    <w:rsid w:val="0A7EF969"/>
    <w:rsid w:val="0A7F10C6"/>
    <w:rsid w:val="0A7FF542"/>
    <w:rsid w:val="0A8240B3"/>
    <w:rsid w:val="0A83CE82"/>
    <w:rsid w:val="0A856506"/>
    <w:rsid w:val="0A85C58D"/>
    <w:rsid w:val="0A86F733"/>
    <w:rsid w:val="0A8A54CF"/>
    <w:rsid w:val="0A8C2D2B"/>
    <w:rsid w:val="0A8CA7CA"/>
    <w:rsid w:val="0A8D6023"/>
    <w:rsid w:val="0A8ECB39"/>
    <w:rsid w:val="0A92E786"/>
    <w:rsid w:val="0A935AE3"/>
    <w:rsid w:val="0A9366CD"/>
    <w:rsid w:val="0A9645A2"/>
    <w:rsid w:val="0A980B3A"/>
    <w:rsid w:val="0A98BD67"/>
    <w:rsid w:val="0A9AA128"/>
    <w:rsid w:val="0AA13F98"/>
    <w:rsid w:val="0AA4496D"/>
    <w:rsid w:val="0AA4FDB0"/>
    <w:rsid w:val="0AA5339B"/>
    <w:rsid w:val="0AA5B157"/>
    <w:rsid w:val="0AA6B8B0"/>
    <w:rsid w:val="0AA96CE3"/>
    <w:rsid w:val="0AA971BD"/>
    <w:rsid w:val="0AA9896F"/>
    <w:rsid w:val="0AADE9BE"/>
    <w:rsid w:val="0AAFCCB3"/>
    <w:rsid w:val="0AAFD4A4"/>
    <w:rsid w:val="0AB057C1"/>
    <w:rsid w:val="0AB14C04"/>
    <w:rsid w:val="0AB526E1"/>
    <w:rsid w:val="0AB5E09B"/>
    <w:rsid w:val="0AB723C8"/>
    <w:rsid w:val="0AB88113"/>
    <w:rsid w:val="0AB91BCE"/>
    <w:rsid w:val="0ABA201B"/>
    <w:rsid w:val="0ABAE6DD"/>
    <w:rsid w:val="0ABB5450"/>
    <w:rsid w:val="0ABC0973"/>
    <w:rsid w:val="0ABC154B"/>
    <w:rsid w:val="0ABF1C48"/>
    <w:rsid w:val="0AC0477F"/>
    <w:rsid w:val="0AC344F0"/>
    <w:rsid w:val="0AC43E1F"/>
    <w:rsid w:val="0AC60521"/>
    <w:rsid w:val="0AC72E18"/>
    <w:rsid w:val="0AC7FB0C"/>
    <w:rsid w:val="0AC92E11"/>
    <w:rsid w:val="0ACB8F37"/>
    <w:rsid w:val="0ACC5E88"/>
    <w:rsid w:val="0ACC6EEA"/>
    <w:rsid w:val="0ACD1139"/>
    <w:rsid w:val="0ACFEA52"/>
    <w:rsid w:val="0AD16E3E"/>
    <w:rsid w:val="0AD45524"/>
    <w:rsid w:val="0AD4715D"/>
    <w:rsid w:val="0AD5C361"/>
    <w:rsid w:val="0AD73BE1"/>
    <w:rsid w:val="0AD899A8"/>
    <w:rsid w:val="0ADB0CE5"/>
    <w:rsid w:val="0ADB6741"/>
    <w:rsid w:val="0ADD0FEE"/>
    <w:rsid w:val="0AE09CFC"/>
    <w:rsid w:val="0AE2991F"/>
    <w:rsid w:val="0AE4891D"/>
    <w:rsid w:val="0AE54FE0"/>
    <w:rsid w:val="0AE71989"/>
    <w:rsid w:val="0AE8C613"/>
    <w:rsid w:val="0AE8F292"/>
    <w:rsid w:val="0AEA8EE0"/>
    <w:rsid w:val="0AEA985F"/>
    <w:rsid w:val="0AEAC162"/>
    <w:rsid w:val="0AEB76C8"/>
    <w:rsid w:val="0AEDB094"/>
    <w:rsid w:val="0AEEC042"/>
    <w:rsid w:val="0AEF6235"/>
    <w:rsid w:val="0AF3762C"/>
    <w:rsid w:val="0AF458E7"/>
    <w:rsid w:val="0AF4DC3A"/>
    <w:rsid w:val="0AFA020C"/>
    <w:rsid w:val="0AFA1B2F"/>
    <w:rsid w:val="0AFA8653"/>
    <w:rsid w:val="0AFAD5ED"/>
    <w:rsid w:val="0AFC8C0C"/>
    <w:rsid w:val="0B0166D2"/>
    <w:rsid w:val="0B01D991"/>
    <w:rsid w:val="0B05E0F9"/>
    <w:rsid w:val="0B0A09E0"/>
    <w:rsid w:val="0B0A172E"/>
    <w:rsid w:val="0B0ABB10"/>
    <w:rsid w:val="0B0B2FED"/>
    <w:rsid w:val="0B0B4A06"/>
    <w:rsid w:val="0B0CF791"/>
    <w:rsid w:val="0B0D0A56"/>
    <w:rsid w:val="0B0DBADB"/>
    <w:rsid w:val="0B0DBC37"/>
    <w:rsid w:val="0B0EDBB7"/>
    <w:rsid w:val="0B0F1C51"/>
    <w:rsid w:val="0B10477B"/>
    <w:rsid w:val="0B112494"/>
    <w:rsid w:val="0B14D793"/>
    <w:rsid w:val="0B1698C3"/>
    <w:rsid w:val="0B16DC36"/>
    <w:rsid w:val="0B17E36F"/>
    <w:rsid w:val="0B17E542"/>
    <w:rsid w:val="0B1847A8"/>
    <w:rsid w:val="0B191432"/>
    <w:rsid w:val="0B1C31BC"/>
    <w:rsid w:val="0B1FB917"/>
    <w:rsid w:val="0B22C3B7"/>
    <w:rsid w:val="0B22CE9C"/>
    <w:rsid w:val="0B232197"/>
    <w:rsid w:val="0B23465E"/>
    <w:rsid w:val="0B25750F"/>
    <w:rsid w:val="0B265E2E"/>
    <w:rsid w:val="0B277723"/>
    <w:rsid w:val="0B279D84"/>
    <w:rsid w:val="0B28C17D"/>
    <w:rsid w:val="0B2A3E56"/>
    <w:rsid w:val="0B2A6CE8"/>
    <w:rsid w:val="0B2B942E"/>
    <w:rsid w:val="0B2BED4E"/>
    <w:rsid w:val="0B2E9DE4"/>
    <w:rsid w:val="0B3099B5"/>
    <w:rsid w:val="0B30BDFB"/>
    <w:rsid w:val="0B3128E8"/>
    <w:rsid w:val="0B31C5EB"/>
    <w:rsid w:val="0B322AF1"/>
    <w:rsid w:val="0B344717"/>
    <w:rsid w:val="0B347964"/>
    <w:rsid w:val="0B34B192"/>
    <w:rsid w:val="0B358F03"/>
    <w:rsid w:val="0B35D98D"/>
    <w:rsid w:val="0B37C1E9"/>
    <w:rsid w:val="0B3824FC"/>
    <w:rsid w:val="0B38B558"/>
    <w:rsid w:val="0B38E05F"/>
    <w:rsid w:val="0B3B9C9E"/>
    <w:rsid w:val="0B3C61DB"/>
    <w:rsid w:val="0B3C7F84"/>
    <w:rsid w:val="0B3D1418"/>
    <w:rsid w:val="0B3D1D39"/>
    <w:rsid w:val="0B3EEC6A"/>
    <w:rsid w:val="0B4117A1"/>
    <w:rsid w:val="0B42E5AE"/>
    <w:rsid w:val="0B45F5D5"/>
    <w:rsid w:val="0B47AFF9"/>
    <w:rsid w:val="0B49C0CB"/>
    <w:rsid w:val="0B4A7FFF"/>
    <w:rsid w:val="0B4CD4ED"/>
    <w:rsid w:val="0B4DCD7A"/>
    <w:rsid w:val="0B4E9B37"/>
    <w:rsid w:val="0B4ECF47"/>
    <w:rsid w:val="0B50BAA4"/>
    <w:rsid w:val="0B51A8CA"/>
    <w:rsid w:val="0B52D1BA"/>
    <w:rsid w:val="0B558BE6"/>
    <w:rsid w:val="0B56DAEA"/>
    <w:rsid w:val="0B5DA83B"/>
    <w:rsid w:val="0B5F9C44"/>
    <w:rsid w:val="0B6127E1"/>
    <w:rsid w:val="0B62BC8E"/>
    <w:rsid w:val="0B62D322"/>
    <w:rsid w:val="0B677114"/>
    <w:rsid w:val="0B6911B7"/>
    <w:rsid w:val="0B698C53"/>
    <w:rsid w:val="0B6C2ED1"/>
    <w:rsid w:val="0B6D5E18"/>
    <w:rsid w:val="0B708BAA"/>
    <w:rsid w:val="0B727CF3"/>
    <w:rsid w:val="0B77D5AC"/>
    <w:rsid w:val="0B77EE84"/>
    <w:rsid w:val="0B78F9E1"/>
    <w:rsid w:val="0B7A4EE9"/>
    <w:rsid w:val="0B7A7E6F"/>
    <w:rsid w:val="0B7BDEEA"/>
    <w:rsid w:val="0B7D5731"/>
    <w:rsid w:val="0B7E2305"/>
    <w:rsid w:val="0B7E3705"/>
    <w:rsid w:val="0B7E6408"/>
    <w:rsid w:val="0B852BFD"/>
    <w:rsid w:val="0B85A3A8"/>
    <w:rsid w:val="0B861885"/>
    <w:rsid w:val="0B8732DC"/>
    <w:rsid w:val="0B878C0E"/>
    <w:rsid w:val="0B87A3BA"/>
    <w:rsid w:val="0B8822F8"/>
    <w:rsid w:val="0B88A230"/>
    <w:rsid w:val="0B88F958"/>
    <w:rsid w:val="0B892706"/>
    <w:rsid w:val="0B8B1E56"/>
    <w:rsid w:val="0B8CDF12"/>
    <w:rsid w:val="0B904CAC"/>
    <w:rsid w:val="0B9192FE"/>
    <w:rsid w:val="0B935155"/>
    <w:rsid w:val="0B93985A"/>
    <w:rsid w:val="0B95BD85"/>
    <w:rsid w:val="0B991575"/>
    <w:rsid w:val="0B9B56EA"/>
    <w:rsid w:val="0B9BF3FD"/>
    <w:rsid w:val="0B9CEB0C"/>
    <w:rsid w:val="0B9E0441"/>
    <w:rsid w:val="0B9E6087"/>
    <w:rsid w:val="0BA58567"/>
    <w:rsid w:val="0BA5B025"/>
    <w:rsid w:val="0BA80CA3"/>
    <w:rsid w:val="0BA94453"/>
    <w:rsid w:val="0BA9E06A"/>
    <w:rsid w:val="0BAB55F3"/>
    <w:rsid w:val="0BAC4661"/>
    <w:rsid w:val="0BAE61C8"/>
    <w:rsid w:val="0BAEA1D9"/>
    <w:rsid w:val="0BAF0238"/>
    <w:rsid w:val="0BB2D2DD"/>
    <w:rsid w:val="0BB4E391"/>
    <w:rsid w:val="0BB54D3F"/>
    <w:rsid w:val="0BB6BAF3"/>
    <w:rsid w:val="0BB75700"/>
    <w:rsid w:val="0BB7F7DD"/>
    <w:rsid w:val="0BB8DE73"/>
    <w:rsid w:val="0BB8ECE2"/>
    <w:rsid w:val="0BBAF120"/>
    <w:rsid w:val="0BBB50EC"/>
    <w:rsid w:val="0BBEAEB5"/>
    <w:rsid w:val="0BBEE064"/>
    <w:rsid w:val="0BBFFD7A"/>
    <w:rsid w:val="0BC301CA"/>
    <w:rsid w:val="0BC3C430"/>
    <w:rsid w:val="0BCB7B47"/>
    <w:rsid w:val="0BCB7F0C"/>
    <w:rsid w:val="0BCCAF4D"/>
    <w:rsid w:val="0BCE1C41"/>
    <w:rsid w:val="0BCEE849"/>
    <w:rsid w:val="0BCF2495"/>
    <w:rsid w:val="0BD00ACD"/>
    <w:rsid w:val="0BD21F7F"/>
    <w:rsid w:val="0BD7F08C"/>
    <w:rsid w:val="0BD8C65A"/>
    <w:rsid w:val="0BD9B1E3"/>
    <w:rsid w:val="0BDAB99C"/>
    <w:rsid w:val="0BDADD29"/>
    <w:rsid w:val="0BDC5040"/>
    <w:rsid w:val="0BDCB4A5"/>
    <w:rsid w:val="0BDD9701"/>
    <w:rsid w:val="0BDEBFF9"/>
    <w:rsid w:val="0BDF0DFD"/>
    <w:rsid w:val="0BDF4D73"/>
    <w:rsid w:val="0BDF7E88"/>
    <w:rsid w:val="0BE03E4A"/>
    <w:rsid w:val="0BE64308"/>
    <w:rsid w:val="0BE7CC0D"/>
    <w:rsid w:val="0BEC3A6B"/>
    <w:rsid w:val="0BEE0E98"/>
    <w:rsid w:val="0BF030A5"/>
    <w:rsid w:val="0BF04EE0"/>
    <w:rsid w:val="0BF1A66A"/>
    <w:rsid w:val="0BF1A8DB"/>
    <w:rsid w:val="0BF3D09B"/>
    <w:rsid w:val="0BF55ACC"/>
    <w:rsid w:val="0BF56CAA"/>
    <w:rsid w:val="0BF6D246"/>
    <w:rsid w:val="0BF7BFF6"/>
    <w:rsid w:val="0BF83E5F"/>
    <w:rsid w:val="0BF9ADE6"/>
    <w:rsid w:val="0BFA5180"/>
    <w:rsid w:val="0BFB1CFC"/>
    <w:rsid w:val="0BFCF529"/>
    <w:rsid w:val="0BFDA575"/>
    <w:rsid w:val="0BFE7EE3"/>
    <w:rsid w:val="0BFF814D"/>
    <w:rsid w:val="0C0147D8"/>
    <w:rsid w:val="0C0258F3"/>
    <w:rsid w:val="0C02C732"/>
    <w:rsid w:val="0C02E7F7"/>
    <w:rsid w:val="0C032082"/>
    <w:rsid w:val="0C032C8E"/>
    <w:rsid w:val="0C04B17B"/>
    <w:rsid w:val="0C04D8D5"/>
    <w:rsid w:val="0C079790"/>
    <w:rsid w:val="0C08F077"/>
    <w:rsid w:val="0C08F74A"/>
    <w:rsid w:val="0C09518F"/>
    <w:rsid w:val="0C0AEBAE"/>
    <w:rsid w:val="0C0BDE0F"/>
    <w:rsid w:val="0C0C3B8E"/>
    <w:rsid w:val="0C0C7467"/>
    <w:rsid w:val="0C0EE112"/>
    <w:rsid w:val="0C11E578"/>
    <w:rsid w:val="0C12CD48"/>
    <w:rsid w:val="0C151E7F"/>
    <w:rsid w:val="0C1855BD"/>
    <w:rsid w:val="0C1D3679"/>
    <w:rsid w:val="0C1DF553"/>
    <w:rsid w:val="0C1FA514"/>
    <w:rsid w:val="0C213C94"/>
    <w:rsid w:val="0C22B528"/>
    <w:rsid w:val="0C263A28"/>
    <w:rsid w:val="0C2671A1"/>
    <w:rsid w:val="0C268E01"/>
    <w:rsid w:val="0C296726"/>
    <w:rsid w:val="0C298953"/>
    <w:rsid w:val="0C29F098"/>
    <w:rsid w:val="0C2B8E86"/>
    <w:rsid w:val="0C2E67D2"/>
    <w:rsid w:val="0C2F9351"/>
    <w:rsid w:val="0C308126"/>
    <w:rsid w:val="0C3121E0"/>
    <w:rsid w:val="0C31C91E"/>
    <w:rsid w:val="0C32A326"/>
    <w:rsid w:val="0C32AAC4"/>
    <w:rsid w:val="0C33AF4F"/>
    <w:rsid w:val="0C359F83"/>
    <w:rsid w:val="0C3CD696"/>
    <w:rsid w:val="0C3D7025"/>
    <w:rsid w:val="0C3E109E"/>
    <w:rsid w:val="0C3EB6A6"/>
    <w:rsid w:val="0C3EF541"/>
    <w:rsid w:val="0C3F5664"/>
    <w:rsid w:val="0C3F6EDD"/>
    <w:rsid w:val="0C3FBC1A"/>
    <w:rsid w:val="0C400CD6"/>
    <w:rsid w:val="0C414EF6"/>
    <w:rsid w:val="0C420A15"/>
    <w:rsid w:val="0C44445F"/>
    <w:rsid w:val="0C4517C4"/>
    <w:rsid w:val="0C464727"/>
    <w:rsid w:val="0C486FEE"/>
    <w:rsid w:val="0C48A0AE"/>
    <w:rsid w:val="0C49BC12"/>
    <w:rsid w:val="0C4C6149"/>
    <w:rsid w:val="0C4D5A6B"/>
    <w:rsid w:val="0C4F009C"/>
    <w:rsid w:val="0C4FD975"/>
    <w:rsid w:val="0C54BA13"/>
    <w:rsid w:val="0C54C774"/>
    <w:rsid w:val="0C54E6F6"/>
    <w:rsid w:val="0C55A766"/>
    <w:rsid w:val="0C574978"/>
    <w:rsid w:val="0C5AB861"/>
    <w:rsid w:val="0C5BB86E"/>
    <w:rsid w:val="0C5C1922"/>
    <w:rsid w:val="0C5E1BAE"/>
    <w:rsid w:val="0C5F02A7"/>
    <w:rsid w:val="0C5F1F3A"/>
    <w:rsid w:val="0C63926C"/>
    <w:rsid w:val="0C682BC4"/>
    <w:rsid w:val="0C69B63C"/>
    <w:rsid w:val="0C69D044"/>
    <w:rsid w:val="0C6E35BB"/>
    <w:rsid w:val="0C6F148B"/>
    <w:rsid w:val="0C70E804"/>
    <w:rsid w:val="0C721764"/>
    <w:rsid w:val="0C742A91"/>
    <w:rsid w:val="0C7442DD"/>
    <w:rsid w:val="0C748ACD"/>
    <w:rsid w:val="0C7775F8"/>
    <w:rsid w:val="0C783967"/>
    <w:rsid w:val="0C79157A"/>
    <w:rsid w:val="0C79A8AE"/>
    <w:rsid w:val="0C7B0FA9"/>
    <w:rsid w:val="0C7D1BDD"/>
    <w:rsid w:val="0C7DD606"/>
    <w:rsid w:val="0C7E39B4"/>
    <w:rsid w:val="0C7F2C7D"/>
    <w:rsid w:val="0C7F4250"/>
    <w:rsid w:val="0C8092C5"/>
    <w:rsid w:val="0C80ED86"/>
    <w:rsid w:val="0C819185"/>
    <w:rsid w:val="0C81C81E"/>
    <w:rsid w:val="0C81F579"/>
    <w:rsid w:val="0C82C327"/>
    <w:rsid w:val="0C8460D2"/>
    <w:rsid w:val="0C85D5C4"/>
    <w:rsid w:val="0C870E9A"/>
    <w:rsid w:val="0C89BA59"/>
    <w:rsid w:val="0C8B39D6"/>
    <w:rsid w:val="0C8B3EC6"/>
    <w:rsid w:val="0C8B8CD5"/>
    <w:rsid w:val="0C8BB6B4"/>
    <w:rsid w:val="0C92FF9F"/>
    <w:rsid w:val="0C94BAA7"/>
    <w:rsid w:val="0C953C8D"/>
    <w:rsid w:val="0C95B84F"/>
    <w:rsid w:val="0C95E4A8"/>
    <w:rsid w:val="0C960990"/>
    <w:rsid w:val="0C974712"/>
    <w:rsid w:val="0C97D792"/>
    <w:rsid w:val="0C9A1611"/>
    <w:rsid w:val="0C9ADFA1"/>
    <w:rsid w:val="0C9BE97F"/>
    <w:rsid w:val="0C9BEDDC"/>
    <w:rsid w:val="0C9C2F54"/>
    <w:rsid w:val="0C9C308D"/>
    <w:rsid w:val="0C9EA5DF"/>
    <w:rsid w:val="0CA10907"/>
    <w:rsid w:val="0CA2305A"/>
    <w:rsid w:val="0CA32F92"/>
    <w:rsid w:val="0CA58B93"/>
    <w:rsid w:val="0CA764C5"/>
    <w:rsid w:val="0CA89CC1"/>
    <w:rsid w:val="0CABA621"/>
    <w:rsid w:val="0CAF4513"/>
    <w:rsid w:val="0CB0100F"/>
    <w:rsid w:val="0CB12EDC"/>
    <w:rsid w:val="0CB26B78"/>
    <w:rsid w:val="0CB34A34"/>
    <w:rsid w:val="0CB43F5C"/>
    <w:rsid w:val="0CB53391"/>
    <w:rsid w:val="0CB5354E"/>
    <w:rsid w:val="0CB80F71"/>
    <w:rsid w:val="0CBBEDF5"/>
    <w:rsid w:val="0CBCD246"/>
    <w:rsid w:val="0CBD78F6"/>
    <w:rsid w:val="0CBD7CBA"/>
    <w:rsid w:val="0CBF3E59"/>
    <w:rsid w:val="0CC50A52"/>
    <w:rsid w:val="0CCAEEAA"/>
    <w:rsid w:val="0CCBA81D"/>
    <w:rsid w:val="0CCC803C"/>
    <w:rsid w:val="0CCFEB56"/>
    <w:rsid w:val="0CD4734E"/>
    <w:rsid w:val="0CD5112A"/>
    <w:rsid w:val="0CD7735D"/>
    <w:rsid w:val="0CD99BA8"/>
    <w:rsid w:val="0CD9C1F1"/>
    <w:rsid w:val="0CDC4E52"/>
    <w:rsid w:val="0CDC5818"/>
    <w:rsid w:val="0CDC9EA6"/>
    <w:rsid w:val="0CDEE2C7"/>
    <w:rsid w:val="0CDF4098"/>
    <w:rsid w:val="0CE0A6B6"/>
    <w:rsid w:val="0CE0BDAC"/>
    <w:rsid w:val="0CE1CC7D"/>
    <w:rsid w:val="0CE25A19"/>
    <w:rsid w:val="0CE32E44"/>
    <w:rsid w:val="0CE6ACE1"/>
    <w:rsid w:val="0CE8A11B"/>
    <w:rsid w:val="0CE90BFA"/>
    <w:rsid w:val="0CE9A49B"/>
    <w:rsid w:val="0CEA3C27"/>
    <w:rsid w:val="0CEAA813"/>
    <w:rsid w:val="0CEEF1C0"/>
    <w:rsid w:val="0CEFCB2C"/>
    <w:rsid w:val="0CF35B7A"/>
    <w:rsid w:val="0CF8B8F7"/>
    <w:rsid w:val="0D009A2C"/>
    <w:rsid w:val="0D01D2D4"/>
    <w:rsid w:val="0D020899"/>
    <w:rsid w:val="0D03576D"/>
    <w:rsid w:val="0D035F65"/>
    <w:rsid w:val="0D03A02D"/>
    <w:rsid w:val="0D054584"/>
    <w:rsid w:val="0D058CDC"/>
    <w:rsid w:val="0D05C65C"/>
    <w:rsid w:val="0D09FCE1"/>
    <w:rsid w:val="0D0B6B93"/>
    <w:rsid w:val="0D0C6BE1"/>
    <w:rsid w:val="0D0E30F3"/>
    <w:rsid w:val="0D104F0B"/>
    <w:rsid w:val="0D105797"/>
    <w:rsid w:val="0D10AD4E"/>
    <w:rsid w:val="0D1150E8"/>
    <w:rsid w:val="0D14562E"/>
    <w:rsid w:val="0D1801A3"/>
    <w:rsid w:val="0D19012A"/>
    <w:rsid w:val="0D1941A6"/>
    <w:rsid w:val="0D19B27C"/>
    <w:rsid w:val="0D1AE3E1"/>
    <w:rsid w:val="0D1B57AA"/>
    <w:rsid w:val="0D25649E"/>
    <w:rsid w:val="0D2676FB"/>
    <w:rsid w:val="0D285FC5"/>
    <w:rsid w:val="0D28A3F7"/>
    <w:rsid w:val="0D2BA42B"/>
    <w:rsid w:val="0D2C69D5"/>
    <w:rsid w:val="0D2D83B7"/>
    <w:rsid w:val="0D313A0D"/>
    <w:rsid w:val="0D329537"/>
    <w:rsid w:val="0D3555F7"/>
    <w:rsid w:val="0D371312"/>
    <w:rsid w:val="0D3EF989"/>
    <w:rsid w:val="0D40334D"/>
    <w:rsid w:val="0D40C041"/>
    <w:rsid w:val="0D420583"/>
    <w:rsid w:val="0D4230C1"/>
    <w:rsid w:val="0D423535"/>
    <w:rsid w:val="0D42D80C"/>
    <w:rsid w:val="0D43E1BD"/>
    <w:rsid w:val="0D46F8C4"/>
    <w:rsid w:val="0D49A795"/>
    <w:rsid w:val="0D4A4B24"/>
    <w:rsid w:val="0D4B3E3C"/>
    <w:rsid w:val="0D4F576D"/>
    <w:rsid w:val="0D505B00"/>
    <w:rsid w:val="0D51A744"/>
    <w:rsid w:val="0D525A93"/>
    <w:rsid w:val="0D5573A0"/>
    <w:rsid w:val="0D55B9B4"/>
    <w:rsid w:val="0D5984ED"/>
    <w:rsid w:val="0D5992AF"/>
    <w:rsid w:val="0D5BF7FF"/>
    <w:rsid w:val="0D5CE425"/>
    <w:rsid w:val="0D5D7CF0"/>
    <w:rsid w:val="0D61AFF4"/>
    <w:rsid w:val="0D634AA3"/>
    <w:rsid w:val="0D63BB1A"/>
    <w:rsid w:val="0D6483CD"/>
    <w:rsid w:val="0D64D379"/>
    <w:rsid w:val="0D64D7A4"/>
    <w:rsid w:val="0D660107"/>
    <w:rsid w:val="0D664794"/>
    <w:rsid w:val="0D6A7377"/>
    <w:rsid w:val="0D6AB1F4"/>
    <w:rsid w:val="0D716BAA"/>
    <w:rsid w:val="0D722A5C"/>
    <w:rsid w:val="0D726961"/>
    <w:rsid w:val="0D729E90"/>
    <w:rsid w:val="0D73D3D8"/>
    <w:rsid w:val="0D743079"/>
    <w:rsid w:val="0D74D275"/>
    <w:rsid w:val="0D778400"/>
    <w:rsid w:val="0D7810D7"/>
    <w:rsid w:val="0D7983F0"/>
    <w:rsid w:val="0D79BD97"/>
    <w:rsid w:val="0D7C3C9B"/>
    <w:rsid w:val="0D7D2DD5"/>
    <w:rsid w:val="0D7DEE36"/>
    <w:rsid w:val="0D7F90CC"/>
    <w:rsid w:val="0D7FB2BE"/>
    <w:rsid w:val="0D7FD34D"/>
    <w:rsid w:val="0D7FEF07"/>
    <w:rsid w:val="0D8112AA"/>
    <w:rsid w:val="0D888075"/>
    <w:rsid w:val="0D8B0260"/>
    <w:rsid w:val="0D8BDEE6"/>
    <w:rsid w:val="0D8E13B2"/>
    <w:rsid w:val="0D8FD58C"/>
    <w:rsid w:val="0D91805B"/>
    <w:rsid w:val="0D945A87"/>
    <w:rsid w:val="0D949771"/>
    <w:rsid w:val="0D961054"/>
    <w:rsid w:val="0D982DD4"/>
    <w:rsid w:val="0D9B5A2A"/>
    <w:rsid w:val="0D9C58EA"/>
    <w:rsid w:val="0D9D322A"/>
    <w:rsid w:val="0D9F47B5"/>
    <w:rsid w:val="0DA60FED"/>
    <w:rsid w:val="0DA6D62D"/>
    <w:rsid w:val="0DA7C359"/>
    <w:rsid w:val="0DAD7DB4"/>
    <w:rsid w:val="0DAE3453"/>
    <w:rsid w:val="0DAE5928"/>
    <w:rsid w:val="0DAF446B"/>
    <w:rsid w:val="0DB0E01E"/>
    <w:rsid w:val="0DB3C5DC"/>
    <w:rsid w:val="0DB4E194"/>
    <w:rsid w:val="0DB50A05"/>
    <w:rsid w:val="0DB54EE7"/>
    <w:rsid w:val="0DB5D15C"/>
    <w:rsid w:val="0DB9EC16"/>
    <w:rsid w:val="0DBA1FA3"/>
    <w:rsid w:val="0DBB3521"/>
    <w:rsid w:val="0DBB9EF5"/>
    <w:rsid w:val="0DBD1761"/>
    <w:rsid w:val="0DBDA6D7"/>
    <w:rsid w:val="0DBDD8CE"/>
    <w:rsid w:val="0DBDF468"/>
    <w:rsid w:val="0DC02B68"/>
    <w:rsid w:val="0DC04132"/>
    <w:rsid w:val="0DC10DBE"/>
    <w:rsid w:val="0DC2E5AB"/>
    <w:rsid w:val="0DC2EDB8"/>
    <w:rsid w:val="0DC40A1F"/>
    <w:rsid w:val="0DC5435C"/>
    <w:rsid w:val="0DCA5BC7"/>
    <w:rsid w:val="0DCB30D6"/>
    <w:rsid w:val="0DCC12D8"/>
    <w:rsid w:val="0DCD237E"/>
    <w:rsid w:val="0DCDF575"/>
    <w:rsid w:val="0DCF9497"/>
    <w:rsid w:val="0DCFEA60"/>
    <w:rsid w:val="0DD08216"/>
    <w:rsid w:val="0DD60F24"/>
    <w:rsid w:val="0DD6B65C"/>
    <w:rsid w:val="0DD78F44"/>
    <w:rsid w:val="0DD7A8CF"/>
    <w:rsid w:val="0DD98104"/>
    <w:rsid w:val="0DDB86B7"/>
    <w:rsid w:val="0DDDC24C"/>
    <w:rsid w:val="0DDEBDBC"/>
    <w:rsid w:val="0DDFD8C2"/>
    <w:rsid w:val="0DDFEE53"/>
    <w:rsid w:val="0DE30301"/>
    <w:rsid w:val="0DE31982"/>
    <w:rsid w:val="0DE34E26"/>
    <w:rsid w:val="0DE3DFF3"/>
    <w:rsid w:val="0DE3F0E5"/>
    <w:rsid w:val="0DE55AA6"/>
    <w:rsid w:val="0DE9E672"/>
    <w:rsid w:val="0DECAD9E"/>
    <w:rsid w:val="0DECE972"/>
    <w:rsid w:val="0DEDA90D"/>
    <w:rsid w:val="0DEE26F0"/>
    <w:rsid w:val="0DEFDD7F"/>
    <w:rsid w:val="0DF4A0E2"/>
    <w:rsid w:val="0DF69426"/>
    <w:rsid w:val="0DF7636A"/>
    <w:rsid w:val="0DF86AE0"/>
    <w:rsid w:val="0DF87C04"/>
    <w:rsid w:val="0DFB448F"/>
    <w:rsid w:val="0DFC408E"/>
    <w:rsid w:val="0DFCD539"/>
    <w:rsid w:val="0DFDD3F8"/>
    <w:rsid w:val="0DFF61C7"/>
    <w:rsid w:val="0E004056"/>
    <w:rsid w:val="0E01193D"/>
    <w:rsid w:val="0E051893"/>
    <w:rsid w:val="0E05AA5D"/>
    <w:rsid w:val="0E08F11E"/>
    <w:rsid w:val="0E0A1637"/>
    <w:rsid w:val="0E0A4823"/>
    <w:rsid w:val="0E0CBF69"/>
    <w:rsid w:val="0E0D2B3F"/>
    <w:rsid w:val="0E0F2D4A"/>
    <w:rsid w:val="0E0F3CA2"/>
    <w:rsid w:val="0E1045B5"/>
    <w:rsid w:val="0E105B2E"/>
    <w:rsid w:val="0E12030E"/>
    <w:rsid w:val="0E140A56"/>
    <w:rsid w:val="0E16476E"/>
    <w:rsid w:val="0E19B890"/>
    <w:rsid w:val="0E1AFD1A"/>
    <w:rsid w:val="0E1B78CF"/>
    <w:rsid w:val="0E1E4E66"/>
    <w:rsid w:val="0E1F4789"/>
    <w:rsid w:val="0E208440"/>
    <w:rsid w:val="0E242EF9"/>
    <w:rsid w:val="0E254359"/>
    <w:rsid w:val="0E257D38"/>
    <w:rsid w:val="0E25AE41"/>
    <w:rsid w:val="0E29D47C"/>
    <w:rsid w:val="0E2ABA8F"/>
    <w:rsid w:val="0E2E339B"/>
    <w:rsid w:val="0E2E83B3"/>
    <w:rsid w:val="0E2EB4D6"/>
    <w:rsid w:val="0E2ED4D3"/>
    <w:rsid w:val="0E2EE00F"/>
    <w:rsid w:val="0E322098"/>
    <w:rsid w:val="0E3416D5"/>
    <w:rsid w:val="0E345845"/>
    <w:rsid w:val="0E3721E2"/>
    <w:rsid w:val="0E39956F"/>
    <w:rsid w:val="0E39A8CA"/>
    <w:rsid w:val="0E3A0ECE"/>
    <w:rsid w:val="0E3AFA46"/>
    <w:rsid w:val="0E3BBE7A"/>
    <w:rsid w:val="0E3DDB47"/>
    <w:rsid w:val="0E3DF76F"/>
    <w:rsid w:val="0E3E6F85"/>
    <w:rsid w:val="0E3EB5DF"/>
    <w:rsid w:val="0E3F5AE4"/>
    <w:rsid w:val="0E406B1F"/>
    <w:rsid w:val="0E4120B8"/>
    <w:rsid w:val="0E4432DD"/>
    <w:rsid w:val="0E469DB1"/>
    <w:rsid w:val="0E48B065"/>
    <w:rsid w:val="0E49B799"/>
    <w:rsid w:val="0E4A02D8"/>
    <w:rsid w:val="0E4A77BB"/>
    <w:rsid w:val="0E4AE653"/>
    <w:rsid w:val="0E4E1520"/>
    <w:rsid w:val="0E50540E"/>
    <w:rsid w:val="0E5438BC"/>
    <w:rsid w:val="0E5516E7"/>
    <w:rsid w:val="0E5831CE"/>
    <w:rsid w:val="0E58384E"/>
    <w:rsid w:val="0E597D8B"/>
    <w:rsid w:val="0E59A2CA"/>
    <w:rsid w:val="0E5AA2C0"/>
    <w:rsid w:val="0E5AB481"/>
    <w:rsid w:val="0E5AB9DC"/>
    <w:rsid w:val="0E5B9BA4"/>
    <w:rsid w:val="0E5D79EA"/>
    <w:rsid w:val="0E5E89E5"/>
    <w:rsid w:val="0E615AB9"/>
    <w:rsid w:val="0E618A3F"/>
    <w:rsid w:val="0E62E56F"/>
    <w:rsid w:val="0E636F28"/>
    <w:rsid w:val="0E64066E"/>
    <w:rsid w:val="0E650DA0"/>
    <w:rsid w:val="0E6688F3"/>
    <w:rsid w:val="0E677A6F"/>
    <w:rsid w:val="0E695808"/>
    <w:rsid w:val="0E6AC79B"/>
    <w:rsid w:val="0E6CD27C"/>
    <w:rsid w:val="0E6D1BE0"/>
    <w:rsid w:val="0E73DCA4"/>
    <w:rsid w:val="0E7474CD"/>
    <w:rsid w:val="0E757C5D"/>
    <w:rsid w:val="0E766874"/>
    <w:rsid w:val="0E77C53E"/>
    <w:rsid w:val="0E781EB3"/>
    <w:rsid w:val="0E7C0C11"/>
    <w:rsid w:val="0E7C2387"/>
    <w:rsid w:val="0E7C8E0D"/>
    <w:rsid w:val="0E7CAC2C"/>
    <w:rsid w:val="0E7F290C"/>
    <w:rsid w:val="0E80AAFD"/>
    <w:rsid w:val="0E80B927"/>
    <w:rsid w:val="0E80C729"/>
    <w:rsid w:val="0E81335F"/>
    <w:rsid w:val="0E82AB1D"/>
    <w:rsid w:val="0E831F68"/>
    <w:rsid w:val="0E85F7F2"/>
    <w:rsid w:val="0E873F84"/>
    <w:rsid w:val="0E876572"/>
    <w:rsid w:val="0E8910BD"/>
    <w:rsid w:val="0E8AE33C"/>
    <w:rsid w:val="0E8B7D67"/>
    <w:rsid w:val="0E8C4C12"/>
    <w:rsid w:val="0E8DD5C1"/>
    <w:rsid w:val="0E8EC321"/>
    <w:rsid w:val="0E90B7FC"/>
    <w:rsid w:val="0E93881C"/>
    <w:rsid w:val="0E93AAB9"/>
    <w:rsid w:val="0E95F604"/>
    <w:rsid w:val="0E97CFFC"/>
    <w:rsid w:val="0E983EC9"/>
    <w:rsid w:val="0E993D68"/>
    <w:rsid w:val="0E9947E6"/>
    <w:rsid w:val="0E9BB28D"/>
    <w:rsid w:val="0E9ECA9C"/>
    <w:rsid w:val="0EA0698D"/>
    <w:rsid w:val="0EA22594"/>
    <w:rsid w:val="0EA2F683"/>
    <w:rsid w:val="0EA41C0D"/>
    <w:rsid w:val="0EA72DC8"/>
    <w:rsid w:val="0EA7A1DA"/>
    <w:rsid w:val="0EAADD39"/>
    <w:rsid w:val="0EAD93B2"/>
    <w:rsid w:val="0EAE9C70"/>
    <w:rsid w:val="0EAFB286"/>
    <w:rsid w:val="0EB0165A"/>
    <w:rsid w:val="0EB0DE5A"/>
    <w:rsid w:val="0EB0E530"/>
    <w:rsid w:val="0EB1ED41"/>
    <w:rsid w:val="0EB8E39B"/>
    <w:rsid w:val="0EB91A4D"/>
    <w:rsid w:val="0EB92E40"/>
    <w:rsid w:val="0EBA6A01"/>
    <w:rsid w:val="0EBDD75F"/>
    <w:rsid w:val="0EC2B9C5"/>
    <w:rsid w:val="0EC72B4E"/>
    <w:rsid w:val="0EC7A2A8"/>
    <w:rsid w:val="0EC90259"/>
    <w:rsid w:val="0ECCCD02"/>
    <w:rsid w:val="0ED0AF0C"/>
    <w:rsid w:val="0ED1A7FB"/>
    <w:rsid w:val="0ED30CB7"/>
    <w:rsid w:val="0ED40DF1"/>
    <w:rsid w:val="0ED4AB18"/>
    <w:rsid w:val="0ED775B5"/>
    <w:rsid w:val="0ED7997E"/>
    <w:rsid w:val="0ED84995"/>
    <w:rsid w:val="0ED92640"/>
    <w:rsid w:val="0EDA513F"/>
    <w:rsid w:val="0EDB0CBB"/>
    <w:rsid w:val="0EDEB07B"/>
    <w:rsid w:val="0EDFD526"/>
    <w:rsid w:val="0EDFDBB0"/>
    <w:rsid w:val="0EE05DB8"/>
    <w:rsid w:val="0EE22958"/>
    <w:rsid w:val="0EE36003"/>
    <w:rsid w:val="0EE66365"/>
    <w:rsid w:val="0EE9000C"/>
    <w:rsid w:val="0EE9376F"/>
    <w:rsid w:val="0EE95790"/>
    <w:rsid w:val="0EEB0B53"/>
    <w:rsid w:val="0EEC6D3A"/>
    <w:rsid w:val="0EED1C83"/>
    <w:rsid w:val="0EEEAE02"/>
    <w:rsid w:val="0EF181C5"/>
    <w:rsid w:val="0EF843E0"/>
    <w:rsid w:val="0EF86E61"/>
    <w:rsid w:val="0EF8DE12"/>
    <w:rsid w:val="0EF97A30"/>
    <w:rsid w:val="0EFB2BF2"/>
    <w:rsid w:val="0EFBA2A7"/>
    <w:rsid w:val="0EFC1C61"/>
    <w:rsid w:val="0EFFCB57"/>
    <w:rsid w:val="0F02DDF3"/>
    <w:rsid w:val="0F03A5A7"/>
    <w:rsid w:val="0F048BD9"/>
    <w:rsid w:val="0F09B14F"/>
    <w:rsid w:val="0F09D3B8"/>
    <w:rsid w:val="0F0AAA80"/>
    <w:rsid w:val="0F0B7C96"/>
    <w:rsid w:val="0F0B9D16"/>
    <w:rsid w:val="0F0C6EE4"/>
    <w:rsid w:val="0F0C9FF0"/>
    <w:rsid w:val="0F0D8DE3"/>
    <w:rsid w:val="0F10C260"/>
    <w:rsid w:val="0F110363"/>
    <w:rsid w:val="0F1186A1"/>
    <w:rsid w:val="0F120263"/>
    <w:rsid w:val="0F161862"/>
    <w:rsid w:val="0F19E48D"/>
    <w:rsid w:val="0F1B5866"/>
    <w:rsid w:val="0F1C530F"/>
    <w:rsid w:val="0F1D1520"/>
    <w:rsid w:val="0F1E218F"/>
    <w:rsid w:val="0F1E6FFD"/>
    <w:rsid w:val="0F21F2CF"/>
    <w:rsid w:val="0F22C7CA"/>
    <w:rsid w:val="0F234337"/>
    <w:rsid w:val="0F2384B5"/>
    <w:rsid w:val="0F25826A"/>
    <w:rsid w:val="0F2596EB"/>
    <w:rsid w:val="0F26669A"/>
    <w:rsid w:val="0F279DB9"/>
    <w:rsid w:val="0F27BD8D"/>
    <w:rsid w:val="0F295342"/>
    <w:rsid w:val="0F2A4629"/>
    <w:rsid w:val="0F2B9B71"/>
    <w:rsid w:val="0F2BA298"/>
    <w:rsid w:val="0F2CD7C9"/>
    <w:rsid w:val="0F2D3489"/>
    <w:rsid w:val="0F3150E6"/>
    <w:rsid w:val="0F321417"/>
    <w:rsid w:val="0F326142"/>
    <w:rsid w:val="0F336D34"/>
    <w:rsid w:val="0F36EAE1"/>
    <w:rsid w:val="0F374C90"/>
    <w:rsid w:val="0F38CC14"/>
    <w:rsid w:val="0F3D8005"/>
    <w:rsid w:val="0F3F0BE8"/>
    <w:rsid w:val="0F404897"/>
    <w:rsid w:val="0F40BCB6"/>
    <w:rsid w:val="0F416801"/>
    <w:rsid w:val="0F436FC5"/>
    <w:rsid w:val="0F44FC02"/>
    <w:rsid w:val="0F45058A"/>
    <w:rsid w:val="0F48EE21"/>
    <w:rsid w:val="0F4C1623"/>
    <w:rsid w:val="0F4CB9A2"/>
    <w:rsid w:val="0F4F251C"/>
    <w:rsid w:val="0F50673A"/>
    <w:rsid w:val="0F50EC4D"/>
    <w:rsid w:val="0F5334F5"/>
    <w:rsid w:val="0F541701"/>
    <w:rsid w:val="0F54A797"/>
    <w:rsid w:val="0F568E04"/>
    <w:rsid w:val="0F56A862"/>
    <w:rsid w:val="0F5A7499"/>
    <w:rsid w:val="0F5B41C2"/>
    <w:rsid w:val="0F5BD2FB"/>
    <w:rsid w:val="0F5CCDFF"/>
    <w:rsid w:val="0F5E0691"/>
    <w:rsid w:val="0F5F8978"/>
    <w:rsid w:val="0F606723"/>
    <w:rsid w:val="0F6280C6"/>
    <w:rsid w:val="0F64C5C6"/>
    <w:rsid w:val="0F64F03F"/>
    <w:rsid w:val="0F699BA6"/>
    <w:rsid w:val="0F69FA1F"/>
    <w:rsid w:val="0F6B4E8D"/>
    <w:rsid w:val="0F6C535C"/>
    <w:rsid w:val="0F6D25F3"/>
    <w:rsid w:val="0F6EBB75"/>
    <w:rsid w:val="0F6FD830"/>
    <w:rsid w:val="0F72EED7"/>
    <w:rsid w:val="0F739C6B"/>
    <w:rsid w:val="0F7589D2"/>
    <w:rsid w:val="0F76CD39"/>
    <w:rsid w:val="0F76EAA7"/>
    <w:rsid w:val="0F771017"/>
    <w:rsid w:val="0F78354C"/>
    <w:rsid w:val="0F7BBB18"/>
    <w:rsid w:val="0F7DA7B7"/>
    <w:rsid w:val="0F7E57EA"/>
    <w:rsid w:val="0F7FE263"/>
    <w:rsid w:val="0F803EDA"/>
    <w:rsid w:val="0F806907"/>
    <w:rsid w:val="0F80F17B"/>
    <w:rsid w:val="0F81A6AB"/>
    <w:rsid w:val="0F8462C8"/>
    <w:rsid w:val="0F85EFF4"/>
    <w:rsid w:val="0F8697EF"/>
    <w:rsid w:val="0F874D9A"/>
    <w:rsid w:val="0F87C39E"/>
    <w:rsid w:val="0F885082"/>
    <w:rsid w:val="0F88709E"/>
    <w:rsid w:val="0F8D3F3F"/>
    <w:rsid w:val="0F8DDF99"/>
    <w:rsid w:val="0F924006"/>
    <w:rsid w:val="0F9400D9"/>
    <w:rsid w:val="0F94FCBF"/>
    <w:rsid w:val="0F961113"/>
    <w:rsid w:val="0F96308D"/>
    <w:rsid w:val="0F993F29"/>
    <w:rsid w:val="0F9B4EA1"/>
    <w:rsid w:val="0F9EB58F"/>
    <w:rsid w:val="0F9EBDD0"/>
    <w:rsid w:val="0FA17F08"/>
    <w:rsid w:val="0FA24F86"/>
    <w:rsid w:val="0FA5412C"/>
    <w:rsid w:val="0FA6EC7E"/>
    <w:rsid w:val="0FA7CFF5"/>
    <w:rsid w:val="0FA8992A"/>
    <w:rsid w:val="0FA9B229"/>
    <w:rsid w:val="0FA9D8A6"/>
    <w:rsid w:val="0FABB890"/>
    <w:rsid w:val="0FACC371"/>
    <w:rsid w:val="0FAD1225"/>
    <w:rsid w:val="0FAD249D"/>
    <w:rsid w:val="0FB1075D"/>
    <w:rsid w:val="0FB11025"/>
    <w:rsid w:val="0FB44961"/>
    <w:rsid w:val="0FB49512"/>
    <w:rsid w:val="0FB6C4B9"/>
    <w:rsid w:val="0FBA4E8C"/>
    <w:rsid w:val="0FBAD508"/>
    <w:rsid w:val="0FBB980A"/>
    <w:rsid w:val="0FBC0696"/>
    <w:rsid w:val="0FBCE779"/>
    <w:rsid w:val="0FBE6027"/>
    <w:rsid w:val="0FC17189"/>
    <w:rsid w:val="0FC309E5"/>
    <w:rsid w:val="0FC33E66"/>
    <w:rsid w:val="0FC3D4E9"/>
    <w:rsid w:val="0FC71905"/>
    <w:rsid w:val="0FC76352"/>
    <w:rsid w:val="0FC859D4"/>
    <w:rsid w:val="0FC94C37"/>
    <w:rsid w:val="0FCAAFAF"/>
    <w:rsid w:val="0FCC4C3E"/>
    <w:rsid w:val="0FCC5239"/>
    <w:rsid w:val="0FCEBAA6"/>
    <w:rsid w:val="0FCECB1C"/>
    <w:rsid w:val="0FCEFFE3"/>
    <w:rsid w:val="0FCF00A4"/>
    <w:rsid w:val="0FCF8731"/>
    <w:rsid w:val="0FD1DC47"/>
    <w:rsid w:val="0FD2402D"/>
    <w:rsid w:val="0FD289B3"/>
    <w:rsid w:val="0FD394CD"/>
    <w:rsid w:val="0FD80340"/>
    <w:rsid w:val="0FDB7A95"/>
    <w:rsid w:val="0FE165E6"/>
    <w:rsid w:val="0FE584E6"/>
    <w:rsid w:val="0FE85313"/>
    <w:rsid w:val="0FE8D335"/>
    <w:rsid w:val="0FEA0CBD"/>
    <w:rsid w:val="0FED2825"/>
    <w:rsid w:val="0FEE1DFF"/>
    <w:rsid w:val="0FEEC7A1"/>
    <w:rsid w:val="0FEED4BB"/>
    <w:rsid w:val="0FEF17D6"/>
    <w:rsid w:val="0FEF4254"/>
    <w:rsid w:val="0FEFC407"/>
    <w:rsid w:val="0FF0091D"/>
    <w:rsid w:val="0FF09212"/>
    <w:rsid w:val="0FF0BC72"/>
    <w:rsid w:val="0FF1367D"/>
    <w:rsid w:val="0FF497A5"/>
    <w:rsid w:val="0FFBB37C"/>
    <w:rsid w:val="0FFC76CA"/>
    <w:rsid w:val="0FFD82AA"/>
    <w:rsid w:val="0FFF101F"/>
    <w:rsid w:val="10049A86"/>
    <w:rsid w:val="100585BF"/>
    <w:rsid w:val="1007FABA"/>
    <w:rsid w:val="10087FE1"/>
    <w:rsid w:val="100B777E"/>
    <w:rsid w:val="100D6718"/>
    <w:rsid w:val="100EDC5B"/>
    <w:rsid w:val="101020B5"/>
    <w:rsid w:val="1014CD0B"/>
    <w:rsid w:val="101602D3"/>
    <w:rsid w:val="10197FED"/>
    <w:rsid w:val="101AD073"/>
    <w:rsid w:val="101B80ED"/>
    <w:rsid w:val="101C7C60"/>
    <w:rsid w:val="101D9012"/>
    <w:rsid w:val="101DF6EA"/>
    <w:rsid w:val="101E051C"/>
    <w:rsid w:val="101E9B07"/>
    <w:rsid w:val="1021FD85"/>
    <w:rsid w:val="1022500E"/>
    <w:rsid w:val="1022762F"/>
    <w:rsid w:val="1023164E"/>
    <w:rsid w:val="1027C7C6"/>
    <w:rsid w:val="102921DD"/>
    <w:rsid w:val="102BD0C6"/>
    <w:rsid w:val="102F5AB7"/>
    <w:rsid w:val="1030EBF8"/>
    <w:rsid w:val="1030FEBB"/>
    <w:rsid w:val="10344F67"/>
    <w:rsid w:val="10351466"/>
    <w:rsid w:val="10379680"/>
    <w:rsid w:val="1037C639"/>
    <w:rsid w:val="1037DCBB"/>
    <w:rsid w:val="103A7BF6"/>
    <w:rsid w:val="103BCD44"/>
    <w:rsid w:val="103D2CF9"/>
    <w:rsid w:val="103DA66C"/>
    <w:rsid w:val="103F74C3"/>
    <w:rsid w:val="104191CD"/>
    <w:rsid w:val="1041E2B8"/>
    <w:rsid w:val="10446CF1"/>
    <w:rsid w:val="1044C4C1"/>
    <w:rsid w:val="10482399"/>
    <w:rsid w:val="1048432D"/>
    <w:rsid w:val="1049D83A"/>
    <w:rsid w:val="104C2A45"/>
    <w:rsid w:val="10503DB5"/>
    <w:rsid w:val="10522604"/>
    <w:rsid w:val="1055552D"/>
    <w:rsid w:val="10562C83"/>
    <w:rsid w:val="1057D15B"/>
    <w:rsid w:val="105A89C3"/>
    <w:rsid w:val="105AAD61"/>
    <w:rsid w:val="105AE38D"/>
    <w:rsid w:val="105E5E56"/>
    <w:rsid w:val="1060BB90"/>
    <w:rsid w:val="1060E3AA"/>
    <w:rsid w:val="1060F585"/>
    <w:rsid w:val="106314D7"/>
    <w:rsid w:val="10640E0F"/>
    <w:rsid w:val="106491E7"/>
    <w:rsid w:val="106A829D"/>
    <w:rsid w:val="106B6E5E"/>
    <w:rsid w:val="106E12BC"/>
    <w:rsid w:val="106EAFDF"/>
    <w:rsid w:val="106FE741"/>
    <w:rsid w:val="1072C247"/>
    <w:rsid w:val="1074B812"/>
    <w:rsid w:val="1074F6A1"/>
    <w:rsid w:val="1076A3BA"/>
    <w:rsid w:val="1077B862"/>
    <w:rsid w:val="10780729"/>
    <w:rsid w:val="1079BE35"/>
    <w:rsid w:val="107CA503"/>
    <w:rsid w:val="107CF8C3"/>
    <w:rsid w:val="10814138"/>
    <w:rsid w:val="10837200"/>
    <w:rsid w:val="1083C75D"/>
    <w:rsid w:val="1086A870"/>
    <w:rsid w:val="108984A0"/>
    <w:rsid w:val="1089DF27"/>
    <w:rsid w:val="108B9F42"/>
    <w:rsid w:val="108C4879"/>
    <w:rsid w:val="108C62C1"/>
    <w:rsid w:val="108DFB81"/>
    <w:rsid w:val="108E6475"/>
    <w:rsid w:val="108E8250"/>
    <w:rsid w:val="1091E620"/>
    <w:rsid w:val="1092E30D"/>
    <w:rsid w:val="1094260F"/>
    <w:rsid w:val="10951B11"/>
    <w:rsid w:val="1096AA1B"/>
    <w:rsid w:val="109701ED"/>
    <w:rsid w:val="1098F36E"/>
    <w:rsid w:val="109D8CE6"/>
    <w:rsid w:val="109DC434"/>
    <w:rsid w:val="109E2085"/>
    <w:rsid w:val="109EE0EF"/>
    <w:rsid w:val="10A21439"/>
    <w:rsid w:val="10A22F4A"/>
    <w:rsid w:val="10A30C62"/>
    <w:rsid w:val="10A3D4B5"/>
    <w:rsid w:val="10A4D8EE"/>
    <w:rsid w:val="10A57D30"/>
    <w:rsid w:val="10A90C6C"/>
    <w:rsid w:val="10ABBF71"/>
    <w:rsid w:val="10AD3A27"/>
    <w:rsid w:val="10AD84DC"/>
    <w:rsid w:val="10AF905B"/>
    <w:rsid w:val="10B00513"/>
    <w:rsid w:val="10B24439"/>
    <w:rsid w:val="10B446CF"/>
    <w:rsid w:val="10B9526E"/>
    <w:rsid w:val="10B977BD"/>
    <w:rsid w:val="10BA138F"/>
    <w:rsid w:val="10BAD7CC"/>
    <w:rsid w:val="10BBFB11"/>
    <w:rsid w:val="10BCA846"/>
    <w:rsid w:val="10BDA280"/>
    <w:rsid w:val="10BDDFBA"/>
    <w:rsid w:val="10C0D4A0"/>
    <w:rsid w:val="10C1014C"/>
    <w:rsid w:val="10C158A4"/>
    <w:rsid w:val="10C1D8F9"/>
    <w:rsid w:val="10C5572F"/>
    <w:rsid w:val="10C5FCB1"/>
    <w:rsid w:val="10C69F0B"/>
    <w:rsid w:val="10C8FBE0"/>
    <w:rsid w:val="10C91978"/>
    <w:rsid w:val="10CA0291"/>
    <w:rsid w:val="10CA6257"/>
    <w:rsid w:val="10CAC9B5"/>
    <w:rsid w:val="10CBF29A"/>
    <w:rsid w:val="10CDB1CB"/>
    <w:rsid w:val="10CEC30B"/>
    <w:rsid w:val="10D00912"/>
    <w:rsid w:val="10D00B08"/>
    <w:rsid w:val="10D31C3D"/>
    <w:rsid w:val="10D55B52"/>
    <w:rsid w:val="10D65F33"/>
    <w:rsid w:val="10DE70AD"/>
    <w:rsid w:val="10DED23D"/>
    <w:rsid w:val="10DF2729"/>
    <w:rsid w:val="10DF308C"/>
    <w:rsid w:val="10E0E5D4"/>
    <w:rsid w:val="10E1B909"/>
    <w:rsid w:val="10E26999"/>
    <w:rsid w:val="10E2F92E"/>
    <w:rsid w:val="10E387EF"/>
    <w:rsid w:val="10E5BF48"/>
    <w:rsid w:val="10E5D74C"/>
    <w:rsid w:val="10E712D5"/>
    <w:rsid w:val="10EC0D7B"/>
    <w:rsid w:val="10ED721E"/>
    <w:rsid w:val="10EF6F5F"/>
    <w:rsid w:val="10EF80E3"/>
    <w:rsid w:val="10F2A2BE"/>
    <w:rsid w:val="10F4D353"/>
    <w:rsid w:val="10F564A6"/>
    <w:rsid w:val="10FA9829"/>
    <w:rsid w:val="10FD0AF0"/>
    <w:rsid w:val="10FEB269"/>
    <w:rsid w:val="11002C79"/>
    <w:rsid w:val="1100334C"/>
    <w:rsid w:val="11009BB0"/>
    <w:rsid w:val="11045283"/>
    <w:rsid w:val="11052DAB"/>
    <w:rsid w:val="1105C5F3"/>
    <w:rsid w:val="110643CD"/>
    <w:rsid w:val="1107F75A"/>
    <w:rsid w:val="11080A25"/>
    <w:rsid w:val="110A3748"/>
    <w:rsid w:val="110B2F54"/>
    <w:rsid w:val="110C126F"/>
    <w:rsid w:val="110DAFF7"/>
    <w:rsid w:val="110F8EDA"/>
    <w:rsid w:val="1111C7CC"/>
    <w:rsid w:val="1111CFFC"/>
    <w:rsid w:val="111211A8"/>
    <w:rsid w:val="1113401C"/>
    <w:rsid w:val="1114D893"/>
    <w:rsid w:val="1116ED50"/>
    <w:rsid w:val="1117A161"/>
    <w:rsid w:val="1119914C"/>
    <w:rsid w:val="111A0EBF"/>
    <w:rsid w:val="111AF884"/>
    <w:rsid w:val="111DC0A2"/>
    <w:rsid w:val="111E2216"/>
    <w:rsid w:val="11210057"/>
    <w:rsid w:val="1124C8E8"/>
    <w:rsid w:val="11262065"/>
    <w:rsid w:val="11282530"/>
    <w:rsid w:val="11286FF1"/>
    <w:rsid w:val="112B4570"/>
    <w:rsid w:val="112C461B"/>
    <w:rsid w:val="112CD2E9"/>
    <w:rsid w:val="112D05BA"/>
    <w:rsid w:val="113042FA"/>
    <w:rsid w:val="1130AB6A"/>
    <w:rsid w:val="1132651D"/>
    <w:rsid w:val="1133DA67"/>
    <w:rsid w:val="113647B6"/>
    <w:rsid w:val="11381476"/>
    <w:rsid w:val="113CCA97"/>
    <w:rsid w:val="113E2574"/>
    <w:rsid w:val="113EBBEF"/>
    <w:rsid w:val="113F44C0"/>
    <w:rsid w:val="113F9F38"/>
    <w:rsid w:val="1146644D"/>
    <w:rsid w:val="11474A09"/>
    <w:rsid w:val="114992E5"/>
    <w:rsid w:val="114B5240"/>
    <w:rsid w:val="114B864C"/>
    <w:rsid w:val="114E4D18"/>
    <w:rsid w:val="1150273B"/>
    <w:rsid w:val="11521176"/>
    <w:rsid w:val="11538188"/>
    <w:rsid w:val="115501CB"/>
    <w:rsid w:val="1155FB06"/>
    <w:rsid w:val="11563495"/>
    <w:rsid w:val="11572164"/>
    <w:rsid w:val="11584A3B"/>
    <w:rsid w:val="115A360B"/>
    <w:rsid w:val="115B59D7"/>
    <w:rsid w:val="115BF627"/>
    <w:rsid w:val="115D5A5A"/>
    <w:rsid w:val="115E239D"/>
    <w:rsid w:val="1160732A"/>
    <w:rsid w:val="1160E3AD"/>
    <w:rsid w:val="1164C70E"/>
    <w:rsid w:val="11653F60"/>
    <w:rsid w:val="11654D56"/>
    <w:rsid w:val="116791BE"/>
    <w:rsid w:val="11687F32"/>
    <w:rsid w:val="116EC2A4"/>
    <w:rsid w:val="1173AB9A"/>
    <w:rsid w:val="117425D1"/>
    <w:rsid w:val="117511AF"/>
    <w:rsid w:val="1178A79F"/>
    <w:rsid w:val="1178C17A"/>
    <w:rsid w:val="11790A01"/>
    <w:rsid w:val="117B0649"/>
    <w:rsid w:val="117D90B3"/>
    <w:rsid w:val="117DBB67"/>
    <w:rsid w:val="117F64E3"/>
    <w:rsid w:val="118526A8"/>
    <w:rsid w:val="118640ED"/>
    <w:rsid w:val="1188BC62"/>
    <w:rsid w:val="118C4553"/>
    <w:rsid w:val="118F85C3"/>
    <w:rsid w:val="118FA9EB"/>
    <w:rsid w:val="118FEDC2"/>
    <w:rsid w:val="1190EE79"/>
    <w:rsid w:val="1191DC22"/>
    <w:rsid w:val="11931B92"/>
    <w:rsid w:val="11946594"/>
    <w:rsid w:val="119B459A"/>
    <w:rsid w:val="119C2567"/>
    <w:rsid w:val="119C358A"/>
    <w:rsid w:val="119EDD27"/>
    <w:rsid w:val="119FBA6E"/>
    <w:rsid w:val="119FD48F"/>
    <w:rsid w:val="11A13124"/>
    <w:rsid w:val="11A2BE16"/>
    <w:rsid w:val="11A437A7"/>
    <w:rsid w:val="11A44037"/>
    <w:rsid w:val="11A575BA"/>
    <w:rsid w:val="11A980DD"/>
    <w:rsid w:val="11AA6839"/>
    <w:rsid w:val="11AA79C4"/>
    <w:rsid w:val="11AD92FE"/>
    <w:rsid w:val="11AFB266"/>
    <w:rsid w:val="11AFCBA1"/>
    <w:rsid w:val="11AFD175"/>
    <w:rsid w:val="11B1B122"/>
    <w:rsid w:val="11B2768B"/>
    <w:rsid w:val="11B30641"/>
    <w:rsid w:val="11B3323B"/>
    <w:rsid w:val="11B49F95"/>
    <w:rsid w:val="11B512B6"/>
    <w:rsid w:val="11B6274C"/>
    <w:rsid w:val="11B630E4"/>
    <w:rsid w:val="11BBE11C"/>
    <w:rsid w:val="11BC5ADF"/>
    <w:rsid w:val="11BF0C60"/>
    <w:rsid w:val="11BF98E7"/>
    <w:rsid w:val="11C1250D"/>
    <w:rsid w:val="11C2DDC7"/>
    <w:rsid w:val="11CE2332"/>
    <w:rsid w:val="11CF6CEF"/>
    <w:rsid w:val="11D0B3F1"/>
    <w:rsid w:val="11D624CE"/>
    <w:rsid w:val="11D64704"/>
    <w:rsid w:val="11D6FD8A"/>
    <w:rsid w:val="11D75FEC"/>
    <w:rsid w:val="11DC38AF"/>
    <w:rsid w:val="11DD4B88"/>
    <w:rsid w:val="11DD501A"/>
    <w:rsid w:val="11DE2DDE"/>
    <w:rsid w:val="11DE772E"/>
    <w:rsid w:val="11E010CE"/>
    <w:rsid w:val="11E05F03"/>
    <w:rsid w:val="11E0BB67"/>
    <w:rsid w:val="11E0D8FD"/>
    <w:rsid w:val="11E1DD6A"/>
    <w:rsid w:val="11E5ECD9"/>
    <w:rsid w:val="11E7FED0"/>
    <w:rsid w:val="11E94BEE"/>
    <w:rsid w:val="11EA6CA9"/>
    <w:rsid w:val="11ED335E"/>
    <w:rsid w:val="11F06163"/>
    <w:rsid w:val="11F3F876"/>
    <w:rsid w:val="11F404EA"/>
    <w:rsid w:val="11FAC32B"/>
    <w:rsid w:val="11FC126E"/>
    <w:rsid w:val="11FC17AA"/>
    <w:rsid w:val="11FD4BD5"/>
    <w:rsid w:val="11FDF206"/>
    <w:rsid w:val="1200AAE5"/>
    <w:rsid w:val="1202D291"/>
    <w:rsid w:val="1204DE0F"/>
    <w:rsid w:val="1205D94F"/>
    <w:rsid w:val="1206E674"/>
    <w:rsid w:val="1209653E"/>
    <w:rsid w:val="120BCED0"/>
    <w:rsid w:val="120DB3BA"/>
    <w:rsid w:val="12116837"/>
    <w:rsid w:val="1211BD2A"/>
    <w:rsid w:val="1216B937"/>
    <w:rsid w:val="12179F84"/>
    <w:rsid w:val="12191A25"/>
    <w:rsid w:val="121E9947"/>
    <w:rsid w:val="121F2EDC"/>
    <w:rsid w:val="12200E75"/>
    <w:rsid w:val="1222C20C"/>
    <w:rsid w:val="12273E0F"/>
    <w:rsid w:val="12274E7D"/>
    <w:rsid w:val="12275607"/>
    <w:rsid w:val="122856EB"/>
    <w:rsid w:val="12292386"/>
    <w:rsid w:val="1229771E"/>
    <w:rsid w:val="122B2FCC"/>
    <w:rsid w:val="122D98AD"/>
    <w:rsid w:val="122F9D11"/>
    <w:rsid w:val="1230CD50"/>
    <w:rsid w:val="1232A9B4"/>
    <w:rsid w:val="1233BD23"/>
    <w:rsid w:val="12352DA0"/>
    <w:rsid w:val="12372675"/>
    <w:rsid w:val="12391A0E"/>
    <w:rsid w:val="123A61BF"/>
    <w:rsid w:val="123B151A"/>
    <w:rsid w:val="123B8EF6"/>
    <w:rsid w:val="123C6EDF"/>
    <w:rsid w:val="123D80C8"/>
    <w:rsid w:val="123E3501"/>
    <w:rsid w:val="123EAD0B"/>
    <w:rsid w:val="1240C40A"/>
    <w:rsid w:val="12445854"/>
    <w:rsid w:val="1244AAB0"/>
    <w:rsid w:val="12470229"/>
    <w:rsid w:val="12473332"/>
    <w:rsid w:val="1247ECF9"/>
    <w:rsid w:val="1248A224"/>
    <w:rsid w:val="1248A39F"/>
    <w:rsid w:val="124970D4"/>
    <w:rsid w:val="124B38C1"/>
    <w:rsid w:val="124B9F40"/>
    <w:rsid w:val="124E7016"/>
    <w:rsid w:val="124EF5BC"/>
    <w:rsid w:val="124F6243"/>
    <w:rsid w:val="1250D717"/>
    <w:rsid w:val="125128E6"/>
    <w:rsid w:val="1252742B"/>
    <w:rsid w:val="1254A718"/>
    <w:rsid w:val="1254E874"/>
    <w:rsid w:val="12576590"/>
    <w:rsid w:val="12582212"/>
    <w:rsid w:val="125830D3"/>
    <w:rsid w:val="125A8BD7"/>
    <w:rsid w:val="125B1CCC"/>
    <w:rsid w:val="125D5125"/>
    <w:rsid w:val="1263D801"/>
    <w:rsid w:val="12651C4E"/>
    <w:rsid w:val="126AA5AD"/>
    <w:rsid w:val="126C85BC"/>
    <w:rsid w:val="126C8F8B"/>
    <w:rsid w:val="126CFE84"/>
    <w:rsid w:val="126DC255"/>
    <w:rsid w:val="126ED4E2"/>
    <w:rsid w:val="12702635"/>
    <w:rsid w:val="1270D1E2"/>
    <w:rsid w:val="12719A57"/>
    <w:rsid w:val="1271B314"/>
    <w:rsid w:val="12725BFD"/>
    <w:rsid w:val="1273D722"/>
    <w:rsid w:val="12749941"/>
    <w:rsid w:val="12775B43"/>
    <w:rsid w:val="1279DA80"/>
    <w:rsid w:val="127AD0CB"/>
    <w:rsid w:val="12828EB4"/>
    <w:rsid w:val="128462B0"/>
    <w:rsid w:val="12866A4C"/>
    <w:rsid w:val="12868382"/>
    <w:rsid w:val="1286CDAD"/>
    <w:rsid w:val="12876F02"/>
    <w:rsid w:val="1288900E"/>
    <w:rsid w:val="1288A2E6"/>
    <w:rsid w:val="128AFF88"/>
    <w:rsid w:val="128FF996"/>
    <w:rsid w:val="12933111"/>
    <w:rsid w:val="12939767"/>
    <w:rsid w:val="1293E1D0"/>
    <w:rsid w:val="1294B496"/>
    <w:rsid w:val="1294E020"/>
    <w:rsid w:val="129513A4"/>
    <w:rsid w:val="12955F1D"/>
    <w:rsid w:val="12979440"/>
    <w:rsid w:val="12981C74"/>
    <w:rsid w:val="1298EACE"/>
    <w:rsid w:val="129B30EB"/>
    <w:rsid w:val="129C71A8"/>
    <w:rsid w:val="129E27B7"/>
    <w:rsid w:val="129FB3E8"/>
    <w:rsid w:val="12A02B0C"/>
    <w:rsid w:val="12A047DC"/>
    <w:rsid w:val="12A0A1D4"/>
    <w:rsid w:val="12A0B775"/>
    <w:rsid w:val="12A17F47"/>
    <w:rsid w:val="12A320A5"/>
    <w:rsid w:val="12A59DF1"/>
    <w:rsid w:val="12A92F21"/>
    <w:rsid w:val="12AA7FCA"/>
    <w:rsid w:val="12AB6A3C"/>
    <w:rsid w:val="12ABF6BB"/>
    <w:rsid w:val="12ACD968"/>
    <w:rsid w:val="12AD1D48"/>
    <w:rsid w:val="12AD70B0"/>
    <w:rsid w:val="12AD82FB"/>
    <w:rsid w:val="12B12A31"/>
    <w:rsid w:val="12B1EC5A"/>
    <w:rsid w:val="12B24097"/>
    <w:rsid w:val="12B26084"/>
    <w:rsid w:val="12B39DF3"/>
    <w:rsid w:val="12B44DDD"/>
    <w:rsid w:val="12B61CCF"/>
    <w:rsid w:val="12B760AC"/>
    <w:rsid w:val="12B7F416"/>
    <w:rsid w:val="12BC2FC4"/>
    <w:rsid w:val="12BC9B6C"/>
    <w:rsid w:val="12BD3F26"/>
    <w:rsid w:val="12BDA58A"/>
    <w:rsid w:val="12BF8A34"/>
    <w:rsid w:val="12C110CE"/>
    <w:rsid w:val="12C38A5C"/>
    <w:rsid w:val="12C45F92"/>
    <w:rsid w:val="12C5C195"/>
    <w:rsid w:val="12C6130E"/>
    <w:rsid w:val="12C7428D"/>
    <w:rsid w:val="12C749C0"/>
    <w:rsid w:val="12CB7B2D"/>
    <w:rsid w:val="12CCB5F7"/>
    <w:rsid w:val="12CD36F0"/>
    <w:rsid w:val="12D35A18"/>
    <w:rsid w:val="12D361CC"/>
    <w:rsid w:val="12D5C6AA"/>
    <w:rsid w:val="12D5EE3C"/>
    <w:rsid w:val="12D7891B"/>
    <w:rsid w:val="12D836D1"/>
    <w:rsid w:val="12DEE66F"/>
    <w:rsid w:val="12E0BAA7"/>
    <w:rsid w:val="12E1118D"/>
    <w:rsid w:val="12E8E128"/>
    <w:rsid w:val="12EA7697"/>
    <w:rsid w:val="12EBFFDC"/>
    <w:rsid w:val="12EC55C3"/>
    <w:rsid w:val="12EDDFB0"/>
    <w:rsid w:val="12EE47DA"/>
    <w:rsid w:val="12EF70C7"/>
    <w:rsid w:val="12F02C27"/>
    <w:rsid w:val="12F1DA89"/>
    <w:rsid w:val="12F231D7"/>
    <w:rsid w:val="12F45EC0"/>
    <w:rsid w:val="12F74CCC"/>
    <w:rsid w:val="12F81E4B"/>
    <w:rsid w:val="12F92ABB"/>
    <w:rsid w:val="12FA15F1"/>
    <w:rsid w:val="12FB21ED"/>
    <w:rsid w:val="12FE9958"/>
    <w:rsid w:val="12FEEF1D"/>
    <w:rsid w:val="12FF3FCF"/>
    <w:rsid w:val="1300B5B3"/>
    <w:rsid w:val="1301A769"/>
    <w:rsid w:val="1301C72E"/>
    <w:rsid w:val="13046537"/>
    <w:rsid w:val="130D4C6A"/>
    <w:rsid w:val="13111D24"/>
    <w:rsid w:val="13119AAF"/>
    <w:rsid w:val="131378A9"/>
    <w:rsid w:val="13148D2E"/>
    <w:rsid w:val="131612AC"/>
    <w:rsid w:val="13176472"/>
    <w:rsid w:val="131FCBD5"/>
    <w:rsid w:val="1320940E"/>
    <w:rsid w:val="132159EB"/>
    <w:rsid w:val="1324437F"/>
    <w:rsid w:val="13248A51"/>
    <w:rsid w:val="1324BAB3"/>
    <w:rsid w:val="1325BEC1"/>
    <w:rsid w:val="1328B0EF"/>
    <w:rsid w:val="132A1F88"/>
    <w:rsid w:val="132AEA5E"/>
    <w:rsid w:val="132B1AF6"/>
    <w:rsid w:val="1333601D"/>
    <w:rsid w:val="13397137"/>
    <w:rsid w:val="133AC6B5"/>
    <w:rsid w:val="133B9CE2"/>
    <w:rsid w:val="133BCDAE"/>
    <w:rsid w:val="133DE34A"/>
    <w:rsid w:val="133DE50D"/>
    <w:rsid w:val="133F49A7"/>
    <w:rsid w:val="133FBFA1"/>
    <w:rsid w:val="1343D739"/>
    <w:rsid w:val="1345D86D"/>
    <w:rsid w:val="13489B24"/>
    <w:rsid w:val="134AB102"/>
    <w:rsid w:val="13507A83"/>
    <w:rsid w:val="1350CA2A"/>
    <w:rsid w:val="13575802"/>
    <w:rsid w:val="135AADE3"/>
    <w:rsid w:val="135CF839"/>
    <w:rsid w:val="135D0CBE"/>
    <w:rsid w:val="135E86AC"/>
    <w:rsid w:val="13633804"/>
    <w:rsid w:val="1363B264"/>
    <w:rsid w:val="1363EADA"/>
    <w:rsid w:val="13643A4A"/>
    <w:rsid w:val="1364680F"/>
    <w:rsid w:val="1365D10E"/>
    <w:rsid w:val="1366EDE1"/>
    <w:rsid w:val="1367D54B"/>
    <w:rsid w:val="13693363"/>
    <w:rsid w:val="136BAFA0"/>
    <w:rsid w:val="136BDE36"/>
    <w:rsid w:val="136CF350"/>
    <w:rsid w:val="136DA742"/>
    <w:rsid w:val="136E1FC0"/>
    <w:rsid w:val="136EE665"/>
    <w:rsid w:val="136F153E"/>
    <w:rsid w:val="1370BC8E"/>
    <w:rsid w:val="1371157B"/>
    <w:rsid w:val="1372B4A5"/>
    <w:rsid w:val="1373E5B0"/>
    <w:rsid w:val="13744012"/>
    <w:rsid w:val="1375BC73"/>
    <w:rsid w:val="13769EC8"/>
    <w:rsid w:val="13775B9D"/>
    <w:rsid w:val="13777388"/>
    <w:rsid w:val="1377EF7B"/>
    <w:rsid w:val="13781ACD"/>
    <w:rsid w:val="13788D6E"/>
    <w:rsid w:val="137C3C08"/>
    <w:rsid w:val="137D966F"/>
    <w:rsid w:val="137FB49C"/>
    <w:rsid w:val="1385B967"/>
    <w:rsid w:val="1386086F"/>
    <w:rsid w:val="1386F86D"/>
    <w:rsid w:val="1388BC79"/>
    <w:rsid w:val="1389EEA4"/>
    <w:rsid w:val="138A04B0"/>
    <w:rsid w:val="138AEFBE"/>
    <w:rsid w:val="138FD5B1"/>
    <w:rsid w:val="13905655"/>
    <w:rsid w:val="139175F6"/>
    <w:rsid w:val="139230DB"/>
    <w:rsid w:val="13952971"/>
    <w:rsid w:val="1399F62B"/>
    <w:rsid w:val="139A037B"/>
    <w:rsid w:val="139DADBE"/>
    <w:rsid w:val="139E1409"/>
    <w:rsid w:val="139E1E46"/>
    <w:rsid w:val="139FE03C"/>
    <w:rsid w:val="13A1E3B1"/>
    <w:rsid w:val="13A4A054"/>
    <w:rsid w:val="13A821AD"/>
    <w:rsid w:val="13A9F681"/>
    <w:rsid w:val="13B0063F"/>
    <w:rsid w:val="13B0A85E"/>
    <w:rsid w:val="13B1112F"/>
    <w:rsid w:val="13B29F9F"/>
    <w:rsid w:val="13B2A2B5"/>
    <w:rsid w:val="13B35D13"/>
    <w:rsid w:val="13B36899"/>
    <w:rsid w:val="13B489CA"/>
    <w:rsid w:val="13B4B503"/>
    <w:rsid w:val="13B69884"/>
    <w:rsid w:val="13B6EBFC"/>
    <w:rsid w:val="13B781CB"/>
    <w:rsid w:val="13B84784"/>
    <w:rsid w:val="13BAE259"/>
    <w:rsid w:val="13BD4F46"/>
    <w:rsid w:val="13BD6A2C"/>
    <w:rsid w:val="13C00991"/>
    <w:rsid w:val="13C15D82"/>
    <w:rsid w:val="13C1A98F"/>
    <w:rsid w:val="13C20255"/>
    <w:rsid w:val="13C221F6"/>
    <w:rsid w:val="13C35589"/>
    <w:rsid w:val="13C4B731"/>
    <w:rsid w:val="13C60EDB"/>
    <w:rsid w:val="13CA2764"/>
    <w:rsid w:val="13CC454C"/>
    <w:rsid w:val="13CD3DEC"/>
    <w:rsid w:val="13CE7211"/>
    <w:rsid w:val="13CEA291"/>
    <w:rsid w:val="13CF129B"/>
    <w:rsid w:val="13CF3980"/>
    <w:rsid w:val="13D04640"/>
    <w:rsid w:val="13D05062"/>
    <w:rsid w:val="13D204B9"/>
    <w:rsid w:val="13D3B07D"/>
    <w:rsid w:val="13D41154"/>
    <w:rsid w:val="13D449D7"/>
    <w:rsid w:val="13D599A5"/>
    <w:rsid w:val="13D6F2AB"/>
    <w:rsid w:val="13D7A608"/>
    <w:rsid w:val="13D7E167"/>
    <w:rsid w:val="13D8B747"/>
    <w:rsid w:val="13D91A46"/>
    <w:rsid w:val="13D9D960"/>
    <w:rsid w:val="13DAAD24"/>
    <w:rsid w:val="13DF4D39"/>
    <w:rsid w:val="13E02358"/>
    <w:rsid w:val="13E590A0"/>
    <w:rsid w:val="13E65796"/>
    <w:rsid w:val="13E8A642"/>
    <w:rsid w:val="13E9A12B"/>
    <w:rsid w:val="13EA3A35"/>
    <w:rsid w:val="13EC1E6C"/>
    <w:rsid w:val="13EDDC2B"/>
    <w:rsid w:val="13EEE5A6"/>
    <w:rsid w:val="13EFF33E"/>
    <w:rsid w:val="13F06BEB"/>
    <w:rsid w:val="13F15573"/>
    <w:rsid w:val="13F18425"/>
    <w:rsid w:val="13F19043"/>
    <w:rsid w:val="13F2193D"/>
    <w:rsid w:val="13F38650"/>
    <w:rsid w:val="13F7F80C"/>
    <w:rsid w:val="13F83DE1"/>
    <w:rsid w:val="13F9C09C"/>
    <w:rsid w:val="13FA91B9"/>
    <w:rsid w:val="13FF13AC"/>
    <w:rsid w:val="13FF7796"/>
    <w:rsid w:val="1400D787"/>
    <w:rsid w:val="14013783"/>
    <w:rsid w:val="14021365"/>
    <w:rsid w:val="14085FD7"/>
    <w:rsid w:val="14089463"/>
    <w:rsid w:val="140A091C"/>
    <w:rsid w:val="140A1B74"/>
    <w:rsid w:val="140A2BD4"/>
    <w:rsid w:val="140C6C11"/>
    <w:rsid w:val="140DAA70"/>
    <w:rsid w:val="141041C8"/>
    <w:rsid w:val="14124214"/>
    <w:rsid w:val="141287D0"/>
    <w:rsid w:val="1412DC26"/>
    <w:rsid w:val="1414CD79"/>
    <w:rsid w:val="141786C2"/>
    <w:rsid w:val="141873F9"/>
    <w:rsid w:val="141B2F50"/>
    <w:rsid w:val="141BF8D0"/>
    <w:rsid w:val="141C29B4"/>
    <w:rsid w:val="141E0AE9"/>
    <w:rsid w:val="1420CE04"/>
    <w:rsid w:val="14215EEB"/>
    <w:rsid w:val="1425FDA8"/>
    <w:rsid w:val="14267921"/>
    <w:rsid w:val="14281832"/>
    <w:rsid w:val="1428C6B3"/>
    <w:rsid w:val="142970D7"/>
    <w:rsid w:val="1429E197"/>
    <w:rsid w:val="142A28BA"/>
    <w:rsid w:val="142AF7F2"/>
    <w:rsid w:val="142B2AF8"/>
    <w:rsid w:val="142B59AA"/>
    <w:rsid w:val="142D7E8E"/>
    <w:rsid w:val="142EB06D"/>
    <w:rsid w:val="1435F8F6"/>
    <w:rsid w:val="1436EBC3"/>
    <w:rsid w:val="1437DDBB"/>
    <w:rsid w:val="143AA4BE"/>
    <w:rsid w:val="143C770B"/>
    <w:rsid w:val="1443DAA4"/>
    <w:rsid w:val="1444215E"/>
    <w:rsid w:val="144470BA"/>
    <w:rsid w:val="1445E4C3"/>
    <w:rsid w:val="14468166"/>
    <w:rsid w:val="1448A25D"/>
    <w:rsid w:val="1449F11F"/>
    <w:rsid w:val="144B5FEE"/>
    <w:rsid w:val="144CA092"/>
    <w:rsid w:val="144DE462"/>
    <w:rsid w:val="144E3838"/>
    <w:rsid w:val="144EC547"/>
    <w:rsid w:val="144F1A8E"/>
    <w:rsid w:val="14501420"/>
    <w:rsid w:val="14504311"/>
    <w:rsid w:val="14506C96"/>
    <w:rsid w:val="145248BB"/>
    <w:rsid w:val="1452BD15"/>
    <w:rsid w:val="14543CC3"/>
    <w:rsid w:val="14544D49"/>
    <w:rsid w:val="1455722D"/>
    <w:rsid w:val="14563E2F"/>
    <w:rsid w:val="145743CA"/>
    <w:rsid w:val="1458E8D2"/>
    <w:rsid w:val="145B5A71"/>
    <w:rsid w:val="145C6208"/>
    <w:rsid w:val="145F399A"/>
    <w:rsid w:val="145FF3DC"/>
    <w:rsid w:val="146104EF"/>
    <w:rsid w:val="14615ED1"/>
    <w:rsid w:val="14616B9D"/>
    <w:rsid w:val="14621D44"/>
    <w:rsid w:val="14665B8F"/>
    <w:rsid w:val="146AC24A"/>
    <w:rsid w:val="146BA524"/>
    <w:rsid w:val="146CF582"/>
    <w:rsid w:val="146D0BD1"/>
    <w:rsid w:val="146D3A48"/>
    <w:rsid w:val="146FE969"/>
    <w:rsid w:val="14708D3E"/>
    <w:rsid w:val="14713158"/>
    <w:rsid w:val="1475EFF8"/>
    <w:rsid w:val="1476858B"/>
    <w:rsid w:val="1476B94F"/>
    <w:rsid w:val="1477F260"/>
    <w:rsid w:val="1478351D"/>
    <w:rsid w:val="1478A534"/>
    <w:rsid w:val="147A04C5"/>
    <w:rsid w:val="147C0A8D"/>
    <w:rsid w:val="147C7574"/>
    <w:rsid w:val="1480C570"/>
    <w:rsid w:val="1481ECA1"/>
    <w:rsid w:val="1482A99B"/>
    <w:rsid w:val="1483C664"/>
    <w:rsid w:val="14849117"/>
    <w:rsid w:val="1486AD91"/>
    <w:rsid w:val="14882624"/>
    <w:rsid w:val="148AD215"/>
    <w:rsid w:val="148B01CE"/>
    <w:rsid w:val="148C68EF"/>
    <w:rsid w:val="148DB91E"/>
    <w:rsid w:val="148E29FD"/>
    <w:rsid w:val="148F20BB"/>
    <w:rsid w:val="148FAE71"/>
    <w:rsid w:val="148FEA64"/>
    <w:rsid w:val="14904C39"/>
    <w:rsid w:val="14951670"/>
    <w:rsid w:val="1495F5BF"/>
    <w:rsid w:val="1497034D"/>
    <w:rsid w:val="14971BDE"/>
    <w:rsid w:val="1497A2BC"/>
    <w:rsid w:val="1499C1B8"/>
    <w:rsid w:val="149DD775"/>
    <w:rsid w:val="149F36D4"/>
    <w:rsid w:val="14A0D416"/>
    <w:rsid w:val="14A1F3E2"/>
    <w:rsid w:val="14A29D9B"/>
    <w:rsid w:val="14A34A78"/>
    <w:rsid w:val="14A40F5B"/>
    <w:rsid w:val="14A75F92"/>
    <w:rsid w:val="14A8C308"/>
    <w:rsid w:val="14AD9151"/>
    <w:rsid w:val="14AE5228"/>
    <w:rsid w:val="14B4AE65"/>
    <w:rsid w:val="14B9B8F9"/>
    <w:rsid w:val="14BACB4C"/>
    <w:rsid w:val="14BB699E"/>
    <w:rsid w:val="14BBCD5B"/>
    <w:rsid w:val="14BBD938"/>
    <w:rsid w:val="14BC129F"/>
    <w:rsid w:val="14BCFA7B"/>
    <w:rsid w:val="14BD067B"/>
    <w:rsid w:val="14C08920"/>
    <w:rsid w:val="14C11FA0"/>
    <w:rsid w:val="14C25966"/>
    <w:rsid w:val="14C49956"/>
    <w:rsid w:val="14C4CEF2"/>
    <w:rsid w:val="14C66C82"/>
    <w:rsid w:val="14C6719A"/>
    <w:rsid w:val="14C6C1A2"/>
    <w:rsid w:val="14C86E94"/>
    <w:rsid w:val="14CAC714"/>
    <w:rsid w:val="14CE9E00"/>
    <w:rsid w:val="14D03C19"/>
    <w:rsid w:val="14D1A765"/>
    <w:rsid w:val="14D47021"/>
    <w:rsid w:val="14D6E0F3"/>
    <w:rsid w:val="14D8A18F"/>
    <w:rsid w:val="14DA3F78"/>
    <w:rsid w:val="14DB6225"/>
    <w:rsid w:val="14DCEAD1"/>
    <w:rsid w:val="14DD069A"/>
    <w:rsid w:val="14DE276D"/>
    <w:rsid w:val="14DF3EEA"/>
    <w:rsid w:val="14DF46E1"/>
    <w:rsid w:val="14E05486"/>
    <w:rsid w:val="14E2B1DB"/>
    <w:rsid w:val="14E2EA27"/>
    <w:rsid w:val="14E73FD3"/>
    <w:rsid w:val="14E780E3"/>
    <w:rsid w:val="14E7E7BE"/>
    <w:rsid w:val="14EA7E33"/>
    <w:rsid w:val="14EB839A"/>
    <w:rsid w:val="14F3EAE3"/>
    <w:rsid w:val="14F3FBCA"/>
    <w:rsid w:val="14F523BF"/>
    <w:rsid w:val="14F6ACFB"/>
    <w:rsid w:val="14F6AD22"/>
    <w:rsid w:val="14F818DC"/>
    <w:rsid w:val="14F8D127"/>
    <w:rsid w:val="14F8DB3B"/>
    <w:rsid w:val="14F8F910"/>
    <w:rsid w:val="14F9A24E"/>
    <w:rsid w:val="14FBA3CC"/>
    <w:rsid w:val="14FCD539"/>
    <w:rsid w:val="14FD765B"/>
    <w:rsid w:val="14FF285D"/>
    <w:rsid w:val="15004305"/>
    <w:rsid w:val="150137C7"/>
    <w:rsid w:val="1501E59F"/>
    <w:rsid w:val="1504A269"/>
    <w:rsid w:val="1504AF19"/>
    <w:rsid w:val="1504F03E"/>
    <w:rsid w:val="15051B36"/>
    <w:rsid w:val="1505CC3E"/>
    <w:rsid w:val="15076458"/>
    <w:rsid w:val="15085E6B"/>
    <w:rsid w:val="1508D166"/>
    <w:rsid w:val="150A9BC7"/>
    <w:rsid w:val="150C8CEF"/>
    <w:rsid w:val="150CA148"/>
    <w:rsid w:val="150DECDF"/>
    <w:rsid w:val="150EF910"/>
    <w:rsid w:val="15106899"/>
    <w:rsid w:val="1514A4AB"/>
    <w:rsid w:val="151625F4"/>
    <w:rsid w:val="1516845A"/>
    <w:rsid w:val="1516B7CC"/>
    <w:rsid w:val="15181F2D"/>
    <w:rsid w:val="1518A9F2"/>
    <w:rsid w:val="151C180B"/>
    <w:rsid w:val="151E35D2"/>
    <w:rsid w:val="151F1CEB"/>
    <w:rsid w:val="152246ED"/>
    <w:rsid w:val="15228840"/>
    <w:rsid w:val="1522AF9C"/>
    <w:rsid w:val="1524E366"/>
    <w:rsid w:val="15259E6C"/>
    <w:rsid w:val="1526A45F"/>
    <w:rsid w:val="1526A556"/>
    <w:rsid w:val="1526C833"/>
    <w:rsid w:val="1526CC0C"/>
    <w:rsid w:val="15274C15"/>
    <w:rsid w:val="152AEC1F"/>
    <w:rsid w:val="152BEC22"/>
    <w:rsid w:val="152E9AEB"/>
    <w:rsid w:val="15305F3D"/>
    <w:rsid w:val="153174BD"/>
    <w:rsid w:val="153180D2"/>
    <w:rsid w:val="153234D8"/>
    <w:rsid w:val="1532A9C9"/>
    <w:rsid w:val="1534D389"/>
    <w:rsid w:val="1536BE7D"/>
    <w:rsid w:val="15381F2A"/>
    <w:rsid w:val="153BE4D1"/>
    <w:rsid w:val="153C7ED1"/>
    <w:rsid w:val="153CB618"/>
    <w:rsid w:val="153EDA29"/>
    <w:rsid w:val="153FE977"/>
    <w:rsid w:val="1545562A"/>
    <w:rsid w:val="1548FF99"/>
    <w:rsid w:val="154AF1B7"/>
    <w:rsid w:val="154C8CD8"/>
    <w:rsid w:val="154F73C0"/>
    <w:rsid w:val="15509A83"/>
    <w:rsid w:val="15514E2C"/>
    <w:rsid w:val="155150DD"/>
    <w:rsid w:val="15524780"/>
    <w:rsid w:val="15537314"/>
    <w:rsid w:val="15546265"/>
    <w:rsid w:val="1558DEE8"/>
    <w:rsid w:val="1558E484"/>
    <w:rsid w:val="15591B9F"/>
    <w:rsid w:val="155A2CB3"/>
    <w:rsid w:val="155BB14A"/>
    <w:rsid w:val="155C0BB9"/>
    <w:rsid w:val="1560A356"/>
    <w:rsid w:val="15612813"/>
    <w:rsid w:val="1563F7D3"/>
    <w:rsid w:val="156588C9"/>
    <w:rsid w:val="1566A199"/>
    <w:rsid w:val="15699EDD"/>
    <w:rsid w:val="156AACCE"/>
    <w:rsid w:val="156CC21C"/>
    <w:rsid w:val="156CF324"/>
    <w:rsid w:val="156CF8AA"/>
    <w:rsid w:val="15722A1D"/>
    <w:rsid w:val="15724038"/>
    <w:rsid w:val="1574FA71"/>
    <w:rsid w:val="15759E6B"/>
    <w:rsid w:val="1576EC86"/>
    <w:rsid w:val="15776A83"/>
    <w:rsid w:val="157850E6"/>
    <w:rsid w:val="1578F9AE"/>
    <w:rsid w:val="157C8C1F"/>
    <w:rsid w:val="157E902E"/>
    <w:rsid w:val="157FBB48"/>
    <w:rsid w:val="158002CB"/>
    <w:rsid w:val="15814917"/>
    <w:rsid w:val="15826A6E"/>
    <w:rsid w:val="15836817"/>
    <w:rsid w:val="1584FA3B"/>
    <w:rsid w:val="15887529"/>
    <w:rsid w:val="1589CDF6"/>
    <w:rsid w:val="158AF93B"/>
    <w:rsid w:val="158C7339"/>
    <w:rsid w:val="158CE480"/>
    <w:rsid w:val="158D21A9"/>
    <w:rsid w:val="158D4304"/>
    <w:rsid w:val="158FD69F"/>
    <w:rsid w:val="15913F03"/>
    <w:rsid w:val="15926F84"/>
    <w:rsid w:val="1592CBF7"/>
    <w:rsid w:val="1595241C"/>
    <w:rsid w:val="1595ED4E"/>
    <w:rsid w:val="15966512"/>
    <w:rsid w:val="1598E5A0"/>
    <w:rsid w:val="1599FF68"/>
    <w:rsid w:val="159A1D13"/>
    <w:rsid w:val="159FE7A7"/>
    <w:rsid w:val="15A11B4E"/>
    <w:rsid w:val="15A1431E"/>
    <w:rsid w:val="15A2F97A"/>
    <w:rsid w:val="15A34AA7"/>
    <w:rsid w:val="15A365DA"/>
    <w:rsid w:val="15A3819B"/>
    <w:rsid w:val="15A59B21"/>
    <w:rsid w:val="15A5EBAB"/>
    <w:rsid w:val="15A60A53"/>
    <w:rsid w:val="15A68E14"/>
    <w:rsid w:val="15A8B61A"/>
    <w:rsid w:val="15AAA5C8"/>
    <w:rsid w:val="15AAA7BF"/>
    <w:rsid w:val="15AD0976"/>
    <w:rsid w:val="15ADA594"/>
    <w:rsid w:val="15ADBBEB"/>
    <w:rsid w:val="15AFDC1A"/>
    <w:rsid w:val="15B13A90"/>
    <w:rsid w:val="15B3BEDA"/>
    <w:rsid w:val="15B7FB76"/>
    <w:rsid w:val="15B95970"/>
    <w:rsid w:val="15B96FA3"/>
    <w:rsid w:val="15B9A4BC"/>
    <w:rsid w:val="15BBA499"/>
    <w:rsid w:val="15BD6D44"/>
    <w:rsid w:val="15BF1E4E"/>
    <w:rsid w:val="15C4C59C"/>
    <w:rsid w:val="15C55BA0"/>
    <w:rsid w:val="15C5905D"/>
    <w:rsid w:val="15C614DC"/>
    <w:rsid w:val="15CDE3F0"/>
    <w:rsid w:val="15CF3A1E"/>
    <w:rsid w:val="15D038DB"/>
    <w:rsid w:val="15D0D449"/>
    <w:rsid w:val="15D10CA3"/>
    <w:rsid w:val="15D15D35"/>
    <w:rsid w:val="15D2DA39"/>
    <w:rsid w:val="15D357D2"/>
    <w:rsid w:val="15D36495"/>
    <w:rsid w:val="15D5B2B5"/>
    <w:rsid w:val="15D66B60"/>
    <w:rsid w:val="15D96B69"/>
    <w:rsid w:val="15DA9C7A"/>
    <w:rsid w:val="15DACCBC"/>
    <w:rsid w:val="15DC0A79"/>
    <w:rsid w:val="15DD8CB8"/>
    <w:rsid w:val="15DF0AE4"/>
    <w:rsid w:val="15E1B524"/>
    <w:rsid w:val="15E1FFA8"/>
    <w:rsid w:val="15E2620F"/>
    <w:rsid w:val="15E3824D"/>
    <w:rsid w:val="15E44739"/>
    <w:rsid w:val="15E448FA"/>
    <w:rsid w:val="15EA9CFE"/>
    <w:rsid w:val="15ECCCB0"/>
    <w:rsid w:val="15ED5503"/>
    <w:rsid w:val="15EE461F"/>
    <w:rsid w:val="15EE83CB"/>
    <w:rsid w:val="15EF1FF5"/>
    <w:rsid w:val="15F0EAF9"/>
    <w:rsid w:val="15F22470"/>
    <w:rsid w:val="15F4DBF9"/>
    <w:rsid w:val="15F59E24"/>
    <w:rsid w:val="15F77660"/>
    <w:rsid w:val="15F915E1"/>
    <w:rsid w:val="15F974F9"/>
    <w:rsid w:val="15FABEFB"/>
    <w:rsid w:val="160127EA"/>
    <w:rsid w:val="1603649B"/>
    <w:rsid w:val="160E6996"/>
    <w:rsid w:val="16108029"/>
    <w:rsid w:val="1610AE2B"/>
    <w:rsid w:val="1613C6EB"/>
    <w:rsid w:val="16151D05"/>
    <w:rsid w:val="16165B0D"/>
    <w:rsid w:val="161837C6"/>
    <w:rsid w:val="1618CB53"/>
    <w:rsid w:val="161940E2"/>
    <w:rsid w:val="161A3577"/>
    <w:rsid w:val="161D4CA1"/>
    <w:rsid w:val="161F9B5F"/>
    <w:rsid w:val="16234536"/>
    <w:rsid w:val="1623B885"/>
    <w:rsid w:val="162440D9"/>
    <w:rsid w:val="1624916D"/>
    <w:rsid w:val="1626DDC2"/>
    <w:rsid w:val="16271031"/>
    <w:rsid w:val="16278236"/>
    <w:rsid w:val="1628690B"/>
    <w:rsid w:val="16297AF1"/>
    <w:rsid w:val="162AE4AC"/>
    <w:rsid w:val="162AE577"/>
    <w:rsid w:val="162B83C5"/>
    <w:rsid w:val="162D1B01"/>
    <w:rsid w:val="162F8986"/>
    <w:rsid w:val="16327EDE"/>
    <w:rsid w:val="16368D46"/>
    <w:rsid w:val="16372593"/>
    <w:rsid w:val="16387A5C"/>
    <w:rsid w:val="163A10B9"/>
    <w:rsid w:val="163AC6B5"/>
    <w:rsid w:val="163B2496"/>
    <w:rsid w:val="163FA4F1"/>
    <w:rsid w:val="1641BE77"/>
    <w:rsid w:val="16442E97"/>
    <w:rsid w:val="164468BC"/>
    <w:rsid w:val="1645A772"/>
    <w:rsid w:val="16462A67"/>
    <w:rsid w:val="1647D53B"/>
    <w:rsid w:val="16483B18"/>
    <w:rsid w:val="16499AC6"/>
    <w:rsid w:val="1649AB3E"/>
    <w:rsid w:val="164BA85E"/>
    <w:rsid w:val="164C04F3"/>
    <w:rsid w:val="164DDCF9"/>
    <w:rsid w:val="164DDE64"/>
    <w:rsid w:val="16502423"/>
    <w:rsid w:val="1650540F"/>
    <w:rsid w:val="16553D31"/>
    <w:rsid w:val="16554D76"/>
    <w:rsid w:val="1656A19A"/>
    <w:rsid w:val="16578838"/>
    <w:rsid w:val="1658C24A"/>
    <w:rsid w:val="165BC717"/>
    <w:rsid w:val="165BDC1F"/>
    <w:rsid w:val="165D0629"/>
    <w:rsid w:val="165D6C4F"/>
    <w:rsid w:val="165E2919"/>
    <w:rsid w:val="1660C691"/>
    <w:rsid w:val="16639A84"/>
    <w:rsid w:val="16646022"/>
    <w:rsid w:val="1665F50E"/>
    <w:rsid w:val="16668627"/>
    <w:rsid w:val="16669403"/>
    <w:rsid w:val="16688D9D"/>
    <w:rsid w:val="166A2D2A"/>
    <w:rsid w:val="166B30BF"/>
    <w:rsid w:val="166BFF84"/>
    <w:rsid w:val="166C1A95"/>
    <w:rsid w:val="166E47FF"/>
    <w:rsid w:val="166EE751"/>
    <w:rsid w:val="166F195F"/>
    <w:rsid w:val="16710ED2"/>
    <w:rsid w:val="167178FE"/>
    <w:rsid w:val="1673BD8C"/>
    <w:rsid w:val="1673DE56"/>
    <w:rsid w:val="1679EE92"/>
    <w:rsid w:val="167A03BA"/>
    <w:rsid w:val="167AC49C"/>
    <w:rsid w:val="167E6D67"/>
    <w:rsid w:val="1682D5DB"/>
    <w:rsid w:val="16863274"/>
    <w:rsid w:val="16879960"/>
    <w:rsid w:val="168D95F4"/>
    <w:rsid w:val="16912688"/>
    <w:rsid w:val="16924CA3"/>
    <w:rsid w:val="169267A0"/>
    <w:rsid w:val="16942E49"/>
    <w:rsid w:val="1694E790"/>
    <w:rsid w:val="16953C8A"/>
    <w:rsid w:val="1696667B"/>
    <w:rsid w:val="1697E193"/>
    <w:rsid w:val="16A29F0F"/>
    <w:rsid w:val="16A38065"/>
    <w:rsid w:val="16A59F61"/>
    <w:rsid w:val="16A640E5"/>
    <w:rsid w:val="16A725FF"/>
    <w:rsid w:val="16A8EEE9"/>
    <w:rsid w:val="16ABA5F7"/>
    <w:rsid w:val="16ADAAAA"/>
    <w:rsid w:val="16AE0A24"/>
    <w:rsid w:val="16AEA4C0"/>
    <w:rsid w:val="16B06F88"/>
    <w:rsid w:val="16B0A909"/>
    <w:rsid w:val="16B0D7A8"/>
    <w:rsid w:val="16B4A868"/>
    <w:rsid w:val="16B92093"/>
    <w:rsid w:val="16BBA467"/>
    <w:rsid w:val="16BC77C5"/>
    <w:rsid w:val="16BF4201"/>
    <w:rsid w:val="16C00831"/>
    <w:rsid w:val="16C05D3B"/>
    <w:rsid w:val="16C30450"/>
    <w:rsid w:val="16C73616"/>
    <w:rsid w:val="16C889D1"/>
    <w:rsid w:val="16C927D9"/>
    <w:rsid w:val="16CAD7C1"/>
    <w:rsid w:val="16CC754F"/>
    <w:rsid w:val="16CE0399"/>
    <w:rsid w:val="16CE0DA4"/>
    <w:rsid w:val="16CE7A2A"/>
    <w:rsid w:val="16CF70DA"/>
    <w:rsid w:val="16D38F44"/>
    <w:rsid w:val="16D3AD97"/>
    <w:rsid w:val="16D585F0"/>
    <w:rsid w:val="16D89425"/>
    <w:rsid w:val="16D8C0BB"/>
    <w:rsid w:val="16D98430"/>
    <w:rsid w:val="16DA65B7"/>
    <w:rsid w:val="16DDEF54"/>
    <w:rsid w:val="16DE8155"/>
    <w:rsid w:val="16E0BB3A"/>
    <w:rsid w:val="16E11941"/>
    <w:rsid w:val="16E48740"/>
    <w:rsid w:val="16E8F8A5"/>
    <w:rsid w:val="16E93586"/>
    <w:rsid w:val="16E9E850"/>
    <w:rsid w:val="16EA22EA"/>
    <w:rsid w:val="16EA637C"/>
    <w:rsid w:val="16EB2B8E"/>
    <w:rsid w:val="16EC6AE4"/>
    <w:rsid w:val="16EE6DFA"/>
    <w:rsid w:val="16F467B0"/>
    <w:rsid w:val="16F47E14"/>
    <w:rsid w:val="16F8A910"/>
    <w:rsid w:val="16FBA0A1"/>
    <w:rsid w:val="16FE2D80"/>
    <w:rsid w:val="1702F7B2"/>
    <w:rsid w:val="1703FA09"/>
    <w:rsid w:val="170A3998"/>
    <w:rsid w:val="171087A1"/>
    <w:rsid w:val="17112329"/>
    <w:rsid w:val="17125FCA"/>
    <w:rsid w:val="171386AE"/>
    <w:rsid w:val="1714F7CD"/>
    <w:rsid w:val="17169956"/>
    <w:rsid w:val="1716C73E"/>
    <w:rsid w:val="171802C9"/>
    <w:rsid w:val="171B92C7"/>
    <w:rsid w:val="171CC71C"/>
    <w:rsid w:val="171EDDAB"/>
    <w:rsid w:val="1720F40C"/>
    <w:rsid w:val="17239DAF"/>
    <w:rsid w:val="17248E70"/>
    <w:rsid w:val="17277E32"/>
    <w:rsid w:val="17294A39"/>
    <w:rsid w:val="17301FC3"/>
    <w:rsid w:val="17309661"/>
    <w:rsid w:val="17321602"/>
    <w:rsid w:val="17323E38"/>
    <w:rsid w:val="173313DC"/>
    <w:rsid w:val="1733F653"/>
    <w:rsid w:val="1735402A"/>
    <w:rsid w:val="1735C06E"/>
    <w:rsid w:val="17366D53"/>
    <w:rsid w:val="1736C358"/>
    <w:rsid w:val="1737222A"/>
    <w:rsid w:val="173A07CA"/>
    <w:rsid w:val="173AA554"/>
    <w:rsid w:val="173BD9F4"/>
    <w:rsid w:val="173CC4EA"/>
    <w:rsid w:val="173DDAF5"/>
    <w:rsid w:val="173F6F38"/>
    <w:rsid w:val="173FDA39"/>
    <w:rsid w:val="173FECE5"/>
    <w:rsid w:val="17433B16"/>
    <w:rsid w:val="17438E97"/>
    <w:rsid w:val="1745AB70"/>
    <w:rsid w:val="1745E89F"/>
    <w:rsid w:val="1747521B"/>
    <w:rsid w:val="17481A18"/>
    <w:rsid w:val="1748EB46"/>
    <w:rsid w:val="17494462"/>
    <w:rsid w:val="174974C4"/>
    <w:rsid w:val="1749A2C2"/>
    <w:rsid w:val="1749EA4C"/>
    <w:rsid w:val="174BE165"/>
    <w:rsid w:val="174D1380"/>
    <w:rsid w:val="174D56E3"/>
    <w:rsid w:val="174F2520"/>
    <w:rsid w:val="174F3213"/>
    <w:rsid w:val="17518EC3"/>
    <w:rsid w:val="17524A8C"/>
    <w:rsid w:val="17526DCB"/>
    <w:rsid w:val="17536AFD"/>
    <w:rsid w:val="175406E7"/>
    <w:rsid w:val="17547F97"/>
    <w:rsid w:val="17571D02"/>
    <w:rsid w:val="17583596"/>
    <w:rsid w:val="1758EA8C"/>
    <w:rsid w:val="17599B04"/>
    <w:rsid w:val="175A010B"/>
    <w:rsid w:val="175A64C2"/>
    <w:rsid w:val="175AE88A"/>
    <w:rsid w:val="175CAB25"/>
    <w:rsid w:val="175D4A51"/>
    <w:rsid w:val="175F369F"/>
    <w:rsid w:val="175F7AFB"/>
    <w:rsid w:val="17605079"/>
    <w:rsid w:val="1761ABC2"/>
    <w:rsid w:val="17636E74"/>
    <w:rsid w:val="17644895"/>
    <w:rsid w:val="1765D408"/>
    <w:rsid w:val="17673315"/>
    <w:rsid w:val="176AD258"/>
    <w:rsid w:val="176C4DA9"/>
    <w:rsid w:val="176D92AB"/>
    <w:rsid w:val="176EF668"/>
    <w:rsid w:val="176FC4BB"/>
    <w:rsid w:val="177110B8"/>
    <w:rsid w:val="1774BC7C"/>
    <w:rsid w:val="17778BC7"/>
    <w:rsid w:val="17792430"/>
    <w:rsid w:val="177C8180"/>
    <w:rsid w:val="177C8836"/>
    <w:rsid w:val="177DCA62"/>
    <w:rsid w:val="177F8D51"/>
    <w:rsid w:val="17809180"/>
    <w:rsid w:val="178121BD"/>
    <w:rsid w:val="17854EC8"/>
    <w:rsid w:val="1785780F"/>
    <w:rsid w:val="17882E69"/>
    <w:rsid w:val="178D7070"/>
    <w:rsid w:val="178DA689"/>
    <w:rsid w:val="178FCBA5"/>
    <w:rsid w:val="17921843"/>
    <w:rsid w:val="17922FA7"/>
    <w:rsid w:val="17932B24"/>
    <w:rsid w:val="1794DA1D"/>
    <w:rsid w:val="17953BC1"/>
    <w:rsid w:val="179A6F2E"/>
    <w:rsid w:val="179DF72E"/>
    <w:rsid w:val="179F1013"/>
    <w:rsid w:val="17A02EBD"/>
    <w:rsid w:val="17A040C1"/>
    <w:rsid w:val="17A088B0"/>
    <w:rsid w:val="17A0F27E"/>
    <w:rsid w:val="17A0F34C"/>
    <w:rsid w:val="17A1D595"/>
    <w:rsid w:val="17A42BF1"/>
    <w:rsid w:val="17A59EA7"/>
    <w:rsid w:val="17A83CE1"/>
    <w:rsid w:val="17AA531A"/>
    <w:rsid w:val="17ABF0DC"/>
    <w:rsid w:val="17ACBB55"/>
    <w:rsid w:val="17AF6E85"/>
    <w:rsid w:val="17B0358D"/>
    <w:rsid w:val="17B08FC2"/>
    <w:rsid w:val="17B0FB72"/>
    <w:rsid w:val="17B1D72F"/>
    <w:rsid w:val="17B2E484"/>
    <w:rsid w:val="17B69706"/>
    <w:rsid w:val="17B7CD3A"/>
    <w:rsid w:val="17B9DCC4"/>
    <w:rsid w:val="17BC916D"/>
    <w:rsid w:val="17BDFED5"/>
    <w:rsid w:val="17BE2325"/>
    <w:rsid w:val="17BE3DB7"/>
    <w:rsid w:val="17BED56C"/>
    <w:rsid w:val="17BEF84F"/>
    <w:rsid w:val="17BF6609"/>
    <w:rsid w:val="17BFC5FF"/>
    <w:rsid w:val="17BFC752"/>
    <w:rsid w:val="17BFDEB8"/>
    <w:rsid w:val="17C052FD"/>
    <w:rsid w:val="17C42E83"/>
    <w:rsid w:val="17C87B52"/>
    <w:rsid w:val="17CD8714"/>
    <w:rsid w:val="17CF2328"/>
    <w:rsid w:val="17CF5C82"/>
    <w:rsid w:val="17D457C5"/>
    <w:rsid w:val="17D4E6D8"/>
    <w:rsid w:val="17D65DBB"/>
    <w:rsid w:val="17D71E6D"/>
    <w:rsid w:val="17D743F6"/>
    <w:rsid w:val="17D92801"/>
    <w:rsid w:val="17D9B583"/>
    <w:rsid w:val="17DB8706"/>
    <w:rsid w:val="17DC1ACB"/>
    <w:rsid w:val="17DC816E"/>
    <w:rsid w:val="17DCAD20"/>
    <w:rsid w:val="17DD4926"/>
    <w:rsid w:val="17DDDC60"/>
    <w:rsid w:val="17DDDFB6"/>
    <w:rsid w:val="17DE7E1E"/>
    <w:rsid w:val="17DF582B"/>
    <w:rsid w:val="17E11CCE"/>
    <w:rsid w:val="17E1E678"/>
    <w:rsid w:val="17E46495"/>
    <w:rsid w:val="17E6044A"/>
    <w:rsid w:val="17E77C10"/>
    <w:rsid w:val="17EBB5F2"/>
    <w:rsid w:val="17EBDA13"/>
    <w:rsid w:val="17ED4DC3"/>
    <w:rsid w:val="17EF2CE8"/>
    <w:rsid w:val="17EF42CB"/>
    <w:rsid w:val="17EF8DF3"/>
    <w:rsid w:val="17EFE967"/>
    <w:rsid w:val="17F49CDF"/>
    <w:rsid w:val="17F5F6C1"/>
    <w:rsid w:val="17F64043"/>
    <w:rsid w:val="17F75122"/>
    <w:rsid w:val="17FE64F4"/>
    <w:rsid w:val="180919CF"/>
    <w:rsid w:val="180DA238"/>
    <w:rsid w:val="180F222B"/>
    <w:rsid w:val="180F8CB0"/>
    <w:rsid w:val="180F9157"/>
    <w:rsid w:val="180F9E2A"/>
    <w:rsid w:val="18108834"/>
    <w:rsid w:val="181248AE"/>
    <w:rsid w:val="1817686D"/>
    <w:rsid w:val="1819C2DA"/>
    <w:rsid w:val="181CD482"/>
    <w:rsid w:val="181CEF26"/>
    <w:rsid w:val="181F4173"/>
    <w:rsid w:val="181FAAB7"/>
    <w:rsid w:val="1820851E"/>
    <w:rsid w:val="18216BCF"/>
    <w:rsid w:val="1822F5C6"/>
    <w:rsid w:val="1823A566"/>
    <w:rsid w:val="18248BA2"/>
    <w:rsid w:val="1824EFFC"/>
    <w:rsid w:val="1829D21D"/>
    <w:rsid w:val="182B00F7"/>
    <w:rsid w:val="182B30AA"/>
    <w:rsid w:val="182DE5EC"/>
    <w:rsid w:val="182E7E2E"/>
    <w:rsid w:val="182ECFCB"/>
    <w:rsid w:val="18347D1E"/>
    <w:rsid w:val="18358DEB"/>
    <w:rsid w:val="1836A5ED"/>
    <w:rsid w:val="18375A66"/>
    <w:rsid w:val="183A388C"/>
    <w:rsid w:val="183BF92C"/>
    <w:rsid w:val="183C57D4"/>
    <w:rsid w:val="183C77A5"/>
    <w:rsid w:val="183CC045"/>
    <w:rsid w:val="183E67EE"/>
    <w:rsid w:val="183F1DDF"/>
    <w:rsid w:val="1840C740"/>
    <w:rsid w:val="184344DC"/>
    <w:rsid w:val="18497C8A"/>
    <w:rsid w:val="184ACEB7"/>
    <w:rsid w:val="184C17FA"/>
    <w:rsid w:val="184C4DE0"/>
    <w:rsid w:val="184EA5BC"/>
    <w:rsid w:val="184F8D2E"/>
    <w:rsid w:val="18516C36"/>
    <w:rsid w:val="1852339E"/>
    <w:rsid w:val="185239BD"/>
    <w:rsid w:val="185445C7"/>
    <w:rsid w:val="18556324"/>
    <w:rsid w:val="18562127"/>
    <w:rsid w:val="1857679E"/>
    <w:rsid w:val="18587BE5"/>
    <w:rsid w:val="185AE40B"/>
    <w:rsid w:val="185D9688"/>
    <w:rsid w:val="185E2AD1"/>
    <w:rsid w:val="185FB85D"/>
    <w:rsid w:val="18604E45"/>
    <w:rsid w:val="1862FDB1"/>
    <w:rsid w:val="18676C3D"/>
    <w:rsid w:val="1867C87E"/>
    <w:rsid w:val="186ABEED"/>
    <w:rsid w:val="186B1BFD"/>
    <w:rsid w:val="186CD4EB"/>
    <w:rsid w:val="186E91B4"/>
    <w:rsid w:val="1871A612"/>
    <w:rsid w:val="18721136"/>
    <w:rsid w:val="18725D32"/>
    <w:rsid w:val="1872B9E4"/>
    <w:rsid w:val="1872BA2D"/>
    <w:rsid w:val="1875F0AC"/>
    <w:rsid w:val="18778797"/>
    <w:rsid w:val="187820B7"/>
    <w:rsid w:val="187B3D99"/>
    <w:rsid w:val="187C0D00"/>
    <w:rsid w:val="187CDA73"/>
    <w:rsid w:val="187D1C5F"/>
    <w:rsid w:val="187E3A70"/>
    <w:rsid w:val="187EE1C2"/>
    <w:rsid w:val="1880EFF2"/>
    <w:rsid w:val="18832480"/>
    <w:rsid w:val="1883F398"/>
    <w:rsid w:val="18873DA0"/>
    <w:rsid w:val="1889AB9D"/>
    <w:rsid w:val="188BA7D8"/>
    <w:rsid w:val="188D2B1D"/>
    <w:rsid w:val="188D582F"/>
    <w:rsid w:val="188E6FD5"/>
    <w:rsid w:val="188F6744"/>
    <w:rsid w:val="1893000D"/>
    <w:rsid w:val="189477CB"/>
    <w:rsid w:val="1894A812"/>
    <w:rsid w:val="1897DF71"/>
    <w:rsid w:val="189A561B"/>
    <w:rsid w:val="189BC80D"/>
    <w:rsid w:val="189D58C5"/>
    <w:rsid w:val="18A03A2A"/>
    <w:rsid w:val="18A41C52"/>
    <w:rsid w:val="18A83AE1"/>
    <w:rsid w:val="18A89D5C"/>
    <w:rsid w:val="18AAA265"/>
    <w:rsid w:val="18AAFE8F"/>
    <w:rsid w:val="18AD38D3"/>
    <w:rsid w:val="18AF3F07"/>
    <w:rsid w:val="18B188E2"/>
    <w:rsid w:val="18B191C9"/>
    <w:rsid w:val="18B583AC"/>
    <w:rsid w:val="18B630F0"/>
    <w:rsid w:val="18B6D308"/>
    <w:rsid w:val="18B8AF40"/>
    <w:rsid w:val="18BAFA8D"/>
    <w:rsid w:val="18BE0190"/>
    <w:rsid w:val="18BED043"/>
    <w:rsid w:val="18C12B1A"/>
    <w:rsid w:val="18C41593"/>
    <w:rsid w:val="18C5B639"/>
    <w:rsid w:val="18C61162"/>
    <w:rsid w:val="18C83D1F"/>
    <w:rsid w:val="18CBF8D6"/>
    <w:rsid w:val="18CC2474"/>
    <w:rsid w:val="18CD4DDC"/>
    <w:rsid w:val="18CFB748"/>
    <w:rsid w:val="18CFDEA3"/>
    <w:rsid w:val="18D05639"/>
    <w:rsid w:val="18D44184"/>
    <w:rsid w:val="18D51EE9"/>
    <w:rsid w:val="18D7BBD1"/>
    <w:rsid w:val="18D7DAFC"/>
    <w:rsid w:val="18D8CA4D"/>
    <w:rsid w:val="18D906A2"/>
    <w:rsid w:val="18D91655"/>
    <w:rsid w:val="18DBFDB9"/>
    <w:rsid w:val="18DC5B65"/>
    <w:rsid w:val="18DE2ED6"/>
    <w:rsid w:val="18DFD83A"/>
    <w:rsid w:val="18E12BD1"/>
    <w:rsid w:val="18E4C270"/>
    <w:rsid w:val="18E76B06"/>
    <w:rsid w:val="18F1FA4D"/>
    <w:rsid w:val="18F3EE90"/>
    <w:rsid w:val="18F3FF9E"/>
    <w:rsid w:val="18F7B8B0"/>
    <w:rsid w:val="18F802F9"/>
    <w:rsid w:val="18F97D89"/>
    <w:rsid w:val="18FB3187"/>
    <w:rsid w:val="1900C65B"/>
    <w:rsid w:val="1900CB17"/>
    <w:rsid w:val="1900D457"/>
    <w:rsid w:val="1900E772"/>
    <w:rsid w:val="1902CFE1"/>
    <w:rsid w:val="19055ED3"/>
    <w:rsid w:val="1905BCEC"/>
    <w:rsid w:val="1906FB49"/>
    <w:rsid w:val="1908EE02"/>
    <w:rsid w:val="19098A7A"/>
    <w:rsid w:val="190B23C9"/>
    <w:rsid w:val="190B2687"/>
    <w:rsid w:val="190C7621"/>
    <w:rsid w:val="190D9C17"/>
    <w:rsid w:val="190FFAEA"/>
    <w:rsid w:val="191051BF"/>
    <w:rsid w:val="1911CB0E"/>
    <w:rsid w:val="191261D2"/>
    <w:rsid w:val="1913F8A3"/>
    <w:rsid w:val="1916D309"/>
    <w:rsid w:val="191710D4"/>
    <w:rsid w:val="1918DA4B"/>
    <w:rsid w:val="19197D9A"/>
    <w:rsid w:val="191BB21B"/>
    <w:rsid w:val="191D1E53"/>
    <w:rsid w:val="191D51AB"/>
    <w:rsid w:val="191F7309"/>
    <w:rsid w:val="19205146"/>
    <w:rsid w:val="1920C451"/>
    <w:rsid w:val="19214EFD"/>
    <w:rsid w:val="192506A2"/>
    <w:rsid w:val="1926B547"/>
    <w:rsid w:val="1927505B"/>
    <w:rsid w:val="1927ADE6"/>
    <w:rsid w:val="1929088A"/>
    <w:rsid w:val="19294F18"/>
    <w:rsid w:val="1929A08B"/>
    <w:rsid w:val="192B082E"/>
    <w:rsid w:val="192C321F"/>
    <w:rsid w:val="192EDB2B"/>
    <w:rsid w:val="19314518"/>
    <w:rsid w:val="19316AE4"/>
    <w:rsid w:val="193193A0"/>
    <w:rsid w:val="1932A757"/>
    <w:rsid w:val="1937AF9B"/>
    <w:rsid w:val="1937C44C"/>
    <w:rsid w:val="1937DB92"/>
    <w:rsid w:val="193C6ADC"/>
    <w:rsid w:val="193DA5F6"/>
    <w:rsid w:val="19423547"/>
    <w:rsid w:val="1942617D"/>
    <w:rsid w:val="1942CDE2"/>
    <w:rsid w:val="1943ECE9"/>
    <w:rsid w:val="19448364"/>
    <w:rsid w:val="19453460"/>
    <w:rsid w:val="194590BA"/>
    <w:rsid w:val="194609E9"/>
    <w:rsid w:val="19464C6D"/>
    <w:rsid w:val="194A561F"/>
    <w:rsid w:val="194ABF3A"/>
    <w:rsid w:val="194F1221"/>
    <w:rsid w:val="1950DE94"/>
    <w:rsid w:val="1950F7CF"/>
    <w:rsid w:val="1953476B"/>
    <w:rsid w:val="19537AE8"/>
    <w:rsid w:val="1953B788"/>
    <w:rsid w:val="195538BB"/>
    <w:rsid w:val="195624FA"/>
    <w:rsid w:val="1956580B"/>
    <w:rsid w:val="195A83D9"/>
    <w:rsid w:val="1962087E"/>
    <w:rsid w:val="19637BDF"/>
    <w:rsid w:val="19654726"/>
    <w:rsid w:val="1966E6F4"/>
    <w:rsid w:val="1967640B"/>
    <w:rsid w:val="196D18D1"/>
    <w:rsid w:val="196F7991"/>
    <w:rsid w:val="1970A4D8"/>
    <w:rsid w:val="1970B35F"/>
    <w:rsid w:val="19710770"/>
    <w:rsid w:val="19713221"/>
    <w:rsid w:val="1971792B"/>
    <w:rsid w:val="197180CA"/>
    <w:rsid w:val="19722216"/>
    <w:rsid w:val="19730B77"/>
    <w:rsid w:val="19737BD8"/>
    <w:rsid w:val="197535C5"/>
    <w:rsid w:val="197598EC"/>
    <w:rsid w:val="1977C623"/>
    <w:rsid w:val="1978F5DC"/>
    <w:rsid w:val="19790844"/>
    <w:rsid w:val="197A584F"/>
    <w:rsid w:val="197A6AC8"/>
    <w:rsid w:val="197C3FDC"/>
    <w:rsid w:val="197C75CA"/>
    <w:rsid w:val="197C8F1C"/>
    <w:rsid w:val="197DFDE4"/>
    <w:rsid w:val="197EE586"/>
    <w:rsid w:val="197F42FC"/>
    <w:rsid w:val="197FA033"/>
    <w:rsid w:val="19815946"/>
    <w:rsid w:val="1983BB51"/>
    <w:rsid w:val="19850016"/>
    <w:rsid w:val="1985B08C"/>
    <w:rsid w:val="1985E0BA"/>
    <w:rsid w:val="1988117E"/>
    <w:rsid w:val="1988314C"/>
    <w:rsid w:val="198A4719"/>
    <w:rsid w:val="198C09EB"/>
    <w:rsid w:val="198DB315"/>
    <w:rsid w:val="198DC81B"/>
    <w:rsid w:val="198F8BC7"/>
    <w:rsid w:val="1991DFBF"/>
    <w:rsid w:val="1996E462"/>
    <w:rsid w:val="19971652"/>
    <w:rsid w:val="19978637"/>
    <w:rsid w:val="19980428"/>
    <w:rsid w:val="199887FD"/>
    <w:rsid w:val="19A04CF1"/>
    <w:rsid w:val="19A0A222"/>
    <w:rsid w:val="19A1B4C5"/>
    <w:rsid w:val="19A23408"/>
    <w:rsid w:val="19A28A0F"/>
    <w:rsid w:val="19A432B1"/>
    <w:rsid w:val="19A70891"/>
    <w:rsid w:val="19A96D18"/>
    <w:rsid w:val="19AA077A"/>
    <w:rsid w:val="19AA3BDF"/>
    <w:rsid w:val="19AADC51"/>
    <w:rsid w:val="19AC0968"/>
    <w:rsid w:val="19AF854B"/>
    <w:rsid w:val="19B02B67"/>
    <w:rsid w:val="19B1872B"/>
    <w:rsid w:val="19B2744F"/>
    <w:rsid w:val="19B68521"/>
    <w:rsid w:val="19B7AB41"/>
    <w:rsid w:val="19B92124"/>
    <w:rsid w:val="19BC157A"/>
    <w:rsid w:val="19BC8C5D"/>
    <w:rsid w:val="19BD279A"/>
    <w:rsid w:val="19BD3C30"/>
    <w:rsid w:val="19BE7859"/>
    <w:rsid w:val="19BF4B3C"/>
    <w:rsid w:val="19BF9BC9"/>
    <w:rsid w:val="19C0CF8C"/>
    <w:rsid w:val="19C4806B"/>
    <w:rsid w:val="19C4CC8D"/>
    <w:rsid w:val="19C52A7A"/>
    <w:rsid w:val="19CA75BE"/>
    <w:rsid w:val="19CB2558"/>
    <w:rsid w:val="19CB8EB6"/>
    <w:rsid w:val="19CFEFCD"/>
    <w:rsid w:val="19D08435"/>
    <w:rsid w:val="19D191AC"/>
    <w:rsid w:val="19D2625A"/>
    <w:rsid w:val="19D443AC"/>
    <w:rsid w:val="19D50BDC"/>
    <w:rsid w:val="19D59510"/>
    <w:rsid w:val="19D660E2"/>
    <w:rsid w:val="19D6849B"/>
    <w:rsid w:val="19D79EC7"/>
    <w:rsid w:val="19D7ABD4"/>
    <w:rsid w:val="19D8DEF5"/>
    <w:rsid w:val="19DAC0D1"/>
    <w:rsid w:val="19DD7DDC"/>
    <w:rsid w:val="19E5D19F"/>
    <w:rsid w:val="19E8610F"/>
    <w:rsid w:val="19E8E3B1"/>
    <w:rsid w:val="19ECA2F3"/>
    <w:rsid w:val="19ED5807"/>
    <w:rsid w:val="19ED6992"/>
    <w:rsid w:val="19EFCE4A"/>
    <w:rsid w:val="19F0F723"/>
    <w:rsid w:val="19F2618B"/>
    <w:rsid w:val="19F3D151"/>
    <w:rsid w:val="19F45CF7"/>
    <w:rsid w:val="19F63253"/>
    <w:rsid w:val="19F6B1FA"/>
    <w:rsid w:val="19F6BACC"/>
    <w:rsid w:val="19F96CE1"/>
    <w:rsid w:val="19FFA1AD"/>
    <w:rsid w:val="19FFBD0C"/>
    <w:rsid w:val="1A00B4D1"/>
    <w:rsid w:val="1A00DB89"/>
    <w:rsid w:val="1A03BAE6"/>
    <w:rsid w:val="1A04E745"/>
    <w:rsid w:val="1A05B79C"/>
    <w:rsid w:val="1A066E5E"/>
    <w:rsid w:val="1A089B67"/>
    <w:rsid w:val="1A0962BB"/>
    <w:rsid w:val="1A096DB3"/>
    <w:rsid w:val="1A0BADB9"/>
    <w:rsid w:val="1A0C6A08"/>
    <w:rsid w:val="1A0C703A"/>
    <w:rsid w:val="1A0C92D0"/>
    <w:rsid w:val="1A0DC70A"/>
    <w:rsid w:val="1A0DD492"/>
    <w:rsid w:val="1A0DEAC0"/>
    <w:rsid w:val="1A0F633A"/>
    <w:rsid w:val="1A103EF2"/>
    <w:rsid w:val="1A118146"/>
    <w:rsid w:val="1A14EC3F"/>
    <w:rsid w:val="1A1679CE"/>
    <w:rsid w:val="1A16C42C"/>
    <w:rsid w:val="1A17D270"/>
    <w:rsid w:val="1A191419"/>
    <w:rsid w:val="1A1914F4"/>
    <w:rsid w:val="1A1947A0"/>
    <w:rsid w:val="1A1C5A84"/>
    <w:rsid w:val="1A1CB6B6"/>
    <w:rsid w:val="1A1F14B1"/>
    <w:rsid w:val="1A2077D2"/>
    <w:rsid w:val="1A219397"/>
    <w:rsid w:val="1A21DC8A"/>
    <w:rsid w:val="1A2551D7"/>
    <w:rsid w:val="1A258E71"/>
    <w:rsid w:val="1A260EBC"/>
    <w:rsid w:val="1A26DAA8"/>
    <w:rsid w:val="1A2780F4"/>
    <w:rsid w:val="1A2FB056"/>
    <w:rsid w:val="1A31A586"/>
    <w:rsid w:val="1A32B278"/>
    <w:rsid w:val="1A33BF41"/>
    <w:rsid w:val="1A3415E3"/>
    <w:rsid w:val="1A350C82"/>
    <w:rsid w:val="1A38AF71"/>
    <w:rsid w:val="1A38F8D2"/>
    <w:rsid w:val="1A3D574B"/>
    <w:rsid w:val="1A3D74A1"/>
    <w:rsid w:val="1A3E477D"/>
    <w:rsid w:val="1A3F3B95"/>
    <w:rsid w:val="1A400F35"/>
    <w:rsid w:val="1A4032FF"/>
    <w:rsid w:val="1A40A434"/>
    <w:rsid w:val="1A44668F"/>
    <w:rsid w:val="1A47FF1C"/>
    <w:rsid w:val="1A483782"/>
    <w:rsid w:val="1A486B13"/>
    <w:rsid w:val="1A4964C5"/>
    <w:rsid w:val="1A4971B5"/>
    <w:rsid w:val="1A4C3527"/>
    <w:rsid w:val="1A4D5D4A"/>
    <w:rsid w:val="1A4E9578"/>
    <w:rsid w:val="1A4EA95C"/>
    <w:rsid w:val="1A4FEEB2"/>
    <w:rsid w:val="1A4FF529"/>
    <w:rsid w:val="1A506E1A"/>
    <w:rsid w:val="1A514581"/>
    <w:rsid w:val="1A53E1B7"/>
    <w:rsid w:val="1A54AC4D"/>
    <w:rsid w:val="1A56871C"/>
    <w:rsid w:val="1A578844"/>
    <w:rsid w:val="1A58871F"/>
    <w:rsid w:val="1A5D4BB8"/>
    <w:rsid w:val="1A5E0E7A"/>
    <w:rsid w:val="1A5E757C"/>
    <w:rsid w:val="1A604632"/>
    <w:rsid w:val="1A60E74B"/>
    <w:rsid w:val="1A626F43"/>
    <w:rsid w:val="1A6346D9"/>
    <w:rsid w:val="1A63C316"/>
    <w:rsid w:val="1A659374"/>
    <w:rsid w:val="1A65C672"/>
    <w:rsid w:val="1A66ADA0"/>
    <w:rsid w:val="1A6750E2"/>
    <w:rsid w:val="1A68BCC0"/>
    <w:rsid w:val="1A6E7C96"/>
    <w:rsid w:val="1A71307C"/>
    <w:rsid w:val="1A736FAE"/>
    <w:rsid w:val="1A748755"/>
    <w:rsid w:val="1A7619AA"/>
    <w:rsid w:val="1A76AD4F"/>
    <w:rsid w:val="1A77F518"/>
    <w:rsid w:val="1A7935D3"/>
    <w:rsid w:val="1A79943F"/>
    <w:rsid w:val="1A7A9A94"/>
    <w:rsid w:val="1A7D551F"/>
    <w:rsid w:val="1A7E73FD"/>
    <w:rsid w:val="1A80D1EE"/>
    <w:rsid w:val="1A828BAE"/>
    <w:rsid w:val="1A859281"/>
    <w:rsid w:val="1A867D01"/>
    <w:rsid w:val="1A8702B8"/>
    <w:rsid w:val="1A8788E7"/>
    <w:rsid w:val="1A882796"/>
    <w:rsid w:val="1A8A691D"/>
    <w:rsid w:val="1A91201B"/>
    <w:rsid w:val="1A91A1CD"/>
    <w:rsid w:val="1A91A6E5"/>
    <w:rsid w:val="1A9565FE"/>
    <w:rsid w:val="1A95C27F"/>
    <w:rsid w:val="1A962BCB"/>
    <w:rsid w:val="1A97F13B"/>
    <w:rsid w:val="1A9A40BA"/>
    <w:rsid w:val="1A9B428B"/>
    <w:rsid w:val="1A9C1FBA"/>
    <w:rsid w:val="1A9DD958"/>
    <w:rsid w:val="1A9E2646"/>
    <w:rsid w:val="1A9FCCB3"/>
    <w:rsid w:val="1AA1777E"/>
    <w:rsid w:val="1AA25FF0"/>
    <w:rsid w:val="1AA3381E"/>
    <w:rsid w:val="1AA68B8A"/>
    <w:rsid w:val="1AA6E972"/>
    <w:rsid w:val="1AA71CE3"/>
    <w:rsid w:val="1AA7C8A8"/>
    <w:rsid w:val="1AA83867"/>
    <w:rsid w:val="1AA9C721"/>
    <w:rsid w:val="1AAA89E0"/>
    <w:rsid w:val="1AABA8BB"/>
    <w:rsid w:val="1AABD918"/>
    <w:rsid w:val="1AAC2C42"/>
    <w:rsid w:val="1AAE9C71"/>
    <w:rsid w:val="1AB01E06"/>
    <w:rsid w:val="1AB0F51A"/>
    <w:rsid w:val="1AB1565C"/>
    <w:rsid w:val="1AB20E83"/>
    <w:rsid w:val="1AB3C811"/>
    <w:rsid w:val="1AB4785D"/>
    <w:rsid w:val="1AB4FCC2"/>
    <w:rsid w:val="1AB62840"/>
    <w:rsid w:val="1AB737AB"/>
    <w:rsid w:val="1ABA6128"/>
    <w:rsid w:val="1ABB92A2"/>
    <w:rsid w:val="1ABCED7A"/>
    <w:rsid w:val="1ABEA801"/>
    <w:rsid w:val="1AC0414A"/>
    <w:rsid w:val="1AC0F674"/>
    <w:rsid w:val="1AC553BD"/>
    <w:rsid w:val="1AC8D88B"/>
    <w:rsid w:val="1ACC79F5"/>
    <w:rsid w:val="1AD0D951"/>
    <w:rsid w:val="1AD2BD5F"/>
    <w:rsid w:val="1AD39A64"/>
    <w:rsid w:val="1AD49902"/>
    <w:rsid w:val="1AD53B6A"/>
    <w:rsid w:val="1AD7ADF1"/>
    <w:rsid w:val="1AD98241"/>
    <w:rsid w:val="1AD9BEA2"/>
    <w:rsid w:val="1ADB5076"/>
    <w:rsid w:val="1ADC074B"/>
    <w:rsid w:val="1ADC4B43"/>
    <w:rsid w:val="1ADD33B0"/>
    <w:rsid w:val="1ADE89DA"/>
    <w:rsid w:val="1AE244A4"/>
    <w:rsid w:val="1AE2922C"/>
    <w:rsid w:val="1AE5DF2F"/>
    <w:rsid w:val="1AE8D50C"/>
    <w:rsid w:val="1AEB9F15"/>
    <w:rsid w:val="1AECB205"/>
    <w:rsid w:val="1AED9AB3"/>
    <w:rsid w:val="1AED9F56"/>
    <w:rsid w:val="1AEF586C"/>
    <w:rsid w:val="1AF0C51C"/>
    <w:rsid w:val="1AF241EE"/>
    <w:rsid w:val="1AF4D987"/>
    <w:rsid w:val="1AF53743"/>
    <w:rsid w:val="1AF57160"/>
    <w:rsid w:val="1AF77CF7"/>
    <w:rsid w:val="1AF77DBB"/>
    <w:rsid w:val="1AF83C0B"/>
    <w:rsid w:val="1AF88326"/>
    <w:rsid w:val="1AF8C1F8"/>
    <w:rsid w:val="1AFC186D"/>
    <w:rsid w:val="1AFDFF6C"/>
    <w:rsid w:val="1AFF3720"/>
    <w:rsid w:val="1B01436E"/>
    <w:rsid w:val="1B019E9F"/>
    <w:rsid w:val="1B0423BB"/>
    <w:rsid w:val="1B06B509"/>
    <w:rsid w:val="1B06F5C6"/>
    <w:rsid w:val="1B082512"/>
    <w:rsid w:val="1B098F8D"/>
    <w:rsid w:val="1B0B3707"/>
    <w:rsid w:val="1B0DBDAA"/>
    <w:rsid w:val="1B1301EE"/>
    <w:rsid w:val="1B135018"/>
    <w:rsid w:val="1B14BD47"/>
    <w:rsid w:val="1B154C47"/>
    <w:rsid w:val="1B182C7F"/>
    <w:rsid w:val="1B18AEF2"/>
    <w:rsid w:val="1B191472"/>
    <w:rsid w:val="1B1A938C"/>
    <w:rsid w:val="1B1C1CDF"/>
    <w:rsid w:val="1B1D2037"/>
    <w:rsid w:val="1B1E4EA6"/>
    <w:rsid w:val="1B1EFEC5"/>
    <w:rsid w:val="1B20E403"/>
    <w:rsid w:val="1B21857F"/>
    <w:rsid w:val="1B224AF3"/>
    <w:rsid w:val="1B229C32"/>
    <w:rsid w:val="1B234AA3"/>
    <w:rsid w:val="1B244229"/>
    <w:rsid w:val="1B266DE1"/>
    <w:rsid w:val="1B27E09F"/>
    <w:rsid w:val="1B28AD46"/>
    <w:rsid w:val="1B2AD268"/>
    <w:rsid w:val="1B2D14D5"/>
    <w:rsid w:val="1B2EEA70"/>
    <w:rsid w:val="1B2FB429"/>
    <w:rsid w:val="1B2FC04A"/>
    <w:rsid w:val="1B31EFD5"/>
    <w:rsid w:val="1B321DC7"/>
    <w:rsid w:val="1B32D984"/>
    <w:rsid w:val="1B34B62D"/>
    <w:rsid w:val="1B383959"/>
    <w:rsid w:val="1B396B07"/>
    <w:rsid w:val="1B3AC853"/>
    <w:rsid w:val="1B3C329D"/>
    <w:rsid w:val="1B3C8011"/>
    <w:rsid w:val="1B3E66E2"/>
    <w:rsid w:val="1B3E9173"/>
    <w:rsid w:val="1B3EDA78"/>
    <w:rsid w:val="1B427D80"/>
    <w:rsid w:val="1B42BEBC"/>
    <w:rsid w:val="1B44302A"/>
    <w:rsid w:val="1B45A174"/>
    <w:rsid w:val="1B45F356"/>
    <w:rsid w:val="1B480163"/>
    <w:rsid w:val="1B4AF7C3"/>
    <w:rsid w:val="1B517AF3"/>
    <w:rsid w:val="1B53F530"/>
    <w:rsid w:val="1B543C0E"/>
    <w:rsid w:val="1B54FCF4"/>
    <w:rsid w:val="1B5701FF"/>
    <w:rsid w:val="1B5E6117"/>
    <w:rsid w:val="1B5FCD10"/>
    <w:rsid w:val="1B614CE2"/>
    <w:rsid w:val="1B61DBBF"/>
    <w:rsid w:val="1B63BDFA"/>
    <w:rsid w:val="1B66C47D"/>
    <w:rsid w:val="1B67B985"/>
    <w:rsid w:val="1B68BEB9"/>
    <w:rsid w:val="1B6CA861"/>
    <w:rsid w:val="1B6EF415"/>
    <w:rsid w:val="1B703C01"/>
    <w:rsid w:val="1B7044FA"/>
    <w:rsid w:val="1B712A80"/>
    <w:rsid w:val="1B7167EE"/>
    <w:rsid w:val="1B7417B3"/>
    <w:rsid w:val="1B744D7A"/>
    <w:rsid w:val="1B75C5BF"/>
    <w:rsid w:val="1B7BAFB2"/>
    <w:rsid w:val="1B7BF4A8"/>
    <w:rsid w:val="1B7E4278"/>
    <w:rsid w:val="1B7E699B"/>
    <w:rsid w:val="1B809448"/>
    <w:rsid w:val="1B833437"/>
    <w:rsid w:val="1B88450F"/>
    <w:rsid w:val="1B8914A4"/>
    <w:rsid w:val="1B896F5D"/>
    <w:rsid w:val="1B89714B"/>
    <w:rsid w:val="1B8ED0CC"/>
    <w:rsid w:val="1B925233"/>
    <w:rsid w:val="1B92D732"/>
    <w:rsid w:val="1B9319ED"/>
    <w:rsid w:val="1B9410C6"/>
    <w:rsid w:val="1B94AE91"/>
    <w:rsid w:val="1B94BAAE"/>
    <w:rsid w:val="1B980E08"/>
    <w:rsid w:val="1B9A2D66"/>
    <w:rsid w:val="1B9DDC6F"/>
    <w:rsid w:val="1B9FA13F"/>
    <w:rsid w:val="1BA2ECAC"/>
    <w:rsid w:val="1BA4927D"/>
    <w:rsid w:val="1BA5B6DE"/>
    <w:rsid w:val="1BA6293E"/>
    <w:rsid w:val="1BA6E1F5"/>
    <w:rsid w:val="1BA744E6"/>
    <w:rsid w:val="1BA9C8B6"/>
    <w:rsid w:val="1BAA09B3"/>
    <w:rsid w:val="1BAD51FA"/>
    <w:rsid w:val="1BB0A873"/>
    <w:rsid w:val="1BB16077"/>
    <w:rsid w:val="1BB179D4"/>
    <w:rsid w:val="1BB39955"/>
    <w:rsid w:val="1BB6C866"/>
    <w:rsid w:val="1BB77881"/>
    <w:rsid w:val="1BB892EC"/>
    <w:rsid w:val="1BB9BC6F"/>
    <w:rsid w:val="1BBA8384"/>
    <w:rsid w:val="1BBB452C"/>
    <w:rsid w:val="1BBB878F"/>
    <w:rsid w:val="1BBC44E2"/>
    <w:rsid w:val="1BBF0318"/>
    <w:rsid w:val="1BBF2A58"/>
    <w:rsid w:val="1BC2703D"/>
    <w:rsid w:val="1BC2748A"/>
    <w:rsid w:val="1BC2E745"/>
    <w:rsid w:val="1BC34718"/>
    <w:rsid w:val="1BC51292"/>
    <w:rsid w:val="1BC96747"/>
    <w:rsid w:val="1BCA7C82"/>
    <w:rsid w:val="1BCC817C"/>
    <w:rsid w:val="1BCE5928"/>
    <w:rsid w:val="1BCFE988"/>
    <w:rsid w:val="1BD0E0F9"/>
    <w:rsid w:val="1BD30FE9"/>
    <w:rsid w:val="1BD7CF63"/>
    <w:rsid w:val="1BD87A66"/>
    <w:rsid w:val="1BD9D42D"/>
    <w:rsid w:val="1BDB2683"/>
    <w:rsid w:val="1BDB976B"/>
    <w:rsid w:val="1BDC4BF6"/>
    <w:rsid w:val="1BDD309B"/>
    <w:rsid w:val="1BDD67E1"/>
    <w:rsid w:val="1BDE1946"/>
    <w:rsid w:val="1BDEB369"/>
    <w:rsid w:val="1BDEBEC6"/>
    <w:rsid w:val="1BE10A57"/>
    <w:rsid w:val="1BE121D8"/>
    <w:rsid w:val="1BE2151B"/>
    <w:rsid w:val="1BE376A1"/>
    <w:rsid w:val="1BE7509A"/>
    <w:rsid w:val="1BE7DFAD"/>
    <w:rsid w:val="1BE87911"/>
    <w:rsid w:val="1BE8D018"/>
    <w:rsid w:val="1BEBEC62"/>
    <w:rsid w:val="1BEC295E"/>
    <w:rsid w:val="1BEDD1B2"/>
    <w:rsid w:val="1BEFFF72"/>
    <w:rsid w:val="1BF1ABF2"/>
    <w:rsid w:val="1BF38019"/>
    <w:rsid w:val="1BF47B84"/>
    <w:rsid w:val="1BF671A3"/>
    <w:rsid w:val="1BF67F4A"/>
    <w:rsid w:val="1BF6AB91"/>
    <w:rsid w:val="1BF6B22B"/>
    <w:rsid w:val="1BF6DDD9"/>
    <w:rsid w:val="1BF7D79A"/>
    <w:rsid w:val="1BF914A7"/>
    <w:rsid w:val="1BF93E8A"/>
    <w:rsid w:val="1BFB1863"/>
    <w:rsid w:val="1BFC29CC"/>
    <w:rsid w:val="1BFCF7FA"/>
    <w:rsid w:val="1BFFB8F9"/>
    <w:rsid w:val="1BFFE04F"/>
    <w:rsid w:val="1BFFF8FB"/>
    <w:rsid w:val="1C01B8CA"/>
    <w:rsid w:val="1C02F137"/>
    <w:rsid w:val="1C06AA3B"/>
    <w:rsid w:val="1C0895E2"/>
    <w:rsid w:val="1C08AA6F"/>
    <w:rsid w:val="1C08E72D"/>
    <w:rsid w:val="1C092819"/>
    <w:rsid w:val="1C0936AB"/>
    <w:rsid w:val="1C0C3004"/>
    <w:rsid w:val="1C0D4E30"/>
    <w:rsid w:val="1C0E3A98"/>
    <w:rsid w:val="1C111C7E"/>
    <w:rsid w:val="1C1189B9"/>
    <w:rsid w:val="1C137BA7"/>
    <w:rsid w:val="1C142690"/>
    <w:rsid w:val="1C15BD60"/>
    <w:rsid w:val="1C160282"/>
    <w:rsid w:val="1C18CA2C"/>
    <w:rsid w:val="1C1BB05B"/>
    <w:rsid w:val="1C1C3E5E"/>
    <w:rsid w:val="1C1D53B6"/>
    <w:rsid w:val="1C1D7C75"/>
    <w:rsid w:val="1C1F2FC0"/>
    <w:rsid w:val="1C1FF819"/>
    <w:rsid w:val="1C2045DF"/>
    <w:rsid w:val="1C2286F4"/>
    <w:rsid w:val="1C23AB5D"/>
    <w:rsid w:val="1C248168"/>
    <w:rsid w:val="1C261055"/>
    <w:rsid w:val="1C2639C1"/>
    <w:rsid w:val="1C27DB86"/>
    <w:rsid w:val="1C2B8F52"/>
    <w:rsid w:val="1C2C9AC8"/>
    <w:rsid w:val="1C2EA196"/>
    <w:rsid w:val="1C2F9FF9"/>
    <w:rsid w:val="1C30BFF4"/>
    <w:rsid w:val="1C321676"/>
    <w:rsid w:val="1C33A82D"/>
    <w:rsid w:val="1C342104"/>
    <w:rsid w:val="1C3532DB"/>
    <w:rsid w:val="1C3714FC"/>
    <w:rsid w:val="1C3848F3"/>
    <w:rsid w:val="1C38A348"/>
    <w:rsid w:val="1C3C03E0"/>
    <w:rsid w:val="1C3D8BF0"/>
    <w:rsid w:val="1C3EE062"/>
    <w:rsid w:val="1C40036E"/>
    <w:rsid w:val="1C44BDFC"/>
    <w:rsid w:val="1C498714"/>
    <w:rsid w:val="1C4E39FE"/>
    <w:rsid w:val="1C4FF553"/>
    <w:rsid w:val="1C52EB51"/>
    <w:rsid w:val="1C5B171B"/>
    <w:rsid w:val="1C5B672C"/>
    <w:rsid w:val="1C5BA751"/>
    <w:rsid w:val="1C5D5F60"/>
    <w:rsid w:val="1C5EF314"/>
    <w:rsid w:val="1C5FAB76"/>
    <w:rsid w:val="1C6134FF"/>
    <w:rsid w:val="1C6156D6"/>
    <w:rsid w:val="1C617F0F"/>
    <w:rsid w:val="1C62434D"/>
    <w:rsid w:val="1C652B11"/>
    <w:rsid w:val="1C658D7F"/>
    <w:rsid w:val="1C65C936"/>
    <w:rsid w:val="1C6670FB"/>
    <w:rsid w:val="1C66745D"/>
    <w:rsid w:val="1C670433"/>
    <w:rsid w:val="1C689D84"/>
    <w:rsid w:val="1C68A2A8"/>
    <w:rsid w:val="1C6935E6"/>
    <w:rsid w:val="1C6C6F1E"/>
    <w:rsid w:val="1C6C7C1A"/>
    <w:rsid w:val="1C6DF6CE"/>
    <w:rsid w:val="1C6E040A"/>
    <w:rsid w:val="1C76FEF4"/>
    <w:rsid w:val="1C7806EC"/>
    <w:rsid w:val="1C7C2C8C"/>
    <w:rsid w:val="1C7C725E"/>
    <w:rsid w:val="1C7DA582"/>
    <w:rsid w:val="1C80A4B9"/>
    <w:rsid w:val="1C820C89"/>
    <w:rsid w:val="1C821E7F"/>
    <w:rsid w:val="1C83B4E5"/>
    <w:rsid w:val="1C85767F"/>
    <w:rsid w:val="1C857A4F"/>
    <w:rsid w:val="1C865BE3"/>
    <w:rsid w:val="1C86AAFE"/>
    <w:rsid w:val="1C89F8F4"/>
    <w:rsid w:val="1C8F8A65"/>
    <w:rsid w:val="1C90EB6E"/>
    <w:rsid w:val="1C9175CB"/>
    <w:rsid w:val="1C92B0FF"/>
    <w:rsid w:val="1C9381B8"/>
    <w:rsid w:val="1C99982D"/>
    <w:rsid w:val="1C9CB980"/>
    <w:rsid w:val="1C9CF309"/>
    <w:rsid w:val="1C9D7F79"/>
    <w:rsid w:val="1C9EC971"/>
    <w:rsid w:val="1CA0DE05"/>
    <w:rsid w:val="1CA0EFA4"/>
    <w:rsid w:val="1CA55FEE"/>
    <w:rsid w:val="1CA5A8DE"/>
    <w:rsid w:val="1CA644FE"/>
    <w:rsid w:val="1CA752A0"/>
    <w:rsid w:val="1CA91DA1"/>
    <w:rsid w:val="1CA9888F"/>
    <w:rsid w:val="1CA9CB52"/>
    <w:rsid w:val="1CAAAC55"/>
    <w:rsid w:val="1CAC5A13"/>
    <w:rsid w:val="1CAE0219"/>
    <w:rsid w:val="1CAE1156"/>
    <w:rsid w:val="1CAF705D"/>
    <w:rsid w:val="1CB0E228"/>
    <w:rsid w:val="1CB377C4"/>
    <w:rsid w:val="1CB4A645"/>
    <w:rsid w:val="1CB7C4F1"/>
    <w:rsid w:val="1CBA0E2B"/>
    <w:rsid w:val="1CBB72AE"/>
    <w:rsid w:val="1CBCEC21"/>
    <w:rsid w:val="1CC1ED0B"/>
    <w:rsid w:val="1CC31415"/>
    <w:rsid w:val="1CC3D7BC"/>
    <w:rsid w:val="1CC4D214"/>
    <w:rsid w:val="1CC8FD1B"/>
    <w:rsid w:val="1CC9F6CC"/>
    <w:rsid w:val="1CCB6377"/>
    <w:rsid w:val="1CCB77AA"/>
    <w:rsid w:val="1CCC14DC"/>
    <w:rsid w:val="1CCCD583"/>
    <w:rsid w:val="1CCCEAF6"/>
    <w:rsid w:val="1CCED35E"/>
    <w:rsid w:val="1CD27666"/>
    <w:rsid w:val="1CD347AD"/>
    <w:rsid w:val="1CD3E19A"/>
    <w:rsid w:val="1CD45592"/>
    <w:rsid w:val="1CD5E1DB"/>
    <w:rsid w:val="1CD994E9"/>
    <w:rsid w:val="1CDA842D"/>
    <w:rsid w:val="1CDAEAAA"/>
    <w:rsid w:val="1CDD735C"/>
    <w:rsid w:val="1CDEBBEE"/>
    <w:rsid w:val="1CE1A8FB"/>
    <w:rsid w:val="1CE56F52"/>
    <w:rsid w:val="1CE6CECC"/>
    <w:rsid w:val="1CE844DD"/>
    <w:rsid w:val="1CED852F"/>
    <w:rsid w:val="1CEDEF7E"/>
    <w:rsid w:val="1CEF8AE2"/>
    <w:rsid w:val="1CEFF0EF"/>
    <w:rsid w:val="1CF0AC0E"/>
    <w:rsid w:val="1CF24443"/>
    <w:rsid w:val="1CF504A0"/>
    <w:rsid w:val="1CF5D82B"/>
    <w:rsid w:val="1CF70232"/>
    <w:rsid w:val="1CF96989"/>
    <w:rsid w:val="1CFBBCFE"/>
    <w:rsid w:val="1CFCA4C8"/>
    <w:rsid w:val="1CFD359E"/>
    <w:rsid w:val="1CFD6501"/>
    <w:rsid w:val="1CFE66F9"/>
    <w:rsid w:val="1D02100A"/>
    <w:rsid w:val="1D05035D"/>
    <w:rsid w:val="1D09A43E"/>
    <w:rsid w:val="1D0E8A44"/>
    <w:rsid w:val="1D127168"/>
    <w:rsid w:val="1D128513"/>
    <w:rsid w:val="1D14073B"/>
    <w:rsid w:val="1D17B7B4"/>
    <w:rsid w:val="1D189CDA"/>
    <w:rsid w:val="1D18AFD8"/>
    <w:rsid w:val="1D1B59FA"/>
    <w:rsid w:val="1D1BDC79"/>
    <w:rsid w:val="1D1C6D68"/>
    <w:rsid w:val="1D1C7159"/>
    <w:rsid w:val="1D1DF7CB"/>
    <w:rsid w:val="1D21812E"/>
    <w:rsid w:val="1D2186C7"/>
    <w:rsid w:val="1D21D4AC"/>
    <w:rsid w:val="1D228491"/>
    <w:rsid w:val="1D27B416"/>
    <w:rsid w:val="1D298F05"/>
    <w:rsid w:val="1D2A241C"/>
    <w:rsid w:val="1D2A2589"/>
    <w:rsid w:val="1D2BAF3E"/>
    <w:rsid w:val="1D2CC329"/>
    <w:rsid w:val="1D2DB8A3"/>
    <w:rsid w:val="1D2E256D"/>
    <w:rsid w:val="1D3085BB"/>
    <w:rsid w:val="1D30A410"/>
    <w:rsid w:val="1D31A536"/>
    <w:rsid w:val="1D31FA3E"/>
    <w:rsid w:val="1D327CDB"/>
    <w:rsid w:val="1D36CF1E"/>
    <w:rsid w:val="1D371B85"/>
    <w:rsid w:val="1D377F84"/>
    <w:rsid w:val="1D38056F"/>
    <w:rsid w:val="1D3C644F"/>
    <w:rsid w:val="1D3D3188"/>
    <w:rsid w:val="1D3D52D4"/>
    <w:rsid w:val="1D3E1094"/>
    <w:rsid w:val="1D3FE92F"/>
    <w:rsid w:val="1D40444F"/>
    <w:rsid w:val="1D4148BF"/>
    <w:rsid w:val="1D44366A"/>
    <w:rsid w:val="1D457C96"/>
    <w:rsid w:val="1D45C72C"/>
    <w:rsid w:val="1D463998"/>
    <w:rsid w:val="1D463E89"/>
    <w:rsid w:val="1D47BFDF"/>
    <w:rsid w:val="1D486CF4"/>
    <w:rsid w:val="1D489A80"/>
    <w:rsid w:val="1D48B5C7"/>
    <w:rsid w:val="1D497163"/>
    <w:rsid w:val="1D4E9010"/>
    <w:rsid w:val="1D4E9274"/>
    <w:rsid w:val="1D54228B"/>
    <w:rsid w:val="1D56831E"/>
    <w:rsid w:val="1D574189"/>
    <w:rsid w:val="1D59F2D5"/>
    <w:rsid w:val="1D5A61B0"/>
    <w:rsid w:val="1D5B684C"/>
    <w:rsid w:val="1D60BCE6"/>
    <w:rsid w:val="1D62F104"/>
    <w:rsid w:val="1D64AEA4"/>
    <w:rsid w:val="1D68D32A"/>
    <w:rsid w:val="1D6B496A"/>
    <w:rsid w:val="1D6C39F8"/>
    <w:rsid w:val="1D6D77A9"/>
    <w:rsid w:val="1D6F5A0C"/>
    <w:rsid w:val="1D70F584"/>
    <w:rsid w:val="1D720948"/>
    <w:rsid w:val="1D73BE72"/>
    <w:rsid w:val="1D74B1D1"/>
    <w:rsid w:val="1D769982"/>
    <w:rsid w:val="1D76FCFE"/>
    <w:rsid w:val="1D7780D4"/>
    <w:rsid w:val="1D782385"/>
    <w:rsid w:val="1D783E18"/>
    <w:rsid w:val="1D786BE0"/>
    <w:rsid w:val="1D7A3A9D"/>
    <w:rsid w:val="1D7D0DD4"/>
    <w:rsid w:val="1D7E6005"/>
    <w:rsid w:val="1D7E95E7"/>
    <w:rsid w:val="1D7F7A9F"/>
    <w:rsid w:val="1D7F9FDE"/>
    <w:rsid w:val="1D7FD0BA"/>
    <w:rsid w:val="1D800BF7"/>
    <w:rsid w:val="1D80BF30"/>
    <w:rsid w:val="1D829609"/>
    <w:rsid w:val="1D82D5E5"/>
    <w:rsid w:val="1D844A01"/>
    <w:rsid w:val="1D86A9F0"/>
    <w:rsid w:val="1D872325"/>
    <w:rsid w:val="1D89E1B0"/>
    <w:rsid w:val="1D8A6F09"/>
    <w:rsid w:val="1D8DCA03"/>
    <w:rsid w:val="1D8FAC12"/>
    <w:rsid w:val="1D90EA03"/>
    <w:rsid w:val="1D910563"/>
    <w:rsid w:val="1D914162"/>
    <w:rsid w:val="1D92D5CD"/>
    <w:rsid w:val="1D93CFF4"/>
    <w:rsid w:val="1D941270"/>
    <w:rsid w:val="1D97A859"/>
    <w:rsid w:val="1D97D304"/>
    <w:rsid w:val="1D9D5DB5"/>
    <w:rsid w:val="1DA0BD85"/>
    <w:rsid w:val="1DA0D691"/>
    <w:rsid w:val="1DA1125D"/>
    <w:rsid w:val="1DA21A30"/>
    <w:rsid w:val="1DA38B30"/>
    <w:rsid w:val="1DA480CF"/>
    <w:rsid w:val="1DA49EC4"/>
    <w:rsid w:val="1DA57889"/>
    <w:rsid w:val="1DAB73A4"/>
    <w:rsid w:val="1DAB79EA"/>
    <w:rsid w:val="1DAD6475"/>
    <w:rsid w:val="1DAE2B17"/>
    <w:rsid w:val="1DAE4BEC"/>
    <w:rsid w:val="1DAECDE7"/>
    <w:rsid w:val="1DAF8FFE"/>
    <w:rsid w:val="1DAF970C"/>
    <w:rsid w:val="1DB019AE"/>
    <w:rsid w:val="1DB1FD40"/>
    <w:rsid w:val="1DB27E0A"/>
    <w:rsid w:val="1DB420CF"/>
    <w:rsid w:val="1DB80EBF"/>
    <w:rsid w:val="1DBA18AD"/>
    <w:rsid w:val="1DBA2CB4"/>
    <w:rsid w:val="1DBAE3D6"/>
    <w:rsid w:val="1DBB5035"/>
    <w:rsid w:val="1DBB83F0"/>
    <w:rsid w:val="1DBF02CD"/>
    <w:rsid w:val="1DBF45D0"/>
    <w:rsid w:val="1DBF7124"/>
    <w:rsid w:val="1DBFF1BE"/>
    <w:rsid w:val="1DC0C2B5"/>
    <w:rsid w:val="1DC2AAE2"/>
    <w:rsid w:val="1DC3A8F0"/>
    <w:rsid w:val="1DC467EC"/>
    <w:rsid w:val="1DC96562"/>
    <w:rsid w:val="1DCB7DBE"/>
    <w:rsid w:val="1DCCB6B0"/>
    <w:rsid w:val="1DCCD2B3"/>
    <w:rsid w:val="1DCEBAA7"/>
    <w:rsid w:val="1DCFB70C"/>
    <w:rsid w:val="1DD01E35"/>
    <w:rsid w:val="1DD02406"/>
    <w:rsid w:val="1DD1033C"/>
    <w:rsid w:val="1DD13AE0"/>
    <w:rsid w:val="1DD17A66"/>
    <w:rsid w:val="1DD6D45D"/>
    <w:rsid w:val="1DD7C7F1"/>
    <w:rsid w:val="1DD7D0F4"/>
    <w:rsid w:val="1DD82F50"/>
    <w:rsid w:val="1DD92AA1"/>
    <w:rsid w:val="1DDAD0B8"/>
    <w:rsid w:val="1DDDA00D"/>
    <w:rsid w:val="1DDDAEC2"/>
    <w:rsid w:val="1DDE8B83"/>
    <w:rsid w:val="1DE0DDD3"/>
    <w:rsid w:val="1DE2CBEC"/>
    <w:rsid w:val="1DE3FB89"/>
    <w:rsid w:val="1DE4246C"/>
    <w:rsid w:val="1DE54C8F"/>
    <w:rsid w:val="1DE5BDA1"/>
    <w:rsid w:val="1DE68143"/>
    <w:rsid w:val="1DE68312"/>
    <w:rsid w:val="1DE84060"/>
    <w:rsid w:val="1DEA5438"/>
    <w:rsid w:val="1DEEC23B"/>
    <w:rsid w:val="1DEF2CA0"/>
    <w:rsid w:val="1DEFBBDB"/>
    <w:rsid w:val="1DF07788"/>
    <w:rsid w:val="1DF0B4D9"/>
    <w:rsid w:val="1DF146F3"/>
    <w:rsid w:val="1DF21B08"/>
    <w:rsid w:val="1DF27344"/>
    <w:rsid w:val="1DF43EC3"/>
    <w:rsid w:val="1DF5C935"/>
    <w:rsid w:val="1DF71D45"/>
    <w:rsid w:val="1DF77C67"/>
    <w:rsid w:val="1DF920E4"/>
    <w:rsid w:val="1DFBEC1D"/>
    <w:rsid w:val="1DFE9F9B"/>
    <w:rsid w:val="1DFEB4F7"/>
    <w:rsid w:val="1E0015D2"/>
    <w:rsid w:val="1E0159C7"/>
    <w:rsid w:val="1E019E18"/>
    <w:rsid w:val="1E032CCC"/>
    <w:rsid w:val="1E0459F0"/>
    <w:rsid w:val="1E073E7A"/>
    <w:rsid w:val="1E079889"/>
    <w:rsid w:val="1E07A43D"/>
    <w:rsid w:val="1E0B27B2"/>
    <w:rsid w:val="1E0EFAF6"/>
    <w:rsid w:val="1E110B0B"/>
    <w:rsid w:val="1E145A53"/>
    <w:rsid w:val="1E156108"/>
    <w:rsid w:val="1E176142"/>
    <w:rsid w:val="1E1812A6"/>
    <w:rsid w:val="1E1A13D6"/>
    <w:rsid w:val="1E1A78C0"/>
    <w:rsid w:val="1E1A79A2"/>
    <w:rsid w:val="1E1BD440"/>
    <w:rsid w:val="1E1C1C0C"/>
    <w:rsid w:val="1E1F6949"/>
    <w:rsid w:val="1E20E243"/>
    <w:rsid w:val="1E219CF6"/>
    <w:rsid w:val="1E25D4A4"/>
    <w:rsid w:val="1E26AA2C"/>
    <w:rsid w:val="1E278B7B"/>
    <w:rsid w:val="1E287144"/>
    <w:rsid w:val="1E294F81"/>
    <w:rsid w:val="1E2AB298"/>
    <w:rsid w:val="1E2C9D65"/>
    <w:rsid w:val="1E2D2492"/>
    <w:rsid w:val="1E2ECF61"/>
    <w:rsid w:val="1E310C6D"/>
    <w:rsid w:val="1E33678E"/>
    <w:rsid w:val="1E34144E"/>
    <w:rsid w:val="1E344589"/>
    <w:rsid w:val="1E3502EC"/>
    <w:rsid w:val="1E373C99"/>
    <w:rsid w:val="1E3900A2"/>
    <w:rsid w:val="1E395EB5"/>
    <w:rsid w:val="1E3E4DA7"/>
    <w:rsid w:val="1E41D169"/>
    <w:rsid w:val="1E42450D"/>
    <w:rsid w:val="1E426F2A"/>
    <w:rsid w:val="1E4287A8"/>
    <w:rsid w:val="1E4949B9"/>
    <w:rsid w:val="1E5020F7"/>
    <w:rsid w:val="1E515B5F"/>
    <w:rsid w:val="1E56E235"/>
    <w:rsid w:val="1E576D29"/>
    <w:rsid w:val="1E57B41A"/>
    <w:rsid w:val="1E583698"/>
    <w:rsid w:val="1E59E0E1"/>
    <w:rsid w:val="1E5BBF21"/>
    <w:rsid w:val="1E5D8C98"/>
    <w:rsid w:val="1E5DB120"/>
    <w:rsid w:val="1E5F69D0"/>
    <w:rsid w:val="1E645880"/>
    <w:rsid w:val="1E649B34"/>
    <w:rsid w:val="1E65E3E1"/>
    <w:rsid w:val="1E6730DC"/>
    <w:rsid w:val="1E6798D4"/>
    <w:rsid w:val="1E68AD5B"/>
    <w:rsid w:val="1E699097"/>
    <w:rsid w:val="1E6E94EC"/>
    <w:rsid w:val="1E724BFE"/>
    <w:rsid w:val="1E75A482"/>
    <w:rsid w:val="1E768134"/>
    <w:rsid w:val="1E780A60"/>
    <w:rsid w:val="1E797400"/>
    <w:rsid w:val="1E7992F2"/>
    <w:rsid w:val="1E7AA45C"/>
    <w:rsid w:val="1E7C6D5A"/>
    <w:rsid w:val="1E7C8EC5"/>
    <w:rsid w:val="1E7D7054"/>
    <w:rsid w:val="1E8013F3"/>
    <w:rsid w:val="1E801555"/>
    <w:rsid w:val="1E802A42"/>
    <w:rsid w:val="1E806491"/>
    <w:rsid w:val="1E80DDF3"/>
    <w:rsid w:val="1E81478E"/>
    <w:rsid w:val="1E81A347"/>
    <w:rsid w:val="1E878D89"/>
    <w:rsid w:val="1E87958E"/>
    <w:rsid w:val="1E8922D9"/>
    <w:rsid w:val="1E89A298"/>
    <w:rsid w:val="1E8AD7C2"/>
    <w:rsid w:val="1E8D1A27"/>
    <w:rsid w:val="1E8EE357"/>
    <w:rsid w:val="1E92EF2C"/>
    <w:rsid w:val="1E94038C"/>
    <w:rsid w:val="1E9418AB"/>
    <w:rsid w:val="1E94CB22"/>
    <w:rsid w:val="1E986226"/>
    <w:rsid w:val="1E993D16"/>
    <w:rsid w:val="1E9AC265"/>
    <w:rsid w:val="1E9D1211"/>
    <w:rsid w:val="1E9F7DC1"/>
    <w:rsid w:val="1EA4AC1C"/>
    <w:rsid w:val="1EA4C862"/>
    <w:rsid w:val="1EA57749"/>
    <w:rsid w:val="1EA9793F"/>
    <w:rsid w:val="1EAA7576"/>
    <w:rsid w:val="1EAD4EAE"/>
    <w:rsid w:val="1EADD582"/>
    <w:rsid w:val="1EB0E359"/>
    <w:rsid w:val="1EB42903"/>
    <w:rsid w:val="1EB90E8B"/>
    <w:rsid w:val="1EBCB697"/>
    <w:rsid w:val="1EBCCDD8"/>
    <w:rsid w:val="1EBFFB31"/>
    <w:rsid w:val="1EC25412"/>
    <w:rsid w:val="1EC29770"/>
    <w:rsid w:val="1EC69A71"/>
    <w:rsid w:val="1EC781F8"/>
    <w:rsid w:val="1EC7D7F6"/>
    <w:rsid w:val="1EC967A9"/>
    <w:rsid w:val="1ECA7EFA"/>
    <w:rsid w:val="1ECAB2F5"/>
    <w:rsid w:val="1ECD2C96"/>
    <w:rsid w:val="1ECEFE41"/>
    <w:rsid w:val="1ECF6BF8"/>
    <w:rsid w:val="1ED0BC26"/>
    <w:rsid w:val="1ED1457E"/>
    <w:rsid w:val="1ED2A10A"/>
    <w:rsid w:val="1ED2F187"/>
    <w:rsid w:val="1ED3069B"/>
    <w:rsid w:val="1ED47DF2"/>
    <w:rsid w:val="1ED65C0D"/>
    <w:rsid w:val="1ED749B8"/>
    <w:rsid w:val="1ED7A5DD"/>
    <w:rsid w:val="1ED81786"/>
    <w:rsid w:val="1EDAC1AF"/>
    <w:rsid w:val="1EDD21FE"/>
    <w:rsid w:val="1EE0C4AB"/>
    <w:rsid w:val="1EE1660A"/>
    <w:rsid w:val="1EE69435"/>
    <w:rsid w:val="1EE6CFE8"/>
    <w:rsid w:val="1EE8916D"/>
    <w:rsid w:val="1EE96024"/>
    <w:rsid w:val="1EEB77D4"/>
    <w:rsid w:val="1EEEE1FC"/>
    <w:rsid w:val="1EF11F00"/>
    <w:rsid w:val="1EF20EAC"/>
    <w:rsid w:val="1EF3A04F"/>
    <w:rsid w:val="1EF44F6A"/>
    <w:rsid w:val="1EF64AE7"/>
    <w:rsid w:val="1EF7634A"/>
    <w:rsid w:val="1EF893BC"/>
    <w:rsid w:val="1EFA26F3"/>
    <w:rsid w:val="1EFB1EF5"/>
    <w:rsid w:val="1EFB419D"/>
    <w:rsid w:val="1F00DE29"/>
    <w:rsid w:val="1F00F09A"/>
    <w:rsid w:val="1F024453"/>
    <w:rsid w:val="1F033C31"/>
    <w:rsid w:val="1F0AA150"/>
    <w:rsid w:val="1F0BB5E0"/>
    <w:rsid w:val="1F0E0997"/>
    <w:rsid w:val="1F0F71A4"/>
    <w:rsid w:val="1F100BE5"/>
    <w:rsid w:val="1F10714D"/>
    <w:rsid w:val="1F10C802"/>
    <w:rsid w:val="1F116B64"/>
    <w:rsid w:val="1F140530"/>
    <w:rsid w:val="1F141174"/>
    <w:rsid w:val="1F148943"/>
    <w:rsid w:val="1F15200B"/>
    <w:rsid w:val="1F1631C4"/>
    <w:rsid w:val="1F1966D2"/>
    <w:rsid w:val="1F19FE6A"/>
    <w:rsid w:val="1F1A5F5B"/>
    <w:rsid w:val="1F1A824C"/>
    <w:rsid w:val="1F1B703F"/>
    <w:rsid w:val="1F1CFA98"/>
    <w:rsid w:val="1F1E08B1"/>
    <w:rsid w:val="1F1E574A"/>
    <w:rsid w:val="1F1F98BB"/>
    <w:rsid w:val="1F21CB4E"/>
    <w:rsid w:val="1F22E0D0"/>
    <w:rsid w:val="1F24CE19"/>
    <w:rsid w:val="1F24DBE0"/>
    <w:rsid w:val="1F26E534"/>
    <w:rsid w:val="1F2CBF7C"/>
    <w:rsid w:val="1F2F7F4C"/>
    <w:rsid w:val="1F309C5B"/>
    <w:rsid w:val="1F312689"/>
    <w:rsid w:val="1F345018"/>
    <w:rsid w:val="1F349AF8"/>
    <w:rsid w:val="1F350475"/>
    <w:rsid w:val="1F382242"/>
    <w:rsid w:val="1F3861A8"/>
    <w:rsid w:val="1F3887B9"/>
    <w:rsid w:val="1F389639"/>
    <w:rsid w:val="1F390FAF"/>
    <w:rsid w:val="1F39ED75"/>
    <w:rsid w:val="1F3A56F8"/>
    <w:rsid w:val="1F3AB70F"/>
    <w:rsid w:val="1F3C1914"/>
    <w:rsid w:val="1F3DD7CF"/>
    <w:rsid w:val="1F3E1B86"/>
    <w:rsid w:val="1F3E8365"/>
    <w:rsid w:val="1F3F4DD9"/>
    <w:rsid w:val="1F40FF59"/>
    <w:rsid w:val="1F41407B"/>
    <w:rsid w:val="1F42D99F"/>
    <w:rsid w:val="1F44261A"/>
    <w:rsid w:val="1F444CCC"/>
    <w:rsid w:val="1F44F71C"/>
    <w:rsid w:val="1F473B05"/>
    <w:rsid w:val="1F47B988"/>
    <w:rsid w:val="1F48D883"/>
    <w:rsid w:val="1F4972E3"/>
    <w:rsid w:val="1F4DAF5A"/>
    <w:rsid w:val="1F4E39AC"/>
    <w:rsid w:val="1F4ED6C0"/>
    <w:rsid w:val="1F507FBA"/>
    <w:rsid w:val="1F522614"/>
    <w:rsid w:val="1F5279E1"/>
    <w:rsid w:val="1F52C58F"/>
    <w:rsid w:val="1F53D6EC"/>
    <w:rsid w:val="1F5554DB"/>
    <w:rsid w:val="1F586E65"/>
    <w:rsid w:val="1F5B6EE6"/>
    <w:rsid w:val="1F5BDB12"/>
    <w:rsid w:val="1F5CFB58"/>
    <w:rsid w:val="1F5D2D6C"/>
    <w:rsid w:val="1F608F19"/>
    <w:rsid w:val="1F638AD6"/>
    <w:rsid w:val="1F63B9E1"/>
    <w:rsid w:val="1F675B70"/>
    <w:rsid w:val="1F67757E"/>
    <w:rsid w:val="1F677B06"/>
    <w:rsid w:val="1F691D60"/>
    <w:rsid w:val="1F6AEBB0"/>
    <w:rsid w:val="1F6BF292"/>
    <w:rsid w:val="1F6D14B3"/>
    <w:rsid w:val="1F6E0759"/>
    <w:rsid w:val="1F6ED53C"/>
    <w:rsid w:val="1F744766"/>
    <w:rsid w:val="1F750459"/>
    <w:rsid w:val="1F760E75"/>
    <w:rsid w:val="1F778675"/>
    <w:rsid w:val="1F78B685"/>
    <w:rsid w:val="1F7B47A6"/>
    <w:rsid w:val="1F7D844E"/>
    <w:rsid w:val="1F84F9D9"/>
    <w:rsid w:val="1F88CF2B"/>
    <w:rsid w:val="1F8BC26B"/>
    <w:rsid w:val="1F8EB33B"/>
    <w:rsid w:val="1F8FDCCE"/>
    <w:rsid w:val="1F934DA8"/>
    <w:rsid w:val="1F936C4F"/>
    <w:rsid w:val="1F949E86"/>
    <w:rsid w:val="1F95BC17"/>
    <w:rsid w:val="1F997941"/>
    <w:rsid w:val="1F9CABA6"/>
    <w:rsid w:val="1F9CDDA0"/>
    <w:rsid w:val="1F9D633F"/>
    <w:rsid w:val="1F9D71B8"/>
    <w:rsid w:val="1F9E7B3E"/>
    <w:rsid w:val="1FA165D5"/>
    <w:rsid w:val="1FA174B0"/>
    <w:rsid w:val="1FA37B84"/>
    <w:rsid w:val="1FA4AA43"/>
    <w:rsid w:val="1FA61F39"/>
    <w:rsid w:val="1FA62E5F"/>
    <w:rsid w:val="1FA9E5C2"/>
    <w:rsid w:val="1FADB80D"/>
    <w:rsid w:val="1FAEC199"/>
    <w:rsid w:val="1FAF914B"/>
    <w:rsid w:val="1FB12173"/>
    <w:rsid w:val="1FB4E0F1"/>
    <w:rsid w:val="1FB5897C"/>
    <w:rsid w:val="1FB59DF7"/>
    <w:rsid w:val="1FB7D34E"/>
    <w:rsid w:val="1FB82948"/>
    <w:rsid w:val="1FBAEEF8"/>
    <w:rsid w:val="1FBAFCFB"/>
    <w:rsid w:val="1FBDB7A4"/>
    <w:rsid w:val="1FBF709C"/>
    <w:rsid w:val="1FC1C143"/>
    <w:rsid w:val="1FC46145"/>
    <w:rsid w:val="1FC63E40"/>
    <w:rsid w:val="1FC720FC"/>
    <w:rsid w:val="1FC85234"/>
    <w:rsid w:val="1FC9E847"/>
    <w:rsid w:val="1FCA0B16"/>
    <w:rsid w:val="1FCAE944"/>
    <w:rsid w:val="1FCF38B8"/>
    <w:rsid w:val="1FCF7D1F"/>
    <w:rsid w:val="1FD440F1"/>
    <w:rsid w:val="1FD5FE0C"/>
    <w:rsid w:val="1FD8F9B4"/>
    <w:rsid w:val="1FDC63B5"/>
    <w:rsid w:val="1FDCBD21"/>
    <w:rsid w:val="1FDD83F0"/>
    <w:rsid w:val="1FDFD051"/>
    <w:rsid w:val="1FE1C6BF"/>
    <w:rsid w:val="1FE25E6A"/>
    <w:rsid w:val="1FE4B382"/>
    <w:rsid w:val="1FE51D80"/>
    <w:rsid w:val="1FE81D11"/>
    <w:rsid w:val="1FE8570D"/>
    <w:rsid w:val="1FEB33E3"/>
    <w:rsid w:val="1FEC72E0"/>
    <w:rsid w:val="1FEC82B8"/>
    <w:rsid w:val="1FED7843"/>
    <w:rsid w:val="1FF21EB6"/>
    <w:rsid w:val="1FF3DFC6"/>
    <w:rsid w:val="1FF4F3A5"/>
    <w:rsid w:val="1FF53952"/>
    <w:rsid w:val="1FF7F0E5"/>
    <w:rsid w:val="1FFA5CBD"/>
    <w:rsid w:val="1FFE840E"/>
    <w:rsid w:val="1FFE93C2"/>
    <w:rsid w:val="1FFF357A"/>
    <w:rsid w:val="1FFF8F00"/>
    <w:rsid w:val="20001100"/>
    <w:rsid w:val="200136D4"/>
    <w:rsid w:val="20034C11"/>
    <w:rsid w:val="200417EA"/>
    <w:rsid w:val="20041E22"/>
    <w:rsid w:val="20047D30"/>
    <w:rsid w:val="2008443A"/>
    <w:rsid w:val="2009AA97"/>
    <w:rsid w:val="2009B214"/>
    <w:rsid w:val="2009F15A"/>
    <w:rsid w:val="200C09E7"/>
    <w:rsid w:val="200DFAEE"/>
    <w:rsid w:val="20105CE2"/>
    <w:rsid w:val="2011D93A"/>
    <w:rsid w:val="20124187"/>
    <w:rsid w:val="2013249F"/>
    <w:rsid w:val="20183231"/>
    <w:rsid w:val="201875E4"/>
    <w:rsid w:val="20188E89"/>
    <w:rsid w:val="20189FF1"/>
    <w:rsid w:val="201B422D"/>
    <w:rsid w:val="201BA61C"/>
    <w:rsid w:val="201D3FA5"/>
    <w:rsid w:val="201F5097"/>
    <w:rsid w:val="201F556E"/>
    <w:rsid w:val="201F72EE"/>
    <w:rsid w:val="202006EA"/>
    <w:rsid w:val="202121DE"/>
    <w:rsid w:val="20221226"/>
    <w:rsid w:val="2024DBF4"/>
    <w:rsid w:val="20259040"/>
    <w:rsid w:val="2026836F"/>
    <w:rsid w:val="2026C9C8"/>
    <w:rsid w:val="20279819"/>
    <w:rsid w:val="20291666"/>
    <w:rsid w:val="202B05DB"/>
    <w:rsid w:val="202D4FBB"/>
    <w:rsid w:val="202EC512"/>
    <w:rsid w:val="202F2BE5"/>
    <w:rsid w:val="20301AEB"/>
    <w:rsid w:val="20314F5B"/>
    <w:rsid w:val="20350978"/>
    <w:rsid w:val="20366DE8"/>
    <w:rsid w:val="20377E53"/>
    <w:rsid w:val="20379411"/>
    <w:rsid w:val="2039C5C5"/>
    <w:rsid w:val="203C2180"/>
    <w:rsid w:val="203CB14B"/>
    <w:rsid w:val="203DC344"/>
    <w:rsid w:val="20413A8B"/>
    <w:rsid w:val="20437BAA"/>
    <w:rsid w:val="2045A658"/>
    <w:rsid w:val="204768E9"/>
    <w:rsid w:val="20477D9D"/>
    <w:rsid w:val="2049DDC9"/>
    <w:rsid w:val="204B2728"/>
    <w:rsid w:val="204EBD65"/>
    <w:rsid w:val="204F43FB"/>
    <w:rsid w:val="204F5C3C"/>
    <w:rsid w:val="20522806"/>
    <w:rsid w:val="2053845F"/>
    <w:rsid w:val="20572757"/>
    <w:rsid w:val="20588751"/>
    <w:rsid w:val="20599B7C"/>
    <w:rsid w:val="205A2553"/>
    <w:rsid w:val="205C4637"/>
    <w:rsid w:val="205DED0E"/>
    <w:rsid w:val="205E693C"/>
    <w:rsid w:val="205EC677"/>
    <w:rsid w:val="20604AE2"/>
    <w:rsid w:val="2060AD62"/>
    <w:rsid w:val="2061CD4A"/>
    <w:rsid w:val="2061DFC8"/>
    <w:rsid w:val="2062B422"/>
    <w:rsid w:val="206376DD"/>
    <w:rsid w:val="2063CC7E"/>
    <w:rsid w:val="2067B220"/>
    <w:rsid w:val="20699703"/>
    <w:rsid w:val="206BAC64"/>
    <w:rsid w:val="206C1B1F"/>
    <w:rsid w:val="206E0115"/>
    <w:rsid w:val="206E5C57"/>
    <w:rsid w:val="206E8B75"/>
    <w:rsid w:val="206EE27E"/>
    <w:rsid w:val="2071C62D"/>
    <w:rsid w:val="2072F62D"/>
    <w:rsid w:val="2077128E"/>
    <w:rsid w:val="207920D2"/>
    <w:rsid w:val="20793454"/>
    <w:rsid w:val="207A1A9B"/>
    <w:rsid w:val="207A37CE"/>
    <w:rsid w:val="207A68A1"/>
    <w:rsid w:val="207A7670"/>
    <w:rsid w:val="207C5A5D"/>
    <w:rsid w:val="208008B7"/>
    <w:rsid w:val="2080479E"/>
    <w:rsid w:val="2081F8A5"/>
    <w:rsid w:val="20848C5C"/>
    <w:rsid w:val="20895386"/>
    <w:rsid w:val="2089D73C"/>
    <w:rsid w:val="208B015C"/>
    <w:rsid w:val="208B6799"/>
    <w:rsid w:val="208CA502"/>
    <w:rsid w:val="208CB191"/>
    <w:rsid w:val="208D67D0"/>
    <w:rsid w:val="2091832A"/>
    <w:rsid w:val="20928321"/>
    <w:rsid w:val="2093491B"/>
    <w:rsid w:val="209982FC"/>
    <w:rsid w:val="209ABDF1"/>
    <w:rsid w:val="209AF1DE"/>
    <w:rsid w:val="209B566F"/>
    <w:rsid w:val="209CD3E8"/>
    <w:rsid w:val="209DBC47"/>
    <w:rsid w:val="20A1FB30"/>
    <w:rsid w:val="20A4860D"/>
    <w:rsid w:val="20A4D6FA"/>
    <w:rsid w:val="20A50427"/>
    <w:rsid w:val="20A5E45A"/>
    <w:rsid w:val="20A6974B"/>
    <w:rsid w:val="20A6E509"/>
    <w:rsid w:val="20AEED64"/>
    <w:rsid w:val="20B1BF31"/>
    <w:rsid w:val="20B22BF7"/>
    <w:rsid w:val="20B41068"/>
    <w:rsid w:val="20B4BBAC"/>
    <w:rsid w:val="20B76878"/>
    <w:rsid w:val="20B7A353"/>
    <w:rsid w:val="20B88686"/>
    <w:rsid w:val="20BBFF2C"/>
    <w:rsid w:val="20BD9A1C"/>
    <w:rsid w:val="20BE4AB2"/>
    <w:rsid w:val="20BE7FCB"/>
    <w:rsid w:val="20BFCCED"/>
    <w:rsid w:val="20C32E49"/>
    <w:rsid w:val="20C4202A"/>
    <w:rsid w:val="20C6CB3A"/>
    <w:rsid w:val="20C732C2"/>
    <w:rsid w:val="20C78C6D"/>
    <w:rsid w:val="20C7A1B5"/>
    <w:rsid w:val="20C87F05"/>
    <w:rsid w:val="20C8C1A0"/>
    <w:rsid w:val="20C91375"/>
    <w:rsid w:val="20CA3D9F"/>
    <w:rsid w:val="20CA9B36"/>
    <w:rsid w:val="20CC3195"/>
    <w:rsid w:val="20CC3591"/>
    <w:rsid w:val="20CC700B"/>
    <w:rsid w:val="20CF71D9"/>
    <w:rsid w:val="20D3A304"/>
    <w:rsid w:val="20D462F4"/>
    <w:rsid w:val="20D4BDCD"/>
    <w:rsid w:val="20D5E82F"/>
    <w:rsid w:val="20D60397"/>
    <w:rsid w:val="20D69EAA"/>
    <w:rsid w:val="20D71109"/>
    <w:rsid w:val="20D8C34B"/>
    <w:rsid w:val="20D91F63"/>
    <w:rsid w:val="20D9D3A1"/>
    <w:rsid w:val="20DC089E"/>
    <w:rsid w:val="20DE9D1D"/>
    <w:rsid w:val="20DF2075"/>
    <w:rsid w:val="20E01A92"/>
    <w:rsid w:val="20E1A140"/>
    <w:rsid w:val="20E56F85"/>
    <w:rsid w:val="20E5E5CF"/>
    <w:rsid w:val="20E5FF88"/>
    <w:rsid w:val="20E69F93"/>
    <w:rsid w:val="20E7A2B9"/>
    <w:rsid w:val="20E990E5"/>
    <w:rsid w:val="20EC37FF"/>
    <w:rsid w:val="20EC601F"/>
    <w:rsid w:val="20ECDBFA"/>
    <w:rsid w:val="20ECEFB7"/>
    <w:rsid w:val="20ED7B23"/>
    <w:rsid w:val="20EFA17C"/>
    <w:rsid w:val="20F2128A"/>
    <w:rsid w:val="20F2313D"/>
    <w:rsid w:val="20F2E4E0"/>
    <w:rsid w:val="20F4D405"/>
    <w:rsid w:val="20FD5736"/>
    <w:rsid w:val="20FE6DA4"/>
    <w:rsid w:val="20FF468F"/>
    <w:rsid w:val="2102CE23"/>
    <w:rsid w:val="2103E20B"/>
    <w:rsid w:val="2105E80B"/>
    <w:rsid w:val="2107063F"/>
    <w:rsid w:val="210950A6"/>
    <w:rsid w:val="210A5D70"/>
    <w:rsid w:val="210CA498"/>
    <w:rsid w:val="210CDACC"/>
    <w:rsid w:val="210E2A7E"/>
    <w:rsid w:val="210EE4DB"/>
    <w:rsid w:val="210FDEEF"/>
    <w:rsid w:val="21125EFF"/>
    <w:rsid w:val="21131861"/>
    <w:rsid w:val="21144ACF"/>
    <w:rsid w:val="2115FFB1"/>
    <w:rsid w:val="2116F02A"/>
    <w:rsid w:val="211BA431"/>
    <w:rsid w:val="211C4912"/>
    <w:rsid w:val="211ED1F0"/>
    <w:rsid w:val="2120C1C5"/>
    <w:rsid w:val="212183A6"/>
    <w:rsid w:val="2122B576"/>
    <w:rsid w:val="21244A43"/>
    <w:rsid w:val="21246C3C"/>
    <w:rsid w:val="21248F7C"/>
    <w:rsid w:val="21266EF3"/>
    <w:rsid w:val="21284A72"/>
    <w:rsid w:val="21287427"/>
    <w:rsid w:val="212A495A"/>
    <w:rsid w:val="212B50F6"/>
    <w:rsid w:val="212CF573"/>
    <w:rsid w:val="212E26A6"/>
    <w:rsid w:val="212ED1A7"/>
    <w:rsid w:val="212EF835"/>
    <w:rsid w:val="2130F6EE"/>
    <w:rsid w:val="2132C4BB"/>
    <w:rsid w:val="2135B6E2"/>
    <w:rsid w:val="2135BE3F"/>
    <w:rsid w:val="2136AEB5"/>
    <w:rsid w:val="2138F4A7"/>
    <w:rsid w:val="213F3F6A"/>
    <w:rsid w:val="21414AC8"/>
    <w:rsid w:val="214203D2"/>
    <w:rsid w:val="2142E31E"/>
    <w:rsid w:val="214622F9"/>
    <w:rsid w:val="214723EE"/>
    <w:rsid w:val="2147F0BD"/>
    <w:rsid w:val="21494283"/>
    <w:rsid w:val="21495B3D"/>
    <w:rsid w:val="2149A761"/>
    <w:rsid w:val="214B5298"/>
    <w:rsid w:val="214DF403"/>
    <w:rsid w:val="214F2985"/>
    <w:rsid w:val="214F6E8F"/>
    <w:rsid w:val="214F8D17"/>
    <w:rsid w:val="21513D3B"/>
    <w:rsid w:val="21516851"/>
    <w:rsid w:val="21524942"/>
    <w:rsid w:val="21528B38"/>
    <w:rsid w:val="21532C4F"/>
    <w:rsid w:val="21549629"/>
    <w:rsid w:val="215584A3"/>
    <w:rsid w:val="21566377"/>
    <w:rsid w:val="21578171"/>
    <w:rsid w:val="216187D7"/>
    <w:rsid w:val="2161E488"/>
    <w:rsid w:val="216344FE"/>
    <w:rsid w:val="2164C56B"/>
    <w:rsid w:val="21661BB2"/>
    <w:rsid w:val="21697E9B"/>
    <w:rsid w:val="216ABFB0"/>
    <w:rsid w:val="216B5E2E"/>
    <w:rsid w:val="216E1265"/>
    <w:rsid w:val="217067E1"/>
    <w:rsid w:val="2173DC8A"/>
    <w:rsid w:val="217993CE"/>
    <w:rsid w:val="217F489C"/>
    <w:rsid w:val="218071EB"/>
    <w:rsid w:val="2181BDD8"/>
    <w:rsid w:val="2183A4F2"/>
    <w:rsid w:val="2183EDC0"/>
    <w:rsid w:val="218403F2"/>
    <w:rsid w:val="2184BA9B"/>
    <w:rsid w:val="21866A2B"/>
    <w:rsid w:val="218A03AE"/>
    <w:rsid w:val="218A1C3A"/>
    <w:rsid w:val="218A9F27"/>
    <w:rsid w:val="218D8D6F"/>
    <w:rsid w:val="218E6FF2"/>
    <w:rsid w:val="2190955D"/>
    <w:rsid w:val="2197B2B0"/>
    <w:rsid w:val="2197B4C0"/>
    <w:rsid w:val="21989E4A"/>
    <w:rsid w:val="2198F20E"/>
    <w:rsid w:val="2199FB16"/>
    <w:rsid w:val="219A91AB"/>
    <w:rsid w:val="219B4BA5"/>
    <w:rsid w:val="219D58C5"/>
    <w:rsid w:val="219DFD43"/>
    <w:rsid w:val="219EC18D"/>
    <w:rsid w:val="219F77A4"/>
    <w:rsid w:val="219FEE26"/>
    <w:rsid w:val="21A01CAE"/>
    <w:rsid w:val="21A081CE"/>
    <w:rsid w:val="21A3160D"/>
    <w:rsid w:val="21A34BF5"/>
    <w:rsid w:val="21A8AB4D"/>
    <w:rsid w:val="21AA1547"/>
    <w:rsid w:val="21AB390E"/>
    <w:rsid w:val="21AB5C40"/>
    <w:rsid w:val="21ABEFE7"/>
    <w:rsid w:val="21ACCA92"/>
    <w:rsid w:val="21AD9E36"/>
    <w:rsid w:val="21B10E6D"/>
    <w:rsid w:val="21B10E7D"/>
    <w:rsid w:val="21B1F508"/>
    <w:rsid w:val="21B37EA4"/>
    <w:rsid w:val="21B7F4E6"/>
    <w:rsid w:val="21B98BFD"/>
    <w:rsid w:val="21BB7CF9"/>
    <w:rsid w:val="21C07176"/>
    <w:rsid w:val="21C160A1"/>
    <w:rsid w:val="21C1FC2B"/>
    <w:rsid w:val="21C241AC"/>
    <w:rsid w:val="21C3A52C"/>
    <w:rsid w:val="21C5A3C9"/>
    <w:rsid w:val="21C66442"/>
    <w:rsid w:val="21C6FB1F"/>
    <w:rsid w:val="21C7931C"/>
    <w:rsid w:val="21C85C44"/>
    <w:rsid w:val="21CA1F6F"/>
    <w:rsid w:val="21CCD7C8"/>
    <w:rsid w:val="21CE2E08"/>
    <w:rsid w:val="21CE3797"/>
    <w:rsid w:val="21CE68AA"/>
    <w:rsid w:val="21CEB1A4"/>
    <w:rsid w:val="21D356A0"/>
    <w:rsid w:val="21D494F1"/>
    <w:rsid w:val="21D54C15"/>
    <w:rsid w:val="21D5D871"/>
    <w:rsid w:val="21DBD356"/>
    <w:rsid w:val="21DBF3D6"/>
    <w:rsid w:val="21DC8A0F"/>
    <w:rsid w:val="21DFC595"/>
    <w:rsid w:val="21E0036F"/>
    <w:rsid w:val="21E18837"/>
    <w:rsid w:val="21E32005"/>
    <w:rsid w:val="21E5314F"/>
    <w:rsid w:val="21E62F56"/>
    <w:rsid w:val="21E8BC8B"/>
    <w:rsid w:val="21EF3B73"/>
    <w:rsid w:val="21F0B711"/>
    <w:rsid w:val="21F2F2E7"/>
    <w:rsid w:val="21F5EE9E"/>
    <w:rsid w:val="21F69EE1"/>
    <w:rsid w:val="21F9D461"/>
    <w:rsid w:val="21FA56B0"/>
    <w:rsid w:val="21FB2757"/>
    <w:rsid w:val="21FD0AAF"/>
    <w:rsid w:val="21FDE105"/>
    <w:rsid w:val="21FF4652"/>
    <w:rsid w:val="2201A842"/>
    <w:rsid w:val="2201A97B"/>
    <w:rsid w:val="22054B3B"/>
    <w:rsid w:val="22058968"/>
    <w:rsid w:val="2206AA5B"/>
    <w:rsid w:val="2209D146"/>
    <w:rsid w:val="220A4149"/>
    <w:rsid w:val="220ABD51"/>
    <w:rsid w:val="220BBF2A"/>
    <w:rsid w:val="220F61B5"/>
    <w:rsid w:val="22145525"/>
    <w:rsid w:val="2217106B"/>
    <w:rsid w:val="221852EB"/>
    <w:rsid w:val="221B2201"/>
    <w:rsid w:val="221B762D"/>
    <w:rsid w:val="221BFF1F"/>
    <w:rsid w:val="221D89AA"/>
    <w:rsid w:val="221E3F36"/>
    <w:rsid w:val="2221F23F"/>
    <w:rsid w:val="22224BFA"/>
    <w:rsid w:val="222589AA"/>
    <w:rsid w:val="2225968F"/>
    <w:rsid w:val="2225FA47"/>
    <w:rsid w:val="22271024"/>
    <w:rsid w:val="22287563"/>
    <w:rsid w:val="22293BC3"/>
    <w:rsid w:val="22298E0F"/>
    <w:rsid w:val="2229BB62"/>
    <w:rsid w:val="222AC350"/>
    <w:rsid w:val="222E0735"/>
    <w:rsid w:val="222E3D3A"/>
    <w:rsid w:val="222F0F3F"/>
    <w:rsid w:val="2230A01F"/>
    <w:rsid w:val="2231AA2D"/>
    <w:rsid w:val="223206E7"/>
    <w:rsid w:val="22346E2E"/>
    <w:rsid w:val="22347010"/>
    <w:rsid w:val="22377976"/>
    <w:rsid w:val="2238D63B"/>
    <w:rsid w:val="223AB9EE"/>
    <w:rsid w:val="223ABE63"/>
    <w:rsid w:val="223AFA15"/>
    <w:rsid w:val="223D03C6"/>
    <w:rsid w:val="223E4069"/>
    <w:rsid w:val="223E40C4"/>
    <w:rsid w:val="22413D58"/>
    <w:rsid w:val="22417544"/>
    <w:rsid w:val="22429B40"/>
    <w:rsid w:val="224374C6"/>
    <w:rsid w:val="2248E422"/>
    <w:rsid w:val="224BAED9"/>
    <w:rsid w:val="224C6D81"/>
    <w:rsid w:val="224E4951"/>
    <w:rsid w:val="224F0F75"/>
    <w:rsid w:val="224F514C"/>
    <w:rsid w:val="2254744F"/>
    <w:rsid w:val="22557A29"/>
    <w:rsid w:val="2257C5FC"/>
    <w:rsid w:val="2257D1C2"/>
    <w:rsid w:val="225B38F0"/>
    <w:rsid w:val="225EC0C8"/>
    <w:rsid w:val="225FF08B"/>
    <w:rsid w:val="22612530"/>
    <w:rsid w:val="22614CF3"/>
    <w:rsid w:val="2264AE22"/>
    <w:rsid w:val="2264B81C"/>
    <w:rsid w:val="2264FE54"/>
    <w:rsid w:val="2266A2C6"/>
    <w:rsid w:val="226704B7"/>
    <w:rsid w:val="2268800E"/>
    <w:rsid w:val="226A5386"/>
    <w:rsid w:val="226B930E"/>
    <w:rsid w:val="226D5C83"/>
    <w:rsid w:val="226EEFF6"/>
    <w:rsid w:val="226F5CAD"/>
    <w:rsid w:val="227160DA"/>
    <w:rsid w:val="2272C5EF"/>
    <w:rsid w:val="2273341F"/>
    <w:rsid w:val="2273DEB9"/>
    <w:rsid w:val="2274A3C6"/>
    <w:rsid w:val="227A20E4"/>
    <w:rsid w:val="227AD062"/>
    <w:rsid w:val="227BD756"/>
    <w:rsid w:val="227C6EDE"/>
    <w:rsid w:val="227CFCBA"/>
    <w:rsid w:val="227D985E"/>
    <w:rsid w:val="227DF1B6"/>
    <w:rsid w:val="227E2FBA"/>
    <w:rsid w:val="2281CFE9"/>
    <w:rsid w:val="22837460"/>
    <w:rsid w:val="2284B720"/>
    <w:rsid w:val="22854DE2"/>
    <w:rsid w:val="2285BBFB"/>
    <w:rsid w:val="2285C941"/>
    <w:rsid w:val="2287A482"/>
    <w:rsid w:val="228801A2"/>
    <w:rsid w:val="22897DBC"/>
    <w:rsid w:val="228B7FE2"/>
    <w:rsid w:val="228B8E2B"/>
    <w:rsid w:val="228BCB48"/>
    <w:rsid w:val="228C9CF3"/>
    <w:rsid w:val="228D0898"/>
    <w:rsid w:val="228EE28A"/>
    <w:rsid w:val="228EF489"/>
    <w:rsid w:val="228F0E6F"/>
    <w:rsid w:val="228FE87B"/>
    <w:rsid w:val="22909DBC"/>
    <w:rsid w:val="22917EF3"/>
    <w:rsid w:val="22930566"/>
    <w:rsid w:val="2293A264"/>
    <w:rsid w:val="22946DEA"/>
    <w:rsid w:val="22999170"/>
    <w:rsid w:val="229A5257"/>
    <w:rsid w:val="229ABA24"/>
    <w:rsid w:val="229C011D"/>
    <w:rsid w:val="229CBBD0"/>
    <w:rsid w:val="229D8F2A"/>
    <w:rsid w:val="229E85DD"/>
    <w:rsid w:val="229EDEA2"/>
    <w:rsid w:val="22A1104E"/>
    <w:rsid w:val="22A2CEFB"/>
    <w:rsid w:val="22A3A493"/>
    <w:rsid w:val="22A62DD1"/>
    <w:rsid w:val="22A8CB03"/>
    <w:rsid w:val="22A90D1F"/>
    <w:rsid w:val="22AA43B8"/>
    <w:rsid w:val="22AB12F5"/>
    <w:rsid w:val="22AB7FCC"/>
    <w:rsid w:val="22ABC329"/>
    <w:rsid w:val="22ADB0EF"/>
    <w:rsid w:val="22AEE5A7"/>
    <w:rsid w:val="22AF1433"/>
    <w:rsid w:val="22AF60A8"/>
    <w:rsid w:val="22B035B3"/>
    <w:rsid w:val="22B30060"/>
    <w:rsid w:val="22B3EF78"/>
    <w:rsid w:val="22B45EA3"/>
    <w:rsid w:val="22B4E5C9"/>
    <w:rsid w:val="22B73490"/>
    <w:rsid w:val="22B779BB"/>
    <w:rsid w:val="22B7BD95"/>
    <w:rsid w:val="22B87190"/>
    <w:rsid w:val="22BCCF8C"/>
    <w:rsid w:val="22BDF12A"/>
    <w:rsid w:val="22BE54F7"/>
    <w:rsid w:val="22C06800"/>
    <w:rsid w:val="22C17D4D"/>
    <w:rsid w:val="22C3359C"/>
    <w:rsid w:val="22C4443C"/>
    <w:rsid w:val="22C5E2C6"/>
    <w:rsid w:val="22C640FC"/>
    <w:rsid w:val="22C959B5"/>
    <w:rsid w:val="22CBE3D0"/>
    <w:rsid w:val="22CDC87D"/>
    <w:rsid w:val="22D07DD6"/>
    <w:rsid w:val="22D166A9"/>
    <w:rsid w:val="22D1EF4F"/>
    <w:rsid w:val="22D29E24"/>
    <w:rsid w:val="22D45CD1"/>
    <w:rsid w:val="22D5FF5A"/>
    <w:rsid w:val="22D6D50E"/>
    <w:rsid w:val="22DA0CF1"/>
    <w:rsid w:val="22DE6323"/>
    <w:rsid w:val="22E03442"/>
    <w:rsid w:val="22E219F4"/>
    <w:rsid w:val="22E28997"/>
    <w:rsid w:val="22E57ACC"/>
    <w:rsid w:val="22EEE8FF"/>
    <w:rsid w:val="22F05A6B"/>
    <w:rsid w:val="22F20751"/>
    <w:rsid w:val="22F22506"/>
    <w:rsid w:val="22F403D8"/>
    <w:rsid w:val="22F4A783"/>
    <w:rsid w:val="22F5C6B8"/>
    <w:rsid w:val="22F65658"/>
    <w:rsid w:val="22F71CFB"/>
    <w:rsid w:val="22F73C47"/>
    <w:rsid w:val="22F9D30A"/>
    <w:rsid w:val="22FA0A92"/>
    <w:rsid w:val="22FA6C69"/>
    <w:rsid w:val="22FBF7DA"/>
    <w:rsid w:val="22FC5146"/>
    <w:rsid w:val="22FCBCAF"/>
    <w:rsid w:val="22FCE34E"/>
    <w:rsid w:val="22FD08D0"/>
    <w:rsid w:val="23000E6D"/>
    <w:rsid w:val="23004737"/>
    <w:rsid w:val="23005430"/>
    <w:rsid w:val="23008C85"/>
    <w:rsid w:val="2300A8F8"/>
    <w:rsid w:val="23013729"/>
    <w:rsid w:val="23080C87"/>
    <w:rsid w:val="2309E603"/>
    <w:rsid w:val="230B9A5C"/>
    <w:rsid w:val="230CD5F0"/>
    <w:rsid w:val="230DAB7E"/>
    <w:rsid w:val="230EFCB5"/>
    <w:rsid w:val="230F03E3"/>
    <w:rsid w:val="230F101B"/>
    <w:rsid w:val="230F5D38"/>
    <w:rsid w:val="230FCEC6"/>
    <w:rsid w:val="230FFE51"/>
    <w:rsid w:val="23103628"/>
    <w:rsid w:val="231236BE"/>
    <w:rsid w:val="23145E6B"/>
    <w:rsid w:val="2316228E"/>
    <w:rsid w:val="231711ED"/>
    <w:rsid w:val="23171EAF"/>
    <w:rsid w:val="23177BD4"/>
    <w:rsid w:val="23178E48"/>
    <w:rsid w:val="2317916C"/>
    <w:rsid w:val="2318545B"/>
    <w:rsid w:val="231BF552"/>
    <w:rsid w:val="231C837C"/>
    <w:rsid w:val="231CE328"/>
    <w:rsid w:val="231CF4B4"/>
    <w:rsid w:val="231E13F2"/>
    <w:rsid w:val="232301AE"/>
    <w:rsid w:val="232432FF"/>
    <w:rsid w:val="2324CE32"/>
    <w:rsid w:val="23261120"/>
    <w:rsid w:val="2329D31C"/>
    <w:rsid w:val="232A2247"/>
    <w:rsid w:val="232B52CF"/>
    <w:rsid w:val="232F4BDA"/>
    <w:rsid w:val="232FE63F"/>
    <w:rsid w:val="2331826A"/>
    <w:rsid w:val="2332860D"/>
    <w:rsid w:val="233373CD"/>
    <w:rsid w:val="23346D3B"/>
    <w:rsid w:val="23365375"/>
    <w:rsid w:val="2336EB12"/>
    <w:rsid w:val="233790E6"/>
    <w:rsid w:val="233E47D3"/>
    <w:rsid w:val="233E9EB0"/>
    <w:rsid w:val="233F4DCC"/>
    <w:rsid w:val="2342C601"/>
    <w:rsid w:val="23432280"/>
    <w:rsid w:val="2345479E"/>
    <w:rsid w:val="234692E9"/>
    <w:rsid w:val="2346B24F"/>
    <w:rsid w:val="234757BD"/>
    <w:rsid w:val="23490CD3"/>
    <w:rsid w:val="23495F2C"/>
    <w:rsid w:val="234DDE22"/>
    <w:rsid w:val="2350F242"/>
    <w:rsid w:val="23528E1A"/>
    <w:rsid w:val="23545060"/>
    <w:rsid w:val="235518DD"/>
    <w:rsid w:val="235664CF"/>
    <w:rsid w:val="23583B80"/>
    <w:rsid w:val="235C9D64"/>
    <w:rsid w:val="235CE041"/>
    <w:rsid w:val="2362E80B"/>
    <w:rsid w:val="23647BD6"/>
    <w:rsid w:val="236601DB"/>
    <w:rsid w:val="236DC1F4"/>
    <w:rsid w:val="236E3197"/>
    <w:rsid w:val="2371200E"/>
    <w:rsid w:val="23730E11"/>
    <w:rsid w:val="23738B88"/>
    <w:rsid w:val="2373B272"/>
    <w:rsid w:val="23743EA9"/>
    <w:rsid w:val="2379A099"/>
    <w:rsid w:val="237B10FA"/>
    <w:rsid w:val="237DA60C"/>
    <w:rsid w:val="23803BA0"/>
    <w:rsid w:val="2387E8C9"/>
    <w:rsid w:val="23884421"/>
    <w:rsid w:val="23894C0B"/>
    <w:rsid w:val="238AE3C7"/>
    <w:rsid w:val="238CA2B5"/>
    <w:rsid w:val="238CDD7B"/>
    <w:rsid w:val="23905C17"/>
    <w:rsid w:val="23946B11"/>
    <w:rsid w:val="23962711"/>
    <w:rsid w:val="2396510E"/>
    <w:rsid w:val="23999DCA"/>
    <w:rsid w:val="2399E2E9"/>
    <w:rsid w:val="239ABF1C"/>
    <w:rsid w:val="239E8028"/>
    <w:rsid w:val="239F44C0"/>
    <w:rsid w:val="23A03304"/>
    <w:rsid w:val="23A10693"/>
    <w:rsid w:val="23A2C502"/>
    <w:rsid w:val="23A43BF0"/>
    <w:rsid w:val="23A97DE3"/>
    <w:rsid w:val="23AAE9B6"/>
    <w:rsid w:val="23AAF4B1"/>
    <w:rsid w:val="23AE617E"/>
    <w:rsid w:val="23AF0E55"/>
    <w:rsid w:val="23B0F70A"/>
    <w:rsid w:val="23B2F5F1"/>
    <w:rsid w:val="23B336DD"/>
    <w:rsid w:val="23B4AD7A"/>
    <w:rsid w:val="23B6A335"/>
    <w:rsid w:val="23B94D98"/>
    <w:rsid w:val="23BA06C3"/>
    <w:rsid w:val="23BCFDFE"/>
    <w:rsid w:val="23BF3850"/>
    <w:rsid w:val="23C43D2B"/>
    <w:rsid w:val="23C46175"/>
    <w:rsid w:val="23C4C637"/>
    <w:rsid w:val="23C6850A"/>
    <w:rsid w:val="23C71CF2"/>
    <w:rsid w:val="23C74BB7"/>
    <w:rsid w:val="23CA7C79"/>
    <w:rsid w:val="23CB00ED"/>
    <w:rsid w:val="23CBE9AC"/>
    <w:rsid w:val="23CF0292"/>
    <w:rsid w:val="23CF0E35"/>
    <w:rsid w:val="23CFB4A7"/>
    <w:rsid w:val="23CFF261"/>
    <w:rsid w:val="23D06137"/>
    <w:rsid w:val="23D24A88"/>
    <w:rsid w:val="23D33661"/>
    <w:rsid w:val="23D4A5C7"/>
    <w:rsid w:val="23D4F6F8"/>
    <w:rsid w:val="23D54269"/>
    <w:rsid w:val="23D571E5"/>
    <w:rsid w:val="23D65CBC"/>
    <w:rsid w:val="23D6E7AD"/>
    <w:rsid w:val="23D6F7E5"/>
    <w:rsid w:val="23D71F23"/>
    <w:rsid w:val="23D77F0E"/>
    <w:rsid w:val="23D7EE96"/>
    <w:rsid w:val="23D8FDDF"/>
    <w:rsid w:val="23D92C31"/>
    <w:rsid w:val="23DCABE2"/>
    <w:rsid w:val="23DD4843"/>
    <w:rsid w:val="23DF0536"/>
    <w:rsid w:val="23E0012B"/>
    <w:rsid w:val="23E1614E"/>
    <w:rsid w:val="23E1D592"/>
    <w:rsid w:val="23E33AA7"/>
    <w:rsid w:val="23E3A02E"/>
    <w:rsid w:val="23E6794D"/>
    <w:rsid w:val="23E81226"/>
    <w:rsid w:val="23EACD23"/>
    <w:rsid w:val="23EC99AA"/>
    <w:rsid w:val="23F09620"/>
    <w:rsid w:val="23F18655"/>
    <w:rsid w:val="23F9630C"/>
    <w:rsid w:val="23F99108"/>
    <w:rsid w:val="23FB5CC6"/>
    <w:rsid w:val="23FD36EA"/>
    <w:rsid w:val="23FFCCA2"/>
    <w:rsid w:val="240269E6"/>
    <w:rsid w:val="2404506F"/>
    <w:rsid w:val="24047870"/>
    <w:rsid w:val="24051189"/>
    <w:rsid w:val="2405503B"/>
    <w:rsid w:val="2405661B"/>
    <w:rsid w:val="240639DF"/>
    <w:rsid w:val="2407E652"/>
    <w:rsid w:val="240ACAEC"/>
    <w:rsid w:val="240BCFD0"/>
    <w:rsid w:val="240BDB65"/>
    <w:rsid w:val="240DCEC7"/>
    <w:rsid w:val="240F3656"/>
    <w:rsid w:val="240FAAE7"/>
    <w:rsid w:val="2410FE49"/>
    <w:rsid w:val="241155EB"/>
    <w:rsid w:val="241269DD"/>
    <w:rsid w:val="2415037B"/>
    <w:rsid w:val="241524C1"/>
    <w:rsid w:val="241599E4"/>
    <w:rsid w:val="24192631"/>
    <w:rsid w:val="24193048"/>
    <w:rsid w:val="241961D0"/>
    <w:rsid w:val="2419C217"/>
    <w:rsid w:val="241AF2C9"/>
    <w:rsid w:val="241B5A9A"/>
    <w:rsid w:val="241CCC7C"/>
    <w:rsid w:val="241DA04A"/>
    <w:rsid w:val="241FC338"/>
    <w:rsid w:val="241FFFE9"/>
    <w:rsid w:val="242566D0"/>
    <w:rsid w:val="2429FBE9"/>
    <w:rsid w:val="242BAA2E"/>
    <w:rsid w:val="242C5795"/>
    <w:rsid w:val="242D318A"/>
    <w:rsid w:val="242D675B"/>
    <w:rsid w:val="24303A0C"/>
    <w:rsid w:val="2430FB36"/>
    <w:rsid w:val="24337526"/>
    <w:rsid w:val="2435F005"/>
    <w:rsid w:val="2436B579"/>
    <w:rsid w:val="24377EF4"/>
    <w:rsid w:val="2437F64B"/>
    <w:rsid w:val="24395E27"/>
    <w:rsid w:val="243BDDFA"/>
    <w:rsid w:val="243D717F"/>
    <w:rsid w:val="243E933F"/>
    <w:rsid w:val="243F7966"/>
    <w:rsid w:val="24413C39"/>
    <w:rsid w:val="2441BB14"/>
    <w:rsid w:val="2442C3E9"/>
    <w:rsid w:val="24432430"/>
    <w:rsid w:val="24447BFC"/>
    <w:rsid w:val="2444D30D"/>
    <w:rsid w:val="2449290A"/>
    <w:rsid w:val="244BEE84"/>
    <w:rsid w:val="2451775C"/>
    <w:rsid w:val="2451A79F"/>
    <w:rsid w:val="245218FD"/>
    <w:rsid w:val="2452B6EA"/>
    <w:rsid w:val="24540448"/>
    <w:rsid w:val="24542D5B"/>
    <w:rsid w:val="2455A4FF"/>
    <w:rsid w:val="24563603"/>
    <w:rsid w:val="245B10C8"/>
    <w:rsid w:val="245BEB05"/>
    <w:rsid w:val="245C84DA"/>
    <w:rsid w:val="245CB5FC"/>
    <w:rsid w:val="245E64E1"/>
    <w:rsid w:val="245FB323"/>
    <w:rsid w:val="2462B95B"/>
    <w:rsid w:val="2462DE4A"/>
    <w:rsid w:val="24656BAE"/>
    <w:rsid w:val="24688F56"/>
    <w:rsid w:val="2469ACBA"/>
    <w:rsid w:val="2469F0EF"/>
    <w:rsid w:val="246AE75F"/>
    <w:rsid w:val="246B3DA5"/>
    <w:rsid w:val="246BE4A2"/>
    <w:rsid w:val="246C076B"/>
    <w:rsid w:val="246DAC92"/>
    <w:rsid w:val="2471600F"/>
    <w:rsid w:val="2472EDCE"/>
    <w:rsid w:val="247390E4"/>
    <w:rsid w:val="2474D8C7"/>
    <w:rsid w:val="24761C33"/>
    <w:rsid w:val="24769AC6"/>
    <w:rsid w:val="24771F0B"/>
    <w:rsid w:val="247AD0C4"/>
    <w:rsid w:val="247E0BAC"/>
    <w:rsid w:val="2480D88E"/>
    <w:rsid w:val="2488CD6A"/>
    <w:rsid w:val="248C7326"/>
    <w:rsid w:val="248CBABA"/>
    <w:rsid w:val="249073B0"/>
    <w:rsid w:val="249180DA"/>
    <w:rsid w:val="24929D0F"/>
    <w:rsid w:val="2494346C"/>
    <w:rsid w:val="2494463A"/>
    <w:rsid w:val="249482C0"/>
    <w:rsid w:val="249622C8"/>
    <w:rsid w:val="2497D88A"/>
    <w:rsid w:val="24983D74"/>
    <w:rsid w:val="2498A9F7"/>
    <w:rsid w:val="2498E834"/>
    <w:rsid w:val="2499D508"/>
    <w:rsid w:val="249AEBBE"/>
    <w:rsid w:val="249B865B"/>
    <w:rsid w:val="249D6ED8"/>
    <w:rsid w:val="249EB87A"/>
    <w:rsid w:val="249F102E"/>
    <w:rsid w:val="24A25864"/>
    <w:rsid w:val="24A46A7E"/>
    <w:rsid w:val="24A58462"/>
    <w:rsid w:val="24A5B56C"/>
    <w:rsid w:val="24A76DB9"/>
    <w:rsid w:val="24A7C965"/>
    <w:rsid w:val="24AA6314"/>
    <w:rsid w:val="24AAE6E4"/>
    <w:rsid w:val="24AB2248"/>
    <w:rsid w:val="24AC94C7"/>
    <w:rsid w:val="24AD66CB"/>
    <w:rsid w:val="24AF1F24"/>
    <w:rsid w:val="24AFBA1E"/>
    <w:rsid w:val="24B140CB"/>
    <w:rsid w:val="24B1F4C4"/>
    <w:rsid w:val="24B33BCB"/>
    <w:rsid w:val="24B395AF"/>
    <w:rsid w:val="24B4C37B"/>
    <w:rsid w:val="24B7F842"/>
    <w:rsid w:val="24B93DC6"/>
    <w:rsid w:val="24BACE60"/>
    <w:rsid w:val="24BB8DDE"/>
    <w:rsid w:val="24BD78B7"/>
    <w:rsid w:val="24BE83F5"/>
    <w:rsid w:val="24BEE50B"/>
    <w:rsid w:val="24BF57BF"/>
    <w:rsid w:val="24C11642"/>
    <w:rsid w:val="24C15040"/>
    <w:rsid w:val="24C15555"/>
    <w:rsid w:val="24C5766B"/>
    <w:rsid w:val="24C5EE71"/>
    <w:rsid w:val="24C64789"/>
    <w:rsid w:val="24C80641"/>
    <w:rsid w:val="24C8E1F5"/>
    <w:rsid w:val="24CA3201"/>
    <w:rsid w:val="24CA39A6"/>
    <w:rsid w:val="24CAB028"/>
    <w:rsid w:val="24CB11E7"/>
    <w:rsid w:val="24CB9DFA"/>
    <w:rsid w:val="24CBC18F"/>
    <w:rsid w:val="24D0B290"/>
    <w:rsid w:val="24D1E8AD"/>
    <w:rsid w:val="24D50199"/>
    <w:rsid w:val="24D5A97E"/>
    <w:rsid w:val="24D6BB4F"/>
    <w:rsid w:val="24DF6333"/>
    <w:rsid w:val="24E2AE28"/>
    <w:rsid w:val="24E2FA75"/>
    <w:rsid w:val="24E6725A"/>
    <w:rsid w:val="24EB69F5"/>
    <w:rsid w:val="24EC2993"/>
    <w:rsid w:val="24ED5A89"/>
    <w:rsid w:val="24F0E86C"/>
    <w:rsid w:val="24F24944"/>
    <w:rsid w:val="24F30A75"/>
    <w:rsid w:val="24F3C647"/>
    <w:rsid w:val="24F6523D"/>
    <w:rsid w:val="24F89162"/>
    <w:rsid w:val="24F89D03"/>
    <w:rsid w:val="24FA3A54"/>
    <w:rsid w:val="24FD503A"/>
    <w:rsid w:val="24FE085F"/>
    <w:rsid w:val="2502803B"/>
    <w:rsid w:val="2502FD0C"/>
    <w:rsid w:val="250553FC"/>
    <w:rsid w:val="250594D5"/>
    <w:rsid w:val="2506AD81"/>
    <w:rsid w:val="25078CB4"/>
    <w:rsid w:val="250976DC"/>
    <w:rsid w:val="250BE5F9"/>
    <w:rsid w:val="250C9459"/>
    <w:rsid w:val="250DC1D7"/>
    <w:rsid w:val="250E8C6D"/>
    <w:rsid w:val="25154E8D"/>
    <w:rsid w:val="2516C822"/>
    <w:rsid w:val="25175486"/>
    <w:rsid w:val="251803EF"/>
    <w:rsid w:val="25188B4A"/>
    <w:rsid w:val="251A8AE2"/>
    <w:rsid w:val="251D5860"/>
    <w:rsid w:val="251DD49C"/>
    <w:rsid w:val="2520EB36"/>
    <w:rsid w:val="2526840F"/>
    <w:rsid w:val="2526BBC0"/>
    <w:rsid w:val="2528E5E9"/>
    <w:rsid w:val="252B154B"/>
    <w:rsid w:val="252C1E9C"/>
    <w:rsid w:val="252C2D38"/>
    <w:rsid w:val="2530B6A6"/>
    <w:rsid w:val="253244C4"/>
    <w:rsid w:val="25327B3C"/>
    <w:rsid w:val="2533FA48"/>
    <w:rsid w:val="2534D550"/>
    <w:rsid w:val="25375B35"/>
    <w:rsid w:val="253819EA"/>
    <w:rsid w:val="25393752"/>
    <w:rsid w:val="253A4E2F"/>
    <w:rsid w:val="253BC15D"/>
    <w:rsid w:val="254067E8"/>
    <w:rsid w:val="25415188"/>
    <w:rsid w:val="2541E112"/>
    <w:rsid w:val="254447A4"/>
    <w:rsid w:val="2544AE2E"/>
    <w:rsid w:val="25479D04"/>
    <w:rsid w:val="254A45EF"/>
    <w:rsid w:val="254C4937"/>
    <w:rsid w:val="254CD4F2"/>
    <w:rsid w:val="25508085"/>
    <w:rsid w:val="2550C21B"/>
    <w:rsid w:val="2550F1F5"/>
    <w:rsid w:val="2551EFE5"/>
    <w:rsid w:val="25524F4C"/>
    <w:rsid w:val="2552EEAB"/>
    <w:rsid w:val="25543CE3"/>
    <w:rsid w:val="25548128"/>
    <w:rsid w:val="255524CD"/>
    <w:rsid w:val="2555CEFB"/>
    <w:rsid w:val="2557D393"/>
    <w:rsid w:val="2558415E"/>
    <w:rsid w:val="255849C3"/>
    <w:rsid w:val="25591779"/>
    <w:rsid w:val="255A07D3"/>
    <w:rsid w:val="255B2379"/>
    <w:rsid w:val="255B2E64"/>
    <w:rsid w:val="255B3EB0"/>
    <w:rsid w:val="255C0A62"/>
    <w:rsid w:val="255D5EA5"/>
    <w:rsid w:val="255D7084"/>
    <w:rsid w:val="255E32AA"/>
    <w:rsid w:val="255EC149"/>
    <w:rsid w:val="255FBA3E"/>
    <w:rsid w:val="25620D6A"/>
    <w:rsid w:val="2562ED53"/>
    <w:rsid w:val="25639AEB"/>
    <w:rsid w:val="256422BE"/>
    <w:rsid w:val="25677035"/>
    <w:rsid w:val="25686E7C"/>
    <w:rsid w:val="2568DCD0"/>
    <w:rsid w:val="25692CCE"/>
    <w:rsid w:val="2569996B"/>
    <w:rsid w:val="256A2BC0"/>
    <w:rsid w:val="256AC7F2"/>
    <w:rsid w:val="256BAF8B"/>
    <w:rsid w:val="2570FADD"/>
    <w:rsid w:val="257113D6"/>
    <w:rsid w:val="25715796"/>
    <w:rsid w:val="2572143D"/>
    <w:rsid w:val="257C62FD"/>
    <w:rsid w:val="257DD4B2"/>
    <w:rsid w:val="257EC18C"/>
    <w:rsid w:val="257EDF11"/>
    <w:rsid w:val="257F8F6D"/>
    <w:rsid w:val="257FE05B"/>
    <w:rsid w:val="2585261F"/>
    <w:rsid w:val="2585D5B3"/>
    <w:rsid w:val="25864DBD"/>
    <w:rsid w:val="258671AE"/>
    <w:rsid w:val="2587B0AE"/>
    <w:rsid w:val="25885BC6"/>
    <w:rsid w:val="258A587D"/>
    <w:rsid w:val="258D05EE"/>
    <w:rsid w:val="258DB913"/>
    <w:rsid w:val="258E701A"/>
    <w:rsid w:val="258EC1F3"/>
    <w:rsid w:val="2591B434"/>
    <w:rsid w:val="2591F2A2"/>
    <w:rsid w:val="2598EE70"/>
    <w:rsid w:val="259982B6"/>
    <w:rsid w:val="259DCFAA"/>
    <w:rsid w:val="259F8DE4"/>
    <w:rsid w:val="25A02FA7"/>
    <w:rsid w:val="25A05E8D"/>
    <w:rsid w:val="25A09C68"/>
    <w:rsid w:val="25A1132E"/>
    <w:rsid w:val="25A2FBDC"/>
    <w:rsid w:val="25A6D14D"/>
    <w:rsid w:val="25A85B07"/>
    <w:rsid w:val="25A93C39"/>
    <w:rsid w:val="25AB04F2"/>
    <w:rsid w:val="25AB9004"/>
    <w:rsid w:val="25AD075B"/>
    <w:rsid w:val="25AD796A"/>
    <w:rsid w:val="25AF6836"/>
    <w:rsid w:val="25AF7A2A"/>
    <w:rsid w:val="25AF8593"/>
    <w:rsid w:val="25B036F0"/>
    <w:rsid w:val="25B0D1EB"/>
    <w:rsid w:val="25B1A81A"/>
    <w:rsid w:val="25B1D2BA"/>
    <w:rsid w:val="25B24123"/>
    <w:rsid w:val="25B7869B"/>
    <w:rsid w:val="25B890D9"/>
    <w:rsid w:val="25B95E06"/>
    <w:rsid w:val="25BC8C18"/>
    <w:rsid w:val="25BDEE02"/>
    <w:rsid w:val="25BEC398"/>
    <w:rsid w:val="25BF2858"/>
    <w:rsid w:val="25C066C2"/>
    <w:rsid w:val="25C1B9AA"/>
    <w:rsid w:val="25C29634"/>
    <w:rsid w:val="25CA6D0B"/>
    <w:rsid w:val="25CC87BC"/>
    <w:rsid w:val="25D11450"/>
    <w:rsid w:val="25D1562B"/>
    <w:rsid w:val="25D53E4A"/>
    <w:rsid w:val="25D5E788"/>
    <w:rsid w:val="25D64777"/>
    <w:rsid w:val="25D6A3B6"/>
    <w:rsid w:val="25D70256"/>
    <w:rsid w:val="25D8FFBD"/>
    <w:rsid w:val="25DB1AB4"/>
    <w:rsid w:val="25DC89B8"/>
    <w:rsid w:val="25DCCD5C"/>
    <w:rsid w:val="25DD6F1F"/>
    <w:rsid w:val="25DEF54E"/>
    <w:rsid w:val="25E1DFD8"/>
    <w:rsid w:val="25E380FB"/>
    <w:rsid w:val="25E40490"/>
    <w:rsid w:val="25E51991"/>
    <w:rsid w:val="25E87DA3"/>
    <w:rsid w:val="25E88EC2"/>
    <w:rsid w:val="25EA713D"/>
    <w:rsid w:val="25EA7A83"/>
    <w:rsid w:val="25EAF6A5"/>
    <w:rsid w:val="25EB1E01"/>
    <w:rsid w:val="25EC1C62"/>
    <w:rsid w:val="25EDF56A"/>
    <w:rsid w:val="25EE4A2B"/>
    <w:rsid w:val="25EE63B2"/>
    <w:rsid w:val="25EECFE3"/>
    <w:rsid w:val="25EF3548"/>
    <w:rsid w:val="25F447E5"/>
    <w:rsid w:val="25F4781B"/>
    <w:rsid w:val="25F4CA62"/>
    <w:rsid w:val="25F5DB2E"/>
    <w:rsid w:val="25F69EBE"/>
    <w:rsid w:val="25F8813B"/>
    <w:rsid w:val="25FB3DEA"/>
    <w:rsid w:val="25FB56AB"/>
    <w:rsid w:val="25FB8E63"/>
    <w:rsid w:val="25FB9303"/>
    <w:rsid w:val="25FC276C"/>
    <w:rsid w:val="25FD458A"/>
    <w:rsid w:val="25FE16EA"/>
    <w:rsid w:val="26031979"/>
    <w:rsid w:val="2606ABFD"/>
    <w:rsid w:val="26079C68"/>
    <w:rsid w:val="260CCCB6"/>
    <w:rsid w:val="260E5D0C"/>
    <w:rsid w:val="260EB460"/>
    <w:rsid w:val="260F918B"/>
    <w:rsid w:val="260FD41A"/>
    <w:rsid w:val="2612ED49"/>
    <w:rsid w:val="2613174F"/>
    <w:rsid w:val="2616B43D"/>
    <w:rsid w:val="26186066"/>
    <w:rsid w:val="261A10BB"/>
    <w:rsid w:val="261A8121"/>
    <w:rsid w:val="261BF427"/>
    <w:rsid w:val="261C584C"/>
    <w:rsid w:val="261D560C"/>
    <w:rsid w:val="261DC58F"/>
    <w:rsid w:val="261EB578"/>
    <w:rsid w:val="261F88AC"/>
    <w:rsid w:val="26200A69"/>
    <w:rsid w:val="2626DB61"/>
    <w:rsid w:val="26276C55"/>
    <w:rsid w:val="26278CB7"/>
    <w:rsid w:val="262A67B1"/>
    <w:rsid w:val="262AFB5D"/>
    <w:rsid w:val="262B3A8D"/>
    <w:rsid w:val="262BF428"/>
    <w:rsid w:val="262C05C0"/>
    <w:rsid w:val="262EB220"/>
    <w:rsid w:val="26343725"/>
    <w:rsid w:val="263740C2"/>
    <w:rsid w:val="2638F9EA"/>
    <w:rsid w:val="263949AD"/>
    <w:rsid w:val="263B1CBE"/>
    <w:rsid w:val="263D8EB2"/>
    <w:rsid w:val="263DFBFC"/>
    <w:rsid w:val="263EB6BA"/>
    <w:rsid w:val="264465E9"/>
    <w:rsid w:val="264A7DA4"/>
    <w:rsid w:val="264CFFF4"/>
    <w:rsid w:val="264F6149"/>
    <w:rsid w:val="26500C81"/>
    <w:rsid w:val="26529D9C"/>
    <w:rsid w:val="2652B223"/>
    <w:rsid w:val="26534117"/>
    <w:rsid w:val="265361D4"/>
    <w:rsid w:val="26539585"/>
    <w:rsid w:val="2653FE47"/>
    <w:rsid w:val="26553F3C"/>
    <w:rsid w:val="2655A827"/>
    <w:rsid w:val="2655C160"/>
    <w:rsid w:val="2657B0C0"/>
    <w:rsid w:val="265A192D"/>
    <w:rsid w:val="265AD0AF"/>
    <w:rsid w:val="265DDC9A"/>
    <w:rsid w:val="265F431A"/>
    <w:rsid w:val="2664D8EF"/>
    <w:rsid w:val="266A01F1"/>
    <w:rsid w:val="266A1662"/>
    <w:rsid w:val="266A1F1E"/>
    <w:rsid w:val="266A48E4"/>
    <w:rsid w:val="266B92D5"/>
    <w:rsid w:val="266B9CFA"/>
    <w:rsid w:val="266BC5F9"/>
    <w:rsid w:val="266C0D5B"/>
    <w:rsid w:val="267368E4"/>
    <w:rsid w:val="2673DD72"/>
    <w:rsid w:val="26754C72"/>
    <w:rsid w:val="2675F1BA"/>
    <w:rsid w:val="26765CB3"/>
    <w:rsid w:val="2676B130"/>
    <w:rsid w:val="26779312"/>
    <w:rsid w:val="2679A6F6"/>
    <w:rsid w:val="267A3DCC"/>
    <w:rsid w:val="267A8E4F"/>
    <w:rsid w:val="267B70D3"/>
    <w:rsid w:val="267DB032"/>
    <w:rsid w:val="268043EA"/>
    <w:rsid w:val="2682D916"/>
    <w:rsid w:val="2683DB11"/>
    <w:rsid w:val="268480AA"/>
    <w:rsid w:val="26863B4B"/>
    <w:rsid w:val="2686AFDC"/>
    <w:rsid w:val="268ADB73"/>
    <w:rsid w:val="268B7A64"/>
    <w:rsid w:val="268BA868"/>
    <w:rsid w:val="268DD7F6"/>
    <w:rsid w:val="2690906F"/>
    <w:rsid w:val="2690D590"/>
    <w:rsid w:val="2691470E"/>
    <w:rsid w:val="2692DE26"/>
    <w:rsid w:val="269418DB"/>
    <w:rsid w:val="269596CD"/>
    <w:rsid w:val="2695BD9C"/>
    <w:rsid w:val="2697A8CF"/>
    <w:rsid w:val="269A8CF5"/>
    <w:rsid w:val="269C384C"/>
    <w:rsid w:val="269EC99C"/>
    <w:rsid w:val="269F8C0B"/>
    <w:rsid w:val="26A06B19"/>
    <w:rsid w:val="26A0CFCF"/>
    <w:rsid w:val="26A2A473"/>
    <w:rsid w:val="26A564E6"/>
    <w:rsid w:val="26A62BF8"/>
    <w:rsid w:val="26A7394B"/>
    <w:rsid w:val="26A760EF"/>
    <w:rsid w:val="26ACB9FE"/>
    <w:rsid w:val="26B68F7A"/>
    <w:rsid w:val="26B96C39"/>
    <w:rsid w:val="26BA90E0"/>
    <w:rsid w:val="26BAC66A"/>
    <w:rsid w:val="26BB41A6"/>
    <w:rsid w:val="26BBED4A"/>
    <w:rsid w:val="26BD56D3"/>
    <w:rsid w:val="26BE7CB6"/>
    <w:rsid w:val="26C09679"/>
    <w:rsid w:val="26C2E819"/>
    <w:rsid w:val="26C38793"/>
    <w:rsid w:val="26C979DE"/>
    <w:rsid w:val="26CA5A39"/>
    <w:rsid w:val="26CDD027"/>
    <w:rsid w:val="26D03E6E"/>
    <w:rsid w:val="26D1EE1A"/>
    <w:rsid w:val="26D6E4A4"/>
    <w:rsid w:val="26D9B5EA"/>
    <w:rsid w:val="26D9D470"/>
    <w:rsid w:val="26DA97C2"/>
    <w:rsid w:val="26DA9EF9"/>
    <w:rsid w:val="26DB38A7"/>
    <w:rsid w:val="26DB569F"/>
    <w:rsid w:val="26DBFC71"/>
    <w:rsid w:val="26DE413F"/>
    <w:rsid w:val="26E28F34"/>
    <w:rsid w:val="26E6E7AE"/>
    <w:rsid w:val="26E796B9"/>
    <w:rsid w:val="26E7F8E9"/>
    <w:rsid w:val="26E96C89"/>
    <w:rsid w:val="26EACAF4"/>
    <w:rsid w:val="26EE0592"/>
    <w:rsid w:val="26EE8033"/>
    <w:rsid w:val="26EE8CD7"/>
    <w:rsid w:val="26EFA83D"/>
    <w:rsid w:val="26F3CA4E"/>
    <w:rsid w:val="26F3DB64"/>
    <w:rsid w:val="26F6AC9F"/>
    <w:rsid w:val="26F6F6EB"/>
    <w:rsid w:val="26F73056"/>
    <w:rsid w:val="26F7D571"/>
    <w:rsid w:val="26F7F308"/>
    <w:rsid w:val="26F8D542"/>
    <w:rsid w:val="26F8FACD"/>
    <w:rsid w:val="26FADBAB"/>
    <w:rsid w:val="26FC3D28"/>
    <w:rsid w:val="26FC6E44"/>
    <w:rsid w:val="26FCB84F"/>
    <w:rsid w:val="26FCBEBD"/>
    <w:rsid w:val="26FD41F4"/>
    <w:rsid w:val="2700A6ED"/>
    <w:rsid w:val="2701DCD5"/>
    <w:rsid w:val="2702F097"/>
    <w:rsid w:val="2703B6C7"/>
    <w:rsid w:val="2704B02F"/>
    <w:rsid w:val="2708DC3E"/>
    <w:rsid w:val="2709C3AC"/>
    <w:rsid w:val="270A6C95"/>
    <w:rsid w:val="270A7484"/>
    <w:rsid w:val="270ADC8D"/>
    <w:rsid w:val="270B1746"/>
    <w:rsid w:val="270D76D7"/>
    <w:rsid w:val="27104B71"/>
    <w:rsid w:val="2710A11D"/>
    <w:rsid w:val="271155D7"/>
    <w:rsid w:val="2712C1AF"/>
    <w:rsid w:val="27135A3E"/>
    <w:rsid w:val="2715B68C"/>
    <w:rsid w:val="2717AEB9"/>
    <w:rsid w:val="2717EBC6"/>
    <w:rsid w:val="2718398F"/>
    <w:rsid w:val="271938F3"/>
    <w:rsid w:val="271AD7A0"/>
    <w:rsid w:val="271B9AA7"/>
    <w:rsid w:val="271C40AC"/>
    <w:rsid w:val="271F49CB"/>
    <w:rsid w:val="2724D1E7"/>
    <w:rsid w:val="27268224"/>
    <w:rsid w:val="27280B7E"/>
    <w:rsid w:val="272981EA"/>
    <w:rsid w:val="272ABC4F"/>
    <w:rsid w:val="272C8831"/>
    <w:rsid w:val="272CF778"/>
    <w:rsid w:val="272E88D6"/>
    <w:rsid w:val="272F17D9"/>
    <w:rsid w:val="272FACDA"/>
    <w:rsid w:val="2730D20A"/>
    <w:rsid w:val="2730E7DE"/>
    <w:rsid w:val="27311B35"/>
    <w:rsid w:val="27342523"/>
    <w:rsid w:val="273655F8"/>
    <w:rsid w:val="2738848E"/>
    <w:rsid w:val="273892E4"/>
    <w:rsid w:val="2738A0D1"/>
    <w:rsid w:val="273A359F"/>
    <w:rsid w:val="273C6D8D"/>
    <w:rsid w:val="273D03E8"/>
    <w:rsid w:val="273D12E2"/>
    <w:rsid w:val="273E6613"/>
    <w:rsid w:val="2741DDF1"/>
    <w:rsid w:val="274221EE"/>
    <w:rsid w:val="27429A62"/>
    <w:rsid w:val="2743644A"/>
    <w:rsid w:val="2746374D"/>
    <w:rsid w:val="27464F67"/>
    <w:rsid w:val="2748F2D3"/>
    <w:rsid w:val="2749290B"/>
    <w:rsid w:val="274CECD1"/>
    <w:rsid w:val="274DA691"/>
    <w:rsid w:val="27506A14"/>
    <w:rsid w:val="275239CE"/>
    <w:rsid w:val="2754F16B"/>
    <w:rsid w:val="2755B670"/>
    <w:rsid w:val="27584436"/>
    <w:rsid w:val="275870C8"/>
    <w:rsid w:val="2758A340"/>
    <w:rsid w:val="2758CBBD"/>
    <w:rsid w:val="2761E04F"/>
    <w:rsid w:val="2763F268"/>
    <w:rsid w:val="27641589"/>
    <w:rsid w:val="2765A76D"/>
    <w:rsid w:val="27677114"/>
    <w:rsid w:val="27682354"/>
    <w:rsid w:val="27699AB1"/>
    <w:rsid w:val="276AA4AA"/>
    <w:rsid w:val="276C32BA"/>
    <w:rsid w:val="276FF08B"/>
    <w:rsid w:val="277010F7"/>
    <w:rsid w:val="2770EBE1"/>
    <w:rsid w:val="27747E04"/>
    <w:rsid w:val="2776F22F"/>
    <w:rsid w:val="277949E7"/>
    <w:rsid w:val="277AFA78"/>
    <w:rsid w:val="277E6532"/>
    <w:rsid w:val="277FDF3A"/>
    <w:rsid w:val="2781A4A2"/>
    <w:rsid w:val="2784C2E3"/>
    <w:rsid w:val="2786D98B"/>
    <w:rsid w:val="2786E4FF"/>
    <w:rsid w:val="27870026"/>
    <w:rsid w:val="2787584D"/>
    <w:rsid w:val="27878D48"/>
    <w:rsid w:val="278844AD"/>
    <w:rsid w:val="278ADFD0"/>
    <w:rsid w:val="278BCB66"/>
    <w:rsid w:val="278EA644"/>
    <w:rsid w:val="278EE0CF"/>
    <w:rsid w:val="279080A6"/>
    <w:rsid w:val="27914213"/>
    <w:rsid w:val="2792DA30"/>
    <w:rsid w:val="279372BF"/>
    <w:rsid w:val="279412F9"/>
    <w:rsid w:val="27941718"/>
    <w:rsid w:val="2794882C"/>
    <w:rsid w:val="27949C9F"/>
    <w:rsid w:val="2795C6D6"/>
    <w:rsid w:val="2795FDCB"/>
    <w:rsid w:val="2797F436"/>
    <w:rsid w:val="2798CDEA"/>
    <w:rsid w:val="279A7250"/>
    <w:rsid w:val="279A82CA"/>
    <w:rsid w:val="279A95B4"/>
    <w:rsid w:val="279CEBE1"/>
    <w:rsid w:val="279D29B2"/>
    <w:rsid w:val="279DD8EE"/>
    <w:rsid w:val="27A0A4E6"/>
    <w:rsid w:val="27A1982C"/>
    <w:rsid w:val="27A3D6C5"/>
    <w:rsid w:val="27A6BEBF"/>
    <w:rsid w:val="27A71214"/>
    <w:rsid w:val="27AAA5FE"/>
    <w:rsid w:val="27AAC0D7"/>
    <w:rsid w:val="27AB2D00"/>
    <w:rsid w:val="27AC44C0"/>
    <w:rsid w:val="27AC62F8"/>
    <w:rsid w:val="27AE1157"/>
    <w:rsid w:val="27AEDDD4"/>
    <w:rsid w:val="27AF3EB4"/>
    <w:rsid w:val="27B2B6F9"/>
    <w:rsid w:val="27B431B9"/>
    <w:rsid w:val="27B4D8E2"/>
    <w:rsid w:val="27B543C6"/>
    <w:rsid w:val="27B5D53F"/>
    <w:rsid w:val="27B82143"/>
    <w:rsid w:val="27B84B74"/>
    <w:rsid w:val="27B8826B"/>
    <w:rsid w:val="27B88749"/>
    <w:rsid w:val="27BA7806"/>
    <w:rsid w:val="27BD4064"/>
    <w:rsid w:val="27BDC5FA"/>
    <w:rsid w:val="27C5A139"/>
    <w:rsid w:val="27C9CBBB"/>
    <w:rsid w:val="27CC5FD6"/>
    <w:rsid w:val="27CC8695"/>
    <w:rsid w:val="27CDB332"/>
    <w:rsid w:val="27CF3B09"/>
    <w:rsid w:val="27D41025"/>
    <w:rsid w:val="27D57372"/>
    <w:rsid w:val="27D588CE"/>
    <w:rsid w:val="27D72211"/>
    <w:rsid w:val="27D7B51C"/>
    <w:rsid w:val="27DBA3EF"/>
    <w:rsid w:val="27DEB8BB"/>
    <w:rsid w:val="27DFC627"/>
    <w:rsid w:val="27E396B0"/>
    <w:rsid w:val="27E5BC2B"/>
    <w:rsid w:val="27E60EDD"/>
    <w:rsid w:val="27E70129"/>
    <w:rsid w:val="27E78A31"/>
    <w:rsid w:val="27ED3FF0"/>
    <w:rsid w:val="27F0BBC7"/>
    <w:rsid w:val="27F2F99E"/>
    <w:rsid w:val="27F41924"/>
    <w:rsid w:val="27F46E7E"/>
    <w:rsid w:val="27F48DB6"/>
    <w:rsid w:val="27F5E607"/>
    <w:rsid w:val="27F6278D"/>
    <w:rsid w:val="27F7089E"/>
    <w:rsid w:val="27FA10C3"/>
    <w:rsid w:val="27FA2699"/>
    <w:rsid w:val="27FA5D6A"/>
    <w:rsid w:val="27FA93BD"/>
    <w:rsid w:val="27FDF655"/>
    <w:rsid w:val="27FF7550"/>
    <w:rsid w:val="28003DCC"/>
    <w:rsid w:val="2801B63B"/>
    <w:rsid w:val="2801CCAD"/>
    <w:rsid w:val="2802B35C"/>
    <w:rsid w:val="2802C64A"/>
    <w:rsid w:val="280393E4"/>
    <w:rsid w:val="280396E4"/>
    <w:rsid w:val="28042B7F"/>
    <w:rsid w:val="280570BA"/>
    <w:rsid w:val="2805FC50"/>
    <w:rsid w:val="2808B4A2"/>
    <w:rsid w:val="2808CA1D"/>
    <w:rsid w:val="2809AD8C"/>
    <w:rsid w:val="280C075D"/>
    <w:rsid w:val="281041AD"/>
    <w:rsid w:val="2810EF3E"/>
    <w:rsid w:val="2810FC38"/>
    <w:rsid w:val="2812F866"/>
    <w:rsid w:val="28133762"/>
    <w:rsid w:val="2814D465"/>
    <w:rsid w:val="281515C3"/>
    <w:rsid w:val="2816BDEB"/>
    <w:rsid w:val="281CD776"/>
    <w:rsid w:val="281EC57E"/>
    <w:rsid w:val="2820EA69"/>
    <w:rsid w:val="28214F29"/>
    <w:rsid w:val="2822A869"/>
    <w:rsid w:val="2824FABB"/>
    <w:rsid w:val="2825EC7C"/>
    <w:rsid w:val="28266727"/>
    <w:rsid w:val="28283BF7"/>
    <w:rsid w:val="2828B270"/>
    <w:rsid w:val="2828C468"/>
    <w:rsid w:val="2829E81E"/>
    <w:rsid w:val="282B9641"/>
    <w:rsid w:val="282E7F3E"/>
    <w:rsid w:val="282FB6EC"/>
    <w:rsid w:val="28311249"/>
    <w:rsid w:val="2835EB03"/>
    <w:rsid w:val="2836132B"/>
    <w:rsid w:val="28373CC7"/>
    <w:rsid w:val="28394E0E"/>
    <w:rsid w:val="2839F902"/>
    <w:rsid w:val="283AE8BF"/>
    <w:rsid w:val="283B20F5"/>
    <w:rsid w:val="283D56EC"/>
    <w:rsid w:val="283E376E"/>
    <w:rsid w:val="283FE56E"/>
    <w:rsid w:val="2840AF15"/>
    <w:rsid w:val="2840F99C"/>
    <w:rsid w:val="2842313D"/>
    <w:rsid w:val="2842F825"/>
    <w:rsid w:val="2843761A"/>
    <w:rsid w:val="28470E8C"/>
    <w:rsid w:val="284AFC40"/>
    <w:rsid w:val="284F2F0B"/>
    <w:rsid w:val="2850294B"/>
    <w:rsid w:val="28520557"/>
    <w:rsid w:val="28549E7D"/>
    <w:rsid w:val="285528F3"/>
    <w:rsid w:val="2856B64E"/>
    <w:rsid w:val="285785D1"/>
    <w:rsid w:val="2859C216"/>
    <w:rsid w:val="2859E9F1"/>
    <w:rsid w:val="285B28C5"/>
    <w:rsid w:val="285B5973"/>
    <w:rsid w:val="285CD52F"/>
    <w:rsid w:val="285F7146"/>
    <w:rsid w:val="28603712"/>
    <w:rsid w:val="28640B55"/>
    <w:rsid w:val="28676D60"/>
    <w:rsid w:val="28686345"/>
    <w:rsid w:val="286AA69C"/>
    <w:rsid w:val="286D89AB"/>
    <w:rsid w:val="286E1689"/>
    <w:rsid w:val="286F22D4"/>
    <w:rsid w:val="286FCC00"/>
    <w:rsid w:val="28716174"/>
    <w:rsid w:val="28720027"/>
    <w:rsid w:val="28730970"/>
    <w:rsid w:val="2877ACFD"/>
    <w:rsid w:val="287BEA81"/>
    <w:rsid w:val="287C0C90"/>
    <w:rsid w:val="287E0D36"/>
    <w:rsid w:val="28803064"/>
    <w:rsid w:val="288100BA"/>
    <w:rsid w:val="2881185B"/>
    <w:rsid w:val="28838F1D"/>
    <w:rsid w:val="28844310"/>
    <w:rsid w:val="28848AA2"/>
    <w:rsid w:val="2884FECB"/>
    <w:rsid w:val="288514DE"/>
    <w:rsid w:val="2885193A"/>
    <w:rsid w:val="2886755D"/>
    <w:rsid w:val="288798EE"/>
    <w:rsid w:val="288B56F4"/>
    <w:rsid w:val="288CAC20"/>
    <w:rsid w:val="288CAD24"/>
    <w:rsid w:val="288D5369"/>
    <w:rsid w:val="288F1F09"/>
    <w:rsid w:val="28900B86"/>
    <w:rsid w:val="2892AAD0"/>
    <w:rsid w:val="2894040A"/>
    <w:rsid w:val="2895142C"/>
    <w:rsid w:val="28968F5F"/>
    <w:rsid w:val="2899F62D"/>
    <w:rsid w:val="289AE232"/>
    <w:rsid w:val="289BA8F8"/>
    <w:rsid w:val="289DE206"/>
    <w:rsid w:val="289FB12E"/>
    <w:rsid w:val="28A1AB14"/>
    <w:rsid w:val="28A3A2A8"/>
    <w:rsid w:val="28A4C29E"/>
    <w:rsid w:val="28A52048"/>
    <w:rsid w:val="28A5CFA3"/>
    <w:rsid w:val="28A689C9"/>
    <w:rsid w:val="28A6D67D"/>
    <w:rsid w:val="28A805AC"/>
    <w:rsid w:val="28AC4043"/>
    <w:rsid w:val="28AC9AC9"/>
    <w:rsid w:val="28B00DD8"/>
    <w:rsid w:val="28B145ED"/>
    <w:rsid w:val="28B1F6C2"/>
    <w:rsid w:val="28B20F11"/>
    <w:rsid w:val="28B26EC1"/>
    <w:rsid w:val="28B3E84B"/>
    <w:rsid w:val="28B6F597"/>
    <w:rsid w:val="28B80C31"/>
    <w:rsid w:val="28BD1DDE"/>
    <w:rsid w:val="28BDE2F8"/>
    <w:rsid w:val="28C08CC2"/>
    <w:rsid w:val="28C371EF"/>
    <w:rsid w:val="28C507F5"/>
    <w:rsid w:val="28C7BF44"/>
    <w:rsid w:val="28C90AC8"/>
    <w:rsid w:val="28C920FA"/>
    <w:rsid w:val="28CC78BB"/>
    <w:rsid w:val="28CD1780"/>
    <w:rsid w:val="28CE1761"/>
    <w:rsid w:val="28D1766E"/>
    <w:rsid w:val="28D18CCC"/>
    <w:rsid w:val="28D2AAA3"/>
    <w:rsid w:val="28D2BC12"/>
    <w:rsid w:val="28D33763"/>
    <w:rsid w:val="28D4C018"/>
    <w:rsid w:val="28D8DA59"/>
    <w:rsid w:val="28DB5023"/>
    <w:rsid w:val="28DC070A"/>
    <w:rsid w:val="28DC5590"/>
    <w:rsid w:val="28DDF1BE"/>
    <w:rsid w:val="28DE23D9"/>
    <w:rsid w:val="28E34237"/>
    <w:rsid w:val="28E52937"/>
    <w:rsid w:val="28E56EA0"/>
    <w:rsid w:val="28E6FC13"/>
    <w:rsid w:val="28E91936"/>
    <w:rsid w:val="28EA9DF3"/>
    <w:rsid w:val="28EF4AD8"/>
    <w:rsid w:val="28EFABA0"/>
    <w:rsid w:val="28F05AC4"/>
    <w:rsid w:val="28F15007"/>
    <w:rsid w:val="28F4F2F8"/>
    <w:rsid w:val="28F5999C"/>
    <w:rsid w:val="28F67B3B"/>
    <w:rsid w:val="28F68348"/>
    <w:rsid w:val="28F71628"/>
    <w:rsid w:val="28F77CC6"/>
    <w:rsid w:val="28F7CB96"/>
    <w:rsid w:val="28FA3FDE"/>
    <w:rsid w:val="28FB7A3D"/>
    <w:rsid w:val="28FBDE77"/>
    <w:rsid w:val="28FC65B6"/>
    <w:rsid w:val="28FF0E13"/>
    <w:rsid w:val="29008853"/>
    <w:rsid w:val="290362EC"/>
    <w:rsid w:val="290809BC"/>
    <w:rsid w:val="2909E647"/>
    <w:rsid w:val="2909FCB4"/>
    <w:rsid w:val="290B9DDD"/>
    <w:rsid w:val="290E4478"/>
    <w:rsid w:val="291075A3"/>
    <w:rsid w:val="2912F72D"/>
    <w:rsid w:val="2916B6C6"/>
    <w:rsid w:val="291C991E"/>
    <w:rsid w:val="291E6DE2"/>
    <w:rsid w:val="291EA0F7"/>
    <w:rsid w:val="291EBA05"/>
    <w:rsid w:val="291F7CDD"/>
    <w:rsid w:val="291F858F"/>
    <w:rsid w:val="291FB045"/>
    <w:rsid w:val="2920EDFD"/>
    <w:rsid w:val="29249D60"/>
    <w:rsid w:val="292700A0"/>
    <w:rsid w:val="29295D02"/>
    <w:rsid w:val="292C3A85"/>
    <w:rsid w:val="292C6208"/>
    <w:rsid w:val="292DBF10"/>
    <w:rsid w:val="292E9A10"/>
    <w:rsid w:val="292EAE2A"/>
    <w:rsid w:val="292FDF23"/>
    <w:rsid w:val="2932CBED"/>
    <w:rsid w:val="29341D28"/>
    <w:rsid w:val="29349AE4"/>
    <w:rsid w:val="2934F7E7"/>
    <w:rsid w:val="2938C04E"/>
    <w:rsid w:val="293BCAB2"/>
    <w:rsid w:val="293DB189"/>
    <w:rsid w:val="293EE6D9"/>
    <w:rsid w:val="293EE800"/>
    <w:rsid w:val="29402393"/>
    <w:rsid w:val="29415112"/>
    <w:rsid w:val="2941FE51"/>
    <w:rsid w:val="294273D5"/>
    <w:rsid w:val="2942D9B7"/>
    <w:rsid w:val="29441C05"/>
    <w:rsid w:val="2944237D"/>
    <w:rsid w:val="2945D0F4"/>
    <w:rsid w:val="2945E872"/>
    <w:rsid w:val="29461E8F"/>
    <w:rsid w:val="294776B8"/>
    <w:rsid w:val="29498D58"/>
    <w:rsid w:val="294A43BD"/>
    <w:rsid w:val="294AEE73"/>
    <w:rsid w:val="294CD46B"/>
    <w:rsid w:val="294D16CC"/>
    <w:rsid w:val="294D6B1E"/>
    <w:rsid w:val="294EFD2C"/>
    <w:rsid w:val="294FBFDF"/>
    <w:rsid w:val="2952541E"/>
    <w:rsid w:val="29546D65"/>
    <w:rsid w:val="2954B9E0"/>
    <w:rsid w:val="29561C04"/>
    <w:rsid w:val="29564BC3"/>
    <w:rsid w:val="29567F7E"/>
    <w:rsid w:val="29572161"/>
    <w:rsid w:val="295782B4"/>
    <w:rsid w:val="2958F56F"/>
    <w:rsid w:val="295914D3"/>
    <w:rsid w:val="295BE582"/>
    <w:rsid w:val="295DF2AF"/>
    <w:rsid w:val="295E150B"/>
    <w:rsid w:val="295FD729"/>
    <w:rsid w:val="2960B940"/>
    <w:rsid w:val="2961E579"/>
    <w:rsid w:val="2962C2CC"/>
    <w:rsid w:val="2962E0AA"/>
    <w:rsid w:val="29634CD4"/>
    <w:rsid w:val="296394EA"/>
    <w:rsid w:val="2964F434"/>
    <w:rsid w:val="29661DB9"/>
    <w:rsid w:val="2966AF0C"/>
    <w:rsid w:val="2967A023"/>
    <w:rsid w:val="29681B9D"/>
    <w:rsid w:val="2969EB32"/>
    <w:rsid w:val="296B08FD"/>
    <w:rsid w:val="296B2532"/>
    <w:rsid w:val="296CBDD5"/>
    <w:rsid w:val="2970F830"/>
    <w:rsid w:val="29712D97"/>
    <w:rsid w:val="2971FE98"/>
    <w:rsid w:val="297264AB"/>
    <w:rsid w:val="29729498"/>
    <w:rsid w:val="2972B47E"/>
    <w:rsid w:val="29758F27"/>
    <w:rsid w:val="29759360"/>
    <w:rsid w:val="2976EB57"/>
    <w:rsid w:val="29774237"/>
    <w:rsid w:val="29799766"/>
    <w:rsid w:val="297B2D8D"/>
    <w:rsid w:val="297C4F86"/>
    <w:rsid w:val="297CA24A"/>
    <w:rsid w:val="297CCB4F"/>
    <w:rsid w:val="297D9D78"/>
    <w:rsid w:val="297E0028"/>
    <w:rsid w:val="297E4996"/>
    <w:rsid w:val="297FA035"/>
    <w:rsid w:val="297FDF42"/>
    <w:rsid w:val="2984E7F1"/>
    <w:rsid w:val="2985B896"/>
    <w:rsid w:val="298609E7"/>
    <w:rsid w:val="2989536D"/>
    <w:rsid w:val="298979F2"/>
    <w:rsid w:val="298A3E5E"/>
    <w:rsid w:val="298A6674"/>
    <w:rsid w:val="298FB106"/>
    <w:rsid w:val="29929AE0"/>
    <w:rsid w:val="29981F33"/>
    <w:rsid w:val="29986561"/>
    <w:rsid w:val="2998CCD9"/>
    <w:rsid w:val="299937B0"/>
    <w:rsid w:val="2999E123"/>
    <w:rsid w:val="299F6745"/>
    <w:rsid w:val="29A064DF"/>
    <w:rsid w:val="29A1453B"/>
    <w:rsid w:val="29A1D510"/>
    <w:rsid w:val="29A3DBC8"/>
    <w:rsid w:val="29A7AA9B"/>
    <w:rsid w:val="29A8D9BB"/>
    <w:rsid w:val="29A9B106"/>
    <w:rsid w:val="29AAAC58"/>
    <w:rsid w:val="29B19615"/>
    <w:rsid w:val="29B21D78"/>
    <w:rsid w:val="29B31529"/>
    <w:rsid w:val="29B35AA2"/>
    <w:rsid w:val="29B3B5C0"/>
    <w:rsid w:val="29B3D409"/>
    <w:rsid w:val="29B58EB6"/>
    <w:rsid w:val="29B5998E"/>
    <w:rsid w:val="29B5F039"/>
    <w:rsid w:val="29B6FB82"/>
    <w:rsid w:val="29B86E67"/>
    <w:rsid w:val="29B89326"/>
    <w:rsid w:val="29B8A23B"/>
    <w:rsid w:val="29B91ADB"/>
    <w:rsid w:val="29BBC119"/>
    <w:rsid w:val="29BD1688"/>
    <w:rsid w:val="29BD6441"/>
    <w:rsid w:val="29BE411C"/>
    <w:rsid w:val="29BE6FA7"/>
    <w:rsid w:val="29C07FEE"/>
    <w:rsid w:val="29C13200"/>
    <w:rsid w:val="29C2BFBD"/>
    <w:rsid w:val="29C4F213"/>
    <w:rsid w:val="29C5B87F"/>
    <w:rsid w:val="29CA3930"/>
    <w:rsid w:val="29CA4C79"/>
    <w:rsid w:val="29CA8FAA"/>
    <w:rsid w:val="29CDC239"/>
    <w:rsid w:val="29CDC9EF"/>
    <w:rsid w:val="29CE2280"/>
    <w:rsid w:val="29CECCE3"/>
    <w:rsid w:val="29CFB88A"/>
    <w:rsid w:val="29D17EBC"/>
    <w:rsid w:val="29D436C7"/>
    <w:rsid w:val="29D4A33C"/>
    <w:rsid w:val="29D6161E"/>
    <w:rsid w:val="29D6CFF5"/>
    <w:rsid w:val="29D8841F"/>
    <w:rsid w:val="29D8C30C"/>
    <w:rsid w:val="29D9731C"/>
    <w:rsid w:val="29DA4C9F"/>
    <w:rsid w:val="29DAC878"/>
    <w:rsid w:val="29DAF02E"/>
    <w:rsid w:val="29DC7772"/>
    <w:rsid w:val="29DD0AEC"/>
    <w:rsid w:val="29DDC24F"/>
    <w:rsid w:val="29DE2C1A"/>
    <w:rsid w:val="29DEC3A4"/>
    <w:rsid w:val="29E21873"/>
    <w:rsid w:val="29E41AC9"/>
    <w:rsid w:val="29E52606"/>
    <w:rsid w:val="29E56DC4"/>
    <w:rsid w:val="29E866FA"/>
    <w:rsid w:val="29EAF13B"/>
    <w:rsid w:val="29EBAC49"/>
    <w:rsid w:val="29F3C691"/>
    <w:rsid w:val="29F47C08"/>
    <w:rsid w:val="29F5BA3D"/>
    <w:rsid w:val="29F63963"/>
    <w:rsid w:val="29F655AC"/>
    <w:rsid w:val="29FACFEE"/>
    <w:rsid w:val="29FC7630"/>
    <w:rsid w:val="29FD21CE"/>
    <w:rsid w:val="29FD3E9E"/>
    <w:rsid w:val="29FEEDF1"/>
    <w:rsid w:val="2A0069B5"/>
    <w:rsid w:val="2A00ADCD"/>
    <w:rsid w:val="2A010405"/>
    <w:rsid w:val="2A02CAC4"/>
    <w:rsid w:val="2A0579EE"/>
    <w:rsid w:val="2A05B2F1"/>
    <w:rsid w:val="2A0663C1"/>
    <w:rsid w:val="2A07D1AE"/>
    <w:rsid w:val="2A0955D1"/>
    <w:rsid w:val="2A0BA120"/>
    <w:rsid w:val="2A0C5D19"/>
    <w:rsid w:val="2A0C7718"/>
    <w:rsid w:val="2A0F51FE"/>
    <w:rsid w:val="2A13CCCB"/>
    <w:rsid w:val="2A14A99F"/>
    <w:rsid w:val="2A16910A"/>
    <w:rsid w:val="2A173628"/>
    <w:rsid w:val="2A1A2FF6"/>
    <w:rsid w:val="2A1AE04B"/>
    <w:rsid w:val="2A1CB557"/>
    <w:rsid w:val="2A1D0126"/>
    <w:rsid w:val="2A1E323D"/>
    <w:rsid w:val="2A1EAD88"/>
    <w:rsid w:val="2A216406"/>
    <w:rsid w:val="2A22A97E"/>
    <w:rsid w:val="2A24A4F3"/>
    <w:rsid w:val="2A253BA5"/>
    <w:rsid w:val="2A2B07CB"/>
    <w:rsid w:val="2A2D5CD3"/>
    <w:rsid w:val="2A2D701D"/>
    <w:rsid w:val="2A2F0BC4"/>
    <w:rsid w:val="2A2FCBC6"/>
    <w:rsid w:val="2A32070E"/>
    <w:rsid w:val="2A32EF47"/>
    <w:rsid w:val="2A32F3A7"/>
    <w:rsid w:val="2A330843"/>
    <w:rsid w:val="2A33E9B9"/>
    <w:rsid w:val="2A33ED72"/>
    <w:rsid w:val="2A375EAA"/>
    <w:rsid w:val="2A396742"/>
    <w:rsid w:val="2A3BDA29"/>
    <w:rsid w:val="2A3CABB7"/>
    <w:rsid w:val="2A3CB8FE"/>
    <w:rsid w:val="2A3D616F"/>
    <w:rsid w:val="2A3EF33C"/>
    <w:rsid w:val="2A3F2D07"/>
    <w:rsid w:val="2A4121EB"/>
    <w:rsid w:val="2A4220FA"/>
    <w:rsid w:val="2A424DBA"/>
    <w:rsid w:val="2A43B5AA"/>
    <w:rsid w:val="2A446869"/>
    <w:rsid w:val="2A468D0B"/>
    <w:rsid w:val="2A4733D6"/>
    <w:rsid w:val="2A4A0922"/>
    <w:rsid w:val="2A4AD409"/>
    <w:rsid w:val="2A4BC5A2"/>
    <w:rsid w:val="2A4F2107"/>
    <w:rsid w:val="2A503469"/>
    <w:rsid w:val="2A5519A0"/>
    <w:rsid w:val="2A590831"/>
    <w:rsid w:val="2A5B7D05"/>
    <w:rsid w:val="2A5B9B94"/>
    <w:rsid w:val="2A5BA7E9"/>
    <w:rsid w:val="2A5DBF0E"/>
    <w:rsid w:val="2A5EF9F6"/>
    <w:rsid w:val="2A601015"/>
    <w:rsid w:val="2A62FD00"/>
    <w:rsid w:val="2A643A05"/>
    <w:rsid w:val="2A659C3D"/>
    <w:rsid w:val="2A66DE66"/>
    <w:rsid w:val="2A66FF54"/>
    <w:rsid w:val="2A68462F"/>
    <w:rsid w:val="2A68AE0D"/>
    <w:rsid w:val="2A6DD6FF"/>
    <w:rsid w:val="2A6DF3A6"/>
    <w:rsid w:val="2A6E6CA2"/>
    <w:rsid w:val="2A6FBAC1"/>
    <w:rsid w:val="2A70189D"/>
    <w:rsid w:val="2A70EF7C"/>
    <w:rsid w:val="2A710D0B"/>
    <w:rsid w:val="2A71DC39"/>
    <w:rsid w:val="2A75459A"/>
    <w:rsid w:val="2A789E55"/>
    <w:rsid w:val="2A78E877"/>
    <w:rsid w:val="2A797BA5"/>
    <w:rsid w:val="2A7A95E3"/>
    <w:rsid w:val="2A7DA702"/>
    <w:rsid w:val="2A7E16AD"/>
    <w:rsid w:val="2A80CE2D"/>
    <w:rsid w:val="2A82F255"/>
    <w:rsid w:val="2A83DD52"/>
    <w:rsid w:val="2A860552"/>
    <w:rsid w:val="2A8A03B0"/>
    <w:rsid w:val="2A8F5210"/>
    <w:rsid w:val="2A91B86D"/>
    <w:rsid w:val="2A927306"/>
    <w:rsid w:val="2A93B872"/>
    <w:rsid w:val="2A94347C"/>
    <w:rsid w:val="2A954B32"/>
    <w:rsid w:val="2A955353"/>
    <w:rsid w:val="2A965CF1"/>
    <w:rsid w:val="2A972D0C"/>
    <w:rsid w:val="2A98B0E9"/>
    <w:rsid w:val="2A9ACC64"/>
    <w:rsid w:val="2A9B132D"/>
    <w:rsid w:val="2A9CA967"/>
    <w:rsid w:val="2A9D7B1E"/>
    <w:rsid w:val="2A9DF447"/>
    <w:rsid w:val="2A9F5294"/>
    <w:rsid w:val="2AA19EF1"/>
    <w:rsid w:val="2AA3CA39"/>
    <w:rsid w:val="2AA6B369"/>
    <w:rsid w:val="2AA84B85"/>
    <w:rsid w:val="2AA87247"/>
    <w:rsid w:val="2AAA0ADE"/>
    <w:rsid w:val="2AAC23C2"/>
    <w:rsid w:val="2AADA2C4"/>
    <w:rsid w:val="2AB309D8"/>
    <w:rsid w:val="2AB3AAD2"/>
    <w:rsid w:val="2AB4E1BD"/>
    <w:rsid w:val="2AB5A0B5"/>
    <w:rsid w:val="2ABA5754"/>
    <w:rsid w:val="2ABAC31C"/>
    <w:rsid w:val="2ABBFFD8"/>
    <w:rsid w:val="2ABD0C49"/>
    <w:rsid w:val="2AC16594"/>
    <w:rsid w:val="2AC19B96"/>
    <w:rsid w:val="2AC1B894"/>
    <w:rsid w:val="2AC26F8D"/>
    <w:rsid w:val="2AC6B92E"/>
    <w:rsid w:val="2ACB5156"/>
    <w:rsid w:val="2ACC239B"/>
    <w:rsid w:val="2ACFB701"/>
    <w:rsid w:val="2AD1F909"/>
    <w:rsid w:val="2AD37C74"/>
    <w:rsid w:val="2AD4B760"/>
    <w:rsid w:val="2AD4F848"/>
    <w:rsid w:val="2AD69DED"/>
    <w:rsid w:val="2AD7BDF3"/>
    <w:rsid w:val="2AD84C42"/>
    <w:rsid w:val="2ADA161E"/>
    <w:rsid w:val="2ADACFC1"/>
    <w:rsid w:val="2ADFAC03"/>
    <w:rsid w:val="2AE18F97"/>
    <w:rsid w:val="2AE24419"/>
    <w:rsid w:val="2AE3043B"/>
    <w:rsid w:val="2AE61B91"/>
    <w:rsid w:val="2AE6D6D8"/>
    <w:rsid w:val="2AE7506F"/>
    <w:rsid w:val="2AE753CF"/>
    <w:rsid w:val="2AE94288"/>
    <w:rsid w:val="2AE94EA9"/>
    <w:rsid w:val="2AEA7AA3"/>
    <w:rsid w:val="2AED4861"/>
    <w:rsid w:val="2AEE0336"/>
    <w:rsid w:val="2AEE5E59"/>
    <w:rsid w:val="2AEEC10D"/>
    <w:rsid w:val="2AEF556F"/>
    <w:rsid w:val="2AF19CDA"/>
    <w:rsid w:val="2AF38F95"/>
    <w:rsid w:val="2AF574C8"/>
    <w:rsid w:val="2AF5EE2C"/>
    <w:rsid w:val="2AF6B6C6"/>
    <w:rsid w:val="2AF6C6CB"/>
    <w:rsid w:val="2AF8604C"/>
    <w:rsid w:val="2AF8A8D3"/>
    <w:rsid w:val="2AFD151C"/>
    <w:rsid w:val="2AFD5391"/>
    <w:rsid w:val="2AFEA870"/>
    <w:rsid w:val="2AFF5A2D"/>
    <w:rsid w:val="2B02CF2E"/>
    <w:rsid w:val="2B05E163"/>
    <w:rsid w:val="2B061E46"/>
    <w:rsid w:val="2B074D4C"/>
    <w:rsid w:val="2B080696"/>
    <w:rsid w:val="2B089FF4"/>
    <w:rsid w:val="2B0B9FB9"/>
    <w:rsid w:val="2B0CD9F7"/>
    <w:rsid w:val="2B0DBB6E"/>
    <w:rsid w:val="2B115EDB"/>
    <w:rsid w:val="2B11C10C"/>
    <w:rsid w:val="2B1337F5"/>
    <w:rsid w:val="2B14C967"/>
    <w:rsid w:val="2B1674E8"/>
    <w:rsid w:val="2B167756"/>
    <w:rsid w:val="2B16B1FA"/>
    <w:rsid w:val="2B16FDB3"/>
    <w:rsid w:val="2B172D26"/>
    <w:rsid w:val="2B17DBB8"/>
    <w:rsid w:val="2B18723E"/>
    <w:rsid w:val="2B18DAEB"/>
    <w:rsid w:val="2B1A7AEF"/>
    <w:rsid w:val="2B1CFD98"/>
    <w:rsid w:val="2B1DBE7B"/>
    <w:rsid w:val="2B1DE78A"/>
    <w:rsid w:val="2B22A0CC"/>
    <w:rsid w:val="2B24D2D9"/>
    <w:rsid w:val="2B2559AC"/>
    <w:rsid w:val="2B255DFA"/>
    <w:rsid w:val="2B26530C"/>
    <w:rsid w:val="2B283F41"/>
    <w:rsid w:val="2B2976ED"/>
    <w:rsid w:val="2B2AEE95"/>
    <w:rsid w:val="2B2C724E"/>
    <w:rsid w:val="2B2E2694"/>
    <w:rsid w:val="2B3110C5"/>
    <w:rsid w:val="2B32161D"/>
    <w:rsid w:val="2B36DC1B"/>
    <w:rsid w:val="2B3D2816"/>
    <w:rsid w:val="2B3F79F3"/>
    <w:rsid w:val="2B40C0B5"/>
    <w:rsid w:val="2B42E812"/>
    <w:rsid w:val="2B434AE9"/>
    <w:rsid w:val="2B444308"/>
    <w:rsid w:val="2B44AA1C"/>
    <w:rsid w:val="2B44D134"/>
    <w:rsid w:val="2B44F908"/>
    <w:rsid w:val="2B4645AA"/>
    <w:rsid w:val="2B4C062C"/>
    <w:rsid w:val="2B4F0DD4"/>
    <w:rsid w:val="2B543892"/>
    <w:rsid w:val="2B54E676"/>
    <w:rsid w:val="2B57829C"/>
    <w:rsid w:val="2B5837B9"/>
    <w:rsid w:val="2B58EB05"/>
    <w:rsid w:val="2B5A08A6"/>
    <w:rsid w:val="2B5BA17B"/>
    <w:rsid w:val="2B5DB276"/>
    <w:rsid w:val="2B605D01"/>
    <w:rsid w:val="2B61B038"/>
    <w:rsid w:val="2B62CE7D"/>
    <w:rsid w:val="2B62D43F"/>
    <w:rsid w:val="2B639E31"/>
    <w:rsid w:val="2B67F61D"/>
    <w:rsid w:val="2B6A990D"/>
    <w:rsid w:val="2B6B751F"/>
    <w:rsid w:val="2B6B990E"/>
    <w:rsid w:val="2B70C2FC"/>
    <w:rsid w:val="2B71F26F"/>
    <w:rsid w:val="2B773A83"/>
    <w:rsid w:val="2B78A8F5"/>
    <w:rsid w:val="2B79C653"/>
    <w:rsid w:val="2B7A4035"/>
    <w:rsid w:val="2B7B8924"/>
    <w:rsid w:val="2B7E557B"/>
    <w:rsid w:val="2B7FB3C0"/>
    <w:rsid w:val="2B81BD97"/>
    <w:rsid w:val="2B81C82C"/>
    <w:rsid w:val="2B82B59C"/>
    <w:rsid w:val="2B84DB69"/>
    <w:rsid w:val="2B878818"/>
    <w:rsid w:val="2B8946FC"/>
    <w:rsid w:val="2B8B2172"/>
    <w:rsid w:val="2B8BE52A"/>
    <w:rsid w:val="2B8DA651"/>
    <w:rsid w:val="2B8DC444"/>
    <w:rsid w:val="2B8E6D32"/>
    <w:rsid w:val="2B8EA475"/>
    <w:rsid w:val="2B8F0BE8"/>
    <w:rsid w:val="2B8F29AE"/>
    <w:rsid w:val="2B8F4BC4"/>
    <w:rsid w:val="2B9015D9"/>
    <w:rsid w:val="2B92EAE8"/>
    <w:rsid w:val="2B9523FB"/>
    <w:rsid w:val="2B97695A"/>
    <w:rsid w:val="2B986484"/>
    <w:rsid w:val="2B9A20C6"/>
    <w:rsid w:val="2B9A56AB"/>
    <w:rsid w:val="2B9D2C1C"/>
    <w:rsid w:val="2B9D5A13"/>
    <w:rsid w:val="2BA009C7"/>
    <w:rsid w:val="2BA04791"/>
    <w:rsid w:val="2BA07379"/>
    <w:rsid w:val="2BA1FA09"/>
    <w:rsid w:val="2BA551B4"/>
    <w:rsid w:val="2BA5C327"/>
    <w:rsid w:val="2BA5CF5C"/>
    <w:rsid w:val="2BA5E7D4"/>
    <w:rsid w:val="2BA7C0C1"/>
    <w:rsid w:val="2BA9E86A"/>
    <w:rsid w:val="2BA9FDD1"/>
    <w:rsid w:val="2BABD453"/>
    <w:rsid w:val="2BAD1182"/>
    <w:rsid w:val="2BAD9339"/>
    <w:rsid w:val="2BAE32C1"/>
    <w:rsid w:val="2BAE9793"/>
    <w:rsid w:val="2BAF6209"/>
    <w:rsid w:val="2BB15C5A"/>
    <w:rsid w:val="2BB19190"/>
    <w:rsid w:val="2BB3A7ED"/>
    <w:rsid w:val="2BB3C460"/>
    <w:rsid w:val="2BB3FFCF"/>
    <w:rsid w:val="2BB4492E"/>
    <w:rsid w:val="2BB57AC1"/>
    <w:rsid w:val="2BB60057"/>
    <w:rsid w:val="2BB93C20"/>
    <w:rsid w:val="2BB9DFCD"/>
    <w:rsid w:val="2BBBC69C"/>
    <w:rsid w:val="2BBC7B4A"/>
    <w:rsid w:val="2BBD41DC"/>
    <w:rsid w:val="2BBE0010"/>
    <w:rsid w:val="2BBE51A5"/>
    <w:rsid w:val="2BBFE32D"/>
    <w:rsid w:val="2BC04D33"/>
    <w:rsid w:val="2BC14030"/>
    <w:rsid w:val="2BC760D5"/>
    <w:rsid w:val="2BC863C4"/>
    <w:rsid w:val="2BCB9C27"/>
    <w:rsid w:val="2BCE3218"/>
    <w:rsid w:val="2BCE375A"/>
    <w:rsid w:val="2BCEDC3F"/>
    <w:rsid w:val="2BCF3A7A"/>
    <w:rsid w:val="2BCF5C62"/>
    <w:rsid w:val="2BCF9F21"/>
    <w:rsid w:val="2BD02026"/>
    <w:rsid w:val="2BD0E31A"/>
    <w:rsid w:val="2BD2549C"/>
    <w:rsid w:val="2BD33D8D"/>
    <w:rsid w:val="2BD39E14"/>
    <w:rsid w:val="2BD60177"/>
    <w:rsid w:val="2BD7BFA5"/>
    <w:rsid w:val="2BD82056"/>
    <w:rsid w:val="2BD93905"/>
    <w:rsid w:val="2BD9AA97"/>
    <w:rsid w:val="2BDAA420"/>
    <w:rsid w:val="2BDD7065"/>
    <w:rsid w:val="2BE0CBAB"/>
    <w:rsid w:val="2BE33752"/>
    <w:rsid w:val="2BE55281"/>
    <w:rsid w:val="2BE6D42F"/>
    <w:rsid w:val="2BE6E64B"/>
    <w:rsid w:val="2BE88205"/>
    <w:rsid w:val="2BE946D3"/>
    <w:rsid w:val="2BEA641B"/>
    <w:rsid w:val="2BEA9FC5"/>
    <w:rsid w:val="2BEAA842"/>
    <w:rsid w:val="2BECC2D8"/>
    <w:rsid w:val="2BED7537"/>
    <w:rsid w:val="2BED8C6C"/>
    <w:rsid w:val="2BEDB5DB"/>
    <w:rsid w:val="2BEE0F15"/>
    <w:rsid w:val="2BF64314"/>
    <w:rsid w:val="2BF68118"/>
    <w:rsid w:val="2BFC8EE4"/>
    <w:rsid w:val="2BFD3A90"/>
    <w:rsid w:val="2BFDC828"/>
    <w:rsid w:val="2C0047BD"/>
    <w:rsid w:val="2C031848"/>
    <w:rsid w:val="2C03BE24"/>
    <w:rsid w:val="2C053D22"/>
    <w:rsid w:val="2C059516"/>
    <w:rsid w:val="2C061C10"/>
    <w:rsid w:val="2C0948D4"/>
    <w:rsid w:val="2C09D063"/>
    <w:rsid w:val="2C0B23F9"/>
    <w:rsid w:val="2C0D99A4"/>
    <w:rsid w:val="2C125C5A"/>
    <w:rsid w:val="2C141955"/>
    <w:rsid w:val="2C158B47"/>
    <w:rsid w:val="2C164AF3"/>
    <w:rsid w:val="2C1676A0"/>
    <w:rsid w:val="2C182557"/>
    <w:rsid w:val="2C1A56DC"/>
    <w:rsid w:val="2C1CE3F1"/>
    <w:rsid w:val="2C1D2996"/>
    <w:rsid w:val="2C1E295F"/>
    <w:rsid w:val="2C23D81A"/>
    <w:rsid w:val="2C248B0E"/>
    <w:rsid w:val="2C2696F6"/>
    <w:rsid w:val="2C277534"/>
    <w:rsid w:val="2C292884"/>
    <w:rsid w:val="2C2A0768"/>
    <w:rsid w:val="2C2A327F"/>
    <w:rsid w:val="2C2CF331"/>
    <w:rsid w:val="2C2F7B04"/>
    <w:rsid w:val="2C350DB8"/>
    <w:rsid w:val="2C35917A"/>
    <w:rsid w:val="2C35F88E"/>
    <w:rsid w:val="2C36280F"/>
    <w:rsid w:val="2C384923"/>
    <w:rsid w:val="2C39D139"/>
    <w:rsid w:val="2C3BCA91"/>
    <w:rsid w:val="2C3EDEB4"/>
    <w:rsid w:val="2C43D0A9"/>
    <w:rsid w:val="2C458902"/>
    <w:rsid w:val="2C4980BF"/>
    <w:rsid w:val="2C4C513C"/>
    <w:rsid w:val="2C4C7AFB"/>
    <w:rsid w:val="2C4CB1D1"/>
    <w:rsid w:val="2C4CD2D3"/>
    <w:rsid w:val="2C4D3B2B"/>
    <w:rsid w:val="2C50101F"/>
    <w:rsid w:val="2C50E406"/>
    <w:rsid w:val="2C517E46"/>
    <w:rsid w:val="2C53F38D"/>
    <w:rsid w:val="2C560EEC"/>
    <w:rsid w:val="2C56C6FD"/>
    <w:rsid w:val="2C575107"/>
    <w:rsid w:val="2C583975"/>
    <w:rsid w:val="2C5AFE6B"/>
    <w:rsid w:val="2C5B5DD0"/>
    <w:rsid w:val="2C5DEA21"/>
    <w:rsid w:val="2C5E064C"/>
    <w:rsid w:val="2C5F63AB"/>
    <w:rsid w:val="2C5FAA1B"/>
    <w:rsid w:val="2C5FAF8E"/>
    <w:rsid w:val="2C61FB1D"/>
    <w:rsid w:val="2C65FA81"/>
    <w:rsid w:val="2C699AD7"/>
    <w:rsid w:val="2C6ABDFB"/>
    <w:rsid w:val="2C6AE2D5"/>
    <w:rsid w:val="2C6CB8E9"/>
    <w:rsid w:val="2C6CBB8F"/>
    <w:rsid w:val="2C6D634C"/>
    <w:rsid w:val="2C6FAAB4"/>
    <w:rsid w:val="2C72ABE7"/>
    <w:rsid w:val="2C755DEF"/>
    <w:rsid w:val="2C75EED6"/>
    <w:rsid w:val="2C773FF1"/>
    <w:rsid w:val="2C780FA8"/>
    <w:rsid w:val="2C789F7E"/>
    <w:rsid w:val="2C79777F"/>
    <w:rsid w:val="2C7AE463"/>
    <w:rsid w:val="2C7CA2E8"/>
    <w:rsid w:val="2C7D1054"/>
    <w:rsid w:val="2C80FC4F"/>
    <w:rsid w:val="2C81465C"/>
    <w:rsid w:val="2C8191E3"/>
    <w:rsid w:val="2C81C4ED"/>
    <w:rsid w:val="2C83948B"/>
    <w:rsid w:val="2C853E80"/>
    <w:rsid w:val="2C854B71"/>
    <w:rsid w:val="2C8583B1"/>
    <w:rsid w:val="2C867A3E"/>
    <w:rsid w:val="2C871B81"/>
    <w:rsid w:val="2C88B877"/>
    <w:rsid w:val="2C89D9F9"/>
    <w:rsid w:val="2C8A5286"/>
    <w:rsid w:val="2C8BABDE"/>
    <w:rsid w:val="2C92440B"/>
    <w:rsid w:val="2C939175"/>
    <w:rsid w:val="2C94BF56"/>
    <w:rsid w:val="2C95EA44"/>
    <w:rsid w:val="2C961C69"/>
    <w:rsid w:val="2C96D53C"/>
    <w:rsid w:val="2C97D5FB"/>
    <w:rsid w:val="2C9825CD"/>
    <w:rsid w:val="2C9973E5"/>
    <w:rsid w:val="2C9CFE58"/>
    <w:rsid w:val="2C9DF381"/>
    <w:rsid w:val="2C9DFF48"/>
    <w:rsid w:val="2C9EA616"/>
    <w:rsid w:val="2C9F0405"/>
    <w:rsid w:val="2CA027A2"/>
    <w:rsid w:val="2CA4CA96"/>
    <w:rsid w:val="2CA836C8"/>
    <w:rsid w:val="2CAA056D"/>
    <w:rsid w:val="2CAA96F0"/>
    <w:rsid w:val="2CAB55A3"/>
    <w:rsid w:val="2CABA69C"/>
    <w:rsid w:val="2CABF1BE"/>
    <w:rsid w:val="2CAC183C"/>
    <w:rsid w:val="2CAD9C24"/>
    <w:rsid w:val="2CAE0000"/>
    <w:rsid w:val="2CB11A06"/>
    <w:rsid w:val="2CB1E733"/>
    <w:rsid w:val="2CB47970"/>
    <w:rsid w:val="2CB525B1"/>
    <w:rsid w:val="2CB60137"/>
    <w:rsid w:val="2CB6826B"/>
    <w:rsid w:val="2CB77F6E"/>
    <w:rsid w:val="2CB78E01"/>
    <w:rsid w:val="2CBB01CA"/>
    <w:rsid w:val="2CBE712D"/>
    <w:rsid w:val="2CBF1555"/>
    <w:rsid w:val="2CC0A33A"/>
    <w:rsid w:val="2CC1965E"/>
    <w:rsid w:val="2CC27418"/>
    <w:rsid w:val="2CC6CA02"/>
    <w:rsid w:val="2CC81415"/>
    <w:rsid w:val="2CC94800"/>
    <w:rsid w:val="2CCA8254"/>
    <w:rsid w:val="2CCB0AD7"/>
    <w:rsid w:val="2CCB744A"/>
    <w:rsid w:val="2CCE4664"/>
    <w:rsid w:val="2CD04A8F"/>
    <w:rsid w:val="2CD2452F"/>
    <w:rsid w:val="2CD31CE0"/>
    <w:rsid w:val="2CD3A6EE"/>
    <w:rsid w:val="2CD49482"/>
    <w:rsid w:val="2CD541C6"/>
    <w:rsid w:val="2CD5D2BB"/>
    <w:rsid w:val="2CD64C56"/>
    <w:rsid w:val="2CD6AADD"/>
    <w:rsid w:val="2CD6EB9F"/>
    <w:rsid w:val="2CD9CCCB"/>
    <w:rsid w:val="2CDA24BA"/>
    <w:rsid w:val="2CDA9D92"/>
    <w:rsid w:val="2CDC0311"/>
    <w:rsid w:val="2CDC0D2B"/>
    <w:rsid w:val="2CDD4794"/>
    <w:rsid w:val="2CDEE63D"/>
    <w:rsid w:val="2CDFB630"/>
    <w:rsid w:val="2CE18195"/>
    <w:rsid w:val="2CE32F3F"/>
    <w:rsid w:val="2CE3C29E"/>
    <w:rsid w:val="2CE7AFDF"/>
    <w:rsid w:val="2CEA49D4"/>
    <w:rsid w:val="2CED9BBE"/>
    <w:rsid w:val="2CEFFA91"/>
    <w:rsid w:val="2CF36320"/>
    <w:rsid w:val="2CF70BAE"/>
    <w:rsid w:val="2CF774EC"/>
    <w:rsid w:val="2CF7BC22"/>
    <w:rsid w:val="2CF909BA"/>
    <w:rsid w:val="2CF92FE6"/>
    <w:rsid w:val="2CF972FB"/>
    <w:rsid w:val="2CFDC87F"/>
    <w:rsid w:val="2CFE7FAA"/>
    <w:rsid w:val="2CFE8AFA"/>
    <w:rsid w:val="2CFF07F2"/>
    <w:rsid w:val="2CFF4496"/>
    <w:rsid w:val="2D032547"/>
    <w:rsid w:val="2D038EE1"/>
    <w:rsid w:val="2D043031"/>
    <w:rsid w:val="2D089626"/>
    <w:rsid w:val="2D0D90B8"/>
    <w:rsid w:val="2D0DE3EB"/>
    <w:rsid w:val="2D0EF90F"/>
    <w:rsid w:val="2D11309D"/>
    <w:rsid w:val="2D120647"/>
    <w:rsid w:val="2D12972B"/>
    <w:rsid w:val="2D132DDA"/>
    <w:rsid w:val="2D178C19"/>
    <w:rsid w:val="2D17D29C"/>
    <w:rsid w:val="2D1A37C2"/>
    <w:rsid w:val="2D1C2A4A"/>
    <w:rsid w:val="2D1F7571"/>
    <w:rsid w:val="2D20C07F"/>
    <w:rsid w:val="2D224304"/>
    <w:rsid w:val="2D22B2BF"/>
    <w:rsid w:val="2D248F16"/>
    <w:rsid w:val="2D24C057"/>
    <w:rsid w:val="2D267579"/>
    <w:rsid w:val="2D286464"/>
    <w:rsid w:val="2D289CEC"/>
    <w:rsid w:val="2D2CF76E"/>
    <w:rsid w:val="2D2FFB84"/>
    <w:rsid w:val="2D3094BC"/>
    <w:rsid w:val="2D32B036"/>
    <w:rsid w:val="2D32F89D"/>
    <w:rsid w:val="2D332618"/>
    <w:rsid w:val="2D33FC5A"/>
    <w:rsid w:val="2D34EC17"/>
    <w:rsid w:val="2D357FA2"/>
    <w:rsid w:val="2D3707B5"/>
    <w:rsid w:val="2D3B48BA"/>
    <w:rsid w:val="2D3BECB0"/>
    <w:rsid w:val="2D3C2A8C"/>
    <w:rsid w:val="2D3D53B3"/>
    <w:rsid w:val="2D3F9E76"/>
    <w:rsid w:val="2D431023"/>
    <w:rsid w:val="2D436252"/>
    <w:rsid w:val="2D44BA48"/>
    <w:rsid w:val="2D45A55D"/>
    <w:rsid w:val="2D472964"/>
    <w:rsid w:val="2D479F68"/>
    <w:rsid w:val="2D48C22F"/>
    <w:rsid w:val="2D48E6A6"/>
    <w:rsid w:val="2D496AEB"/>
    <w:rsid w:val="2D4B4F4B"/>
    <w:rsid w:val="2D4B9765"/>
    <w:rsid w:val="2D4D1A7E"/>
    <w:rsid w:val="2D520317"/>
    <w:rsid w:val="2D53FCEA"/>
    <w:rsid w:val="2D553403"/>
    <w:rsid w:val="2D561F1D"/>
    <w:rsid w:val="2D57F4E5"/>
    <w:rsid w:val="2D5A4EBC"/>
    <w:rsid w:val="2D5CF011"/>
    <w:rsid w:val="2D66E7AB"/>
    <w:rsid w:val="2D672068"/>
    <w:rsid w:val="2D677ABE"/>
    <w:rsid w:val="2D67A96B"/>
    <w:rsid w:val="2D69485D"/>
    <w:rsid w:val="2D6986FB"/>
    <w:rsid w:val="2D69D775"/>
    <w:rsid w:val="2D6F416C"/>
    <w:rsid w:val="2D704C32"/>
    <w:rsid w:val="2D72088F"/>
    <w:rsid w:val="2D761687"/>
    <w:rsid w:val="2D768C03"/>
    <w:rsid w:val="2D77C763"/>
    <w:rsid w:val="2D78F977"/>
    <w:rsid w:val="2D7940C6"/>
    <w:rsid w:val="2D7A4984"/>
    <w:rsid w:val="2D7C6040"/>
    <w:rsid w:val="2D7D075F"/>
    <w:rsid w:val="2D7F8323"/>
    <w:rsid w:val="2D7FD11A"/>
    <w:rsid w:val="2D80B4D7"/>
    <w:rsid w:val="2D811418"/>
    <w:rsid w:val="2D822E58"/>
    <w:rsid w:val="2D88EA56"/>
    <w:rsid w:val="2D915A0D"/>
    <w:rsid w:val="2D95F227"/>
    <w:rsid w:val="2D99699F"/>
    <w:rsid w:val="2D9BAA12"/>
    <w:rsid w:val="2D9F7DDE"/>
    <w:rsid w:val="2DA24817"/>
    <w:rsid w:val="2DA2987E"/>
    <w:rsid w:val="2DA3444B"/>
    <w:rsid w:val="2DA3EC2A"/>
    <w:rsid w:val="2DA925DF"/>
    <w:rsid w:val="2DA9EFFD"/>
    <w:rsid w:val="2DACBB24"/>
    <w:rsid w:val="2DAD8D3A"/>
    <w:rsid w:val="2DB122D3"/>
    <w:rsid w:val="2DB218B3"/>
    <w:rsid w:val="2DB717E7"/>
    <w:rsid w:val="2DB7D293"/>
    <w:rsid w:val="2DB8129E"/>
    <w:rsid w:val="2DB8DCA3"/>
    <w:rsid w:val="2DB9E934"/>
    <w:rsid w:val="2DBB0E58"/>
    <w:rsid w:val="2DBB0F7B"/>
    <w:rsid w:val="2DBB5A35"/>
    <w:rsid w:val="2DBCA92C"/>
    <w:rsid w:val="2DBD8B34"/>
    <w:rsid w:val="2DC0C6D2"/>
    <w:rsid w:val="2DC2ABCD"/>
    <w:rsid w:val="2DC4CF93"/>
    <w:rsid w:val="2DC6D167"/>
    <w:rsid w:val="2DC6F934"/>
    <w:rsid w:val="2DC97FF6"/>
    <w:rsid w:val="2DCF21DE"/>
    <w:rsid w:val="2DD0AA25"/>
    <w:rsid w:val="2DD25520"/>
    <w:rsid w:val="2DD26D69"/>
    <w:rsid w:val="2DD4D3DA"/>
    <w:rsid w:val="2DD61C4A"/>
    <w:rsid w:val="2DD68400"/>
    <w:rsid w:val="2DD99B36"/>
    <w:rsid w:val="2DD9ABC5"/>
    <w:rsid w:val="2DDF623F"/>
    <w:rsid w:val="2DDFA2B1"/>
    <w:rsid w:val="2DE022DC"/>
    <w:rsid w:val="2DE09EE2"/>
    <w:rsid w:val="2DE0E2EF"/>
    <w:rsid w:val="2DE25608"/>
    <w:rsid w:val="2DE33E9A"/>
    <w:rsid w:val="2DE38A87"/>
    <w:rsid w:val="2DE6A071"/>
    <w:rsid w:val="2DE7CD04"/>
    <w:rsid w:val="2DE80CD2"/>
    <w:rsid w:val="2DE94682"/>
    <w:rsid w:val="2DEC21D2"/>
    <w:rsid w:val="2DED2FF7"/>
    <w:rsid w:val="2DED4EA7"/>
    <w:rsid w:val="2DEDD106"/>
    <w:rsid w:val="2DEF561C"/>
    <w:rsid w:val="2DEFB6D5"/>
    <w:rsid w:val="2DEFE5B4"/>
    <w:rsid w:val="2DF1BDC1"/>
    <w:rsid w:val="2DF1DE47"/>
    <w:rsid w:val="2DF1ECDD"/>
    <w:rsid w:val="2DF1F816"/>
    <w:rsid w:val="2DF39A22"/>
    <w:rsid w:val="2DF4442B"/>
    <w:rsid w:val="2DF46525"/>
    <w:rsid w:val="2DF48F8A"/>
    <w:rsid w:val="2DF5CF7C"/>
    <w:rsid w:val="2DF5FC01"/>
    <w:rsid w:val="2DF62641"/>
    <w:rsid w:val="2DF95BCD"/>
    <w:rsid w:val="2DFA32DD"/>
    <w:rsid w:val="2DFBD4CD"/>
    <w:rsid w:val="2DFC44B0"/>
    <w:rsid w:val="2DFC6B58"/>
    <w:rsid w:val="2DFE1A77"/>
    <w:rsid w:val="2DFF330C"/>
    <w:rsid w:val="2DFFADA4"/>
    <w:rsid w:val="2E0145F0"/>
    <w:rsid w:val="2E02DEE9"/>
    <w:rsid w:val="2E037709"/>
    <w:rsid w:val="2E0532EB"/>
    <w:rsid w:val="2E05E45F"/>
    <w:rsid w:val="2E079320"/>
    <w:rsid w:val="2E0815BF"/>
    <w:rsid w:val="2E084B60"/>
    <w:rsid w:val="2E08BC41"/>
    <w:rsid w:val="2E091965"/>
    <w:rsid w:val="2E0AAC4A"/>
    <w:rsid w:val="2E0B0C9D"/>
    <w:rsid w:val="2E0D9874"/>
    <w:rsid w:val="2E0E8FF9"/>
    <w:rsid w:val="2E0F808D"/>
    <w:rsid w:val="2E101879"/>
    <w:rsid w:val="2E111C8B"/>
    <w:rsid w:val="2E113427"/>
    <w:rsid w:val="2E114D71"/>
    <w:rsid w:val="2E12EB33"/>
    <w:rsid w:val="2E156FE4"/>
    <w:rsid w:val="2E15AFE5"/>
    <w:rsid w:val="2E166321"/>
    <w:rsid w:val="2E171B5C"/>
    <w:rsid w:val="2E17203D"/>
    <w:rsid w:val="2E1A36BE"/>
    <w:rsid w:val="2E1A69A2"/>
    <w:rsid w:val="2E1CC288"/>
    <w:rsid w:val="2E1DFFE9"/>
    <w:rsid w:val="2E1E461D"/>
    <w:rsid w:val="2E1F0E5A"/>
    <w:rsid w:val="2E22D3EA"/>
    <w:rsid w:val="2E230439"/>
    <w:rsid w:val="2E237916"/>
    <w:rsid w:val="2E247545"/>
    <w:rsid w:val="2E24D214"/>
    <w:rsid w:val="2E25F753"/>
    <w:rsid w:val="2E26B7BE"/>
    <w:rsid w:val="2E26E48D"/>
    <w:rsid w:val="2E27EE76"/>
    <w:rsid w:val="2E2C9A11"/>
    <w:rsid w:val="2E2ECC0E"/>
    <w:rsid w:val="2E2F2F7E"/>
    <w:rsid w:val="2E325F97"/>
    <w:rsid w:val="2E328D11"/>
    <w:rsid w:val="2E32E680"/>
    <w:rsid w:val="2E3356BE"/>
    <w:rsid w:val="2E345DE7"/>
    <w:rsid w:val="2E37B357"/>
    <w:rsid w:val="2E38512B"/>
    <w:rsid w:val="2E386500"/>
    <w:rsid w:val="2E38B546"/>
    <w:rsid w:val="2E39BB5B"/>
    <w:rsid w:val="2E44E1E9"/>
    <w:rsid w:val="2E45C1DE"/>
    <w:rsid w:val="2E48C9E8"/>
    <w:rsid w:val="2E495C20"/>
    <w:rsid w:val="2E4976A0"/>
    <w:rsid w:val="2E4AC3FE"/>
    <w:rsid w:val="2E4B48E4"/>
    <w:rsid w:val="2E4B7ADF"/>
    <w:rsid w:val="2E4BC4AB"/>
    <w:rsid w:val="2E4C0C1F"/>
    <w:rsid w:val="2E4DDBEE"/>
    <w:rsid w:val="2E4E2095"/>
    <w:rsid w:val="2E4E2C2A"/>
    <w:rsid w:val="2E4F4751"/>
    <w:rsid w:val="2E52BC61"/>
    <w:rsid w:val="2E539C04"/>
    <w:rsid w:val="2E56967E"/>
    <w:rsid w:val="2E575677"/>
    <w:rsid w:val="2E581D37"/>
    <w:rsid w:val="2E59A21F"/>
    <w:rsid w:val="2E5B41E0"/>
    <w:rsid w:val="2E5D6DAC"/>
    <w:rsid w:val="2E5DC641"/>
    <w:rsid w:val="2E5E0AA2"/>
    <w:rsid w:val="2E5F7E14"/>
    <w:rsid w:val="2E622D30"/>
    <w:rsid w:val="2E62A043"/>
    <w:rsid w:val="2E64A489"/>
    <w:rsid w:val="2E665C51"/>
    <w:rsid w:val="2E671712"/>
    <w:rsid w:val="2E67E03B"/>
    <w:rsid w:val="2E6A4F4D"/>
    <w:rsid w:val="2E6A861B"/>
    <w:rsid w:val="2E6B0DFA"/>
    <w:rsid w:val="2E6B58C0"/>
    <w:rsid w:val="2E6B9303"/>
    <w:rsid w:val="2E6C72D2"/>
    <w:rsid w:val="2E6D7B1E"/>
    <w:rsid w:val="2E6F2CC3"/>
    <w:rsid w:val="2E6FAF49"/>
    <w:rsid w:val="2E714214"/>
    <w:rsid w:val="2E71C241"/>
    <w:rsid w:val="2E71E65B"/>
    <w:rsid w:val="2E7270C0"/>
    <w:rsid w:val="2E72D868"/>
    <w:rsid w:val="2E72D971"/>
    <w:rsid w:val="2E74B65E"/>
    <w:rsid w:val="2E75405A"/>
    <w:rsid w:val="2E77CC8A"/>
    <w:rsid w:val="2E798E8F"/>
    <w:rsid w:val="2E7ACDE4"/>
    <w:rsid w:val="2E7B348E"/>
    <w:rsid w:val="2E7B6F26"/>
    <w:rsid w:val="2E7CF47B"/>
    <w:rsid w:val="2E82187C"/>
    <w:rsid w:val="2E8386E5"/>
    <w:rsid w:val="2E8469D3"/>
    <w:rsid w:val="2E847542"/>
    <w:rsid w:val="2E84DC55"/>
    <w:rsid w:val="2E85618C"/>
    <w:rsid w:val="2E85D21F"/>
    <w:rsid w:val="2E8A2132"/>
    <w:rsid w:val="2E8A78D9"/>
    <w:rsid w:val="2E8B5142"/>
    <w:rsid w:val="2E8C5685"/>
    <w:rsid w:val="2E8CBC51"/>
    <w:rsid w:val="2E8D4DB2"/>
    <w:rsid w:val="2E8F384F"/>
    <w:rsid w:val="2E8F43AD"/>
    <w:rsid w:val="2E90B3F9"/>
    <w:rsid w:val="2E9363AD"/>
    <w:rsid w:val="2E950301"/>
    <w:rsid w:val="2E961ACB"/>
    <w:rsid w:val="2E96428D"/>
    <w:rsid w:val="2E97752C"/>
    <w:rsid w:val="2E98740B"/>
    <w:rsid w:val="2E989441"/>
    <w:rsid w:val="2E98EF18"/>
    <w:rsid w:val="2E98F513"/>
    <w:rsid w:val="2E999246"/>
    <w:rsid w:val="2E9DC5BF"/>
    <w:rsid w:val="2E9E8AA5"/>
    <w:rsid w:val="2EA07188"/>
    <w:rsid w:val="2EA0DCA1"/>
    <w:rsid w:val="2EA1815F"/>
    <w:rsid w:val="2EA7F384"/>
    <w:rsid w:val="2EA844CB"/>
    <w:rsid w:val="2EA92D94"/>
    <w:rsid w:val="2EA97B5A"/>
    <w:rsid w:val="2EAA0CDB"/>
    <w:rsid w:val="2EAAE3A3"/>
    <w:rsid w:val="2EACA3A0"/>
    <w:rsid w:val="2EAF24CE"/>
    <w:rsid w:val="2EAF44FC"/>
    <w:rsid w:val="2EB3A887"/>
    <w:rsid w:val="2EB4C4FA"/>
    <w:rsid w:val="2EB6D600"/>
    <w:rsid w:val="2EB7EB3D"/>
    <w:rsid w:val="2EB8FAAB"/>
    <w:rsid w:val="2EBCAF98"/>
    <w:rsid w:val="2EBFEAA7"/>
    <w:rsid w:val="2EC332C7"/>
    <w:rsid w:val="2EC7137C"/>
    <w:rsid w:val="2EC98BB6"/>
    <w:rsid w:val="2ECDADA8"/>
    <w:rsid w:val="2ECF1C64"/>
    <w:rsid w:val="2ECF520C"/>
    <w:rsid w:val="2ED19C33"/>
    <w:rsid w:val="2ED1E824"/>
    <w:rsid w:val="2ED1EEF7"/>
    <w:rsid w:val="2ED5394D"/>
    <w:rsid w:val="2ED5CB83"/>
    <w:rsid w:val="2ED63A4B"/>
    <w:rsid w:val="2ED6DC1C"/>
    <w:rsid w:val="2ED7D97C"/>
    <w:rsid w:val="2ED90370"/>
    <w:rsid w:val="2EDC4636"/>
    <w:rsid w:val="2EDDC487"/>
    <w:rsid w:val="2EDE1AD0"/>
    <w:rsid w:val="2EDE573C"/>
    <w:rsid w:val="2EDF7A40"/>
    <w:rsid w:val="2EE0D838"/>
    <w:rsid w:val="2EE1BCDF"/>
    <w:rsid w:val="2EE8089D"/>
    <w:rsid w:val="2EE82C2B"/>
    <w:rsid w:val="2EE8D600"/>
    <w:rsid w:val="2EE8DD62"/>
    <w:rsid w:val="2EEDE3E6"/>
    <w:rsid w:val="2EEF1635"/>
    <w:rsid w:val="2EEF9BF8"/>
    <w:rsid w:val="2EF21827"/>
    <w:rsid w:val="2EF3E842"/>
    <w:rsid w:val="2EF41640"/>
    <w:rsid w:val="2EF7428A"/>
    <w:rsid w:val="2EF7FC54"/>
    <w:rsid w:val="2EF8F774"/>
    <w:rsid w:val="2EFA3E1F"/>
    <w:rsid w:val="2EFE15E8"/>
    <w:rsid w:val="2EFEC292"/>
    <w:rsid w:val="2F00D68D"/>
    <w:rsid w:val="2F01D579"/>
    <w:rsid w:val="2F0284D5"/>
    <w:rsid w:val="2F0521DD"/>
    <w:rsid w:val="2F068D70"/>
    <w:rsid w:val="2F084349"/>
    <w:rsid w:val="2F0937B1"/>
    <w:rsid w:val="2F095995"/>
    <w:rsid w:val="2F0A528B"/>
    <w:rsid w:val="2F0A68DF"/>
    <w:rsid w:val="2F0B1AD6"/>
    <w:rsid w:val="2F0B4AD9"/>
    <w:rsid w:val="2F0B710B"/>
    <w:rsid w:val="2F0BFA38"/>
    <w:rsid w:val="2F0C1C0D"/>
    <w:rsid w:val="2F0CF36C"/>
    <w:rsid w:val="2F0DCB5F"/>
    <w:rsid w:val="2F11E523"/>
    <w:rsid w:val="2F1397C4"/>
    <w:rsid w:val="2F1483A2"/>
    <w:rsid w:val="2F14F5A3"/>
    <w:rsid w:val="2F165B6B"/>
    <w:rsid w:val="2F179ED8"/>
    <w:rsid w:val="2F17CDFC"/>
    <w:rsid w:val="2F17D3AE"/>
    <w:rsid w:val="2F1974F2"/>
    <w:rsid w:val="2F1D3C4F"/>
    <w:rsid w:val="2F1E88B2"/>
    <w:rsid w:val="2F208DE9"/>
    <w:rsid w:val="2F22DE1F"/>
    <w:rsid w:val="2F24C9FE"/>
    <w:rsid w:val="2F261E34"/>
    <w:rsid w:val="2F26BB1B"/>
    <w:rsid w:val="2F27185F"/>
    <w:rsid w:val="2F279E12"/>
    <w:rsid w:val="2F2848C8"/>
    <w:rsid w:val="2F29B5E8"/>
    <w:rsid w:val="2F2A0F76"/>
    <w:rsid w:val="2F2D86F8"/>
    <w:rsid w:val="2F2E4CC5"/>
    <w:rsid w:val="2F2EA25B"/>
    <w:rsid w:val="2F31CD69"/>
    <w:rsid w:val="2F3307BA"/>
    <w:rsid w:val="2F357F0E"/>
    <w:rsid w:val="2F35C247"/>
    <w:rsid w:val="2F362B16"/>
    <w:rsid w:val="2F37A218"/>
    <w:rsid w:val="2F3B4BCF"/>
    <w:rsid w:val="2F3C2602"/>
    <w:rsid w:val="2F40E0DE"/>
    <w:rsid w:val="2F4212F2"/>
    <w:rsid w:val="2F43639E"/>
    <w:rsid w:val="2F443D9C"/>
    <w:rsid w:val="2F466055"/>
    <w:rsid w:val="2F46C1D0"/>
    <w:rsid w:val="2F47F1A7"/>
    <w:rsid w:val="2F490395"/>
    <w:rsid w:val="2F4B3002"/>
    <w:rsid w:val="2F4C0DAC"/>
    <w:rsid w:val="2F4C93F0"/>
    <w:rsid w:val="2F4DE7C1"/>
    <w:rsid w:val="2F4E2719"/>
    <w:rsid w:val="2F4E8065"/>
    <w:rsid w:val="2F50A753"/>
    <w:rsid w:val="2F50DD8A"/>
    <w:rsid w:val="2F523DFA"/>
    <w:rsid w:val="2F53E544"/>
    <w:rsid w:val="2F540952"/>
    <w:rsid w:val="2F543F50"/>
    <w:rsid w:val="2F5613F5"/>
    <w:rsid w:val="2F570D51"/>
    <w:rsid w:val="2F58D1C9"/>
    <w:rsid w:val="2F5AF0C4"/>
    <w:rsid w:val="2F5C66D0"/>
    <w:rsid w:val="2F5E76BC"/>
    <w:rsid w:val="2F5ED771"/>
    <w:rsid w:val="2F5FA119"/>
    <w:rsid w:val="2F60B00A"/>
    <w:rsid w:val="2F62DEC2"/>
    <w:rsid w:val="2F636543"/>
    <w:rsid w:val="2F647405"/>
    <w:rsid w:val="2F64EBA4"/>
    <w:rsid w:val="2F6565CE"/>
    <w:rsid w:val="2F68FBA7"/>
    <w:rsid w:val="2F69B03A"/>
    <w:rsid w:val="2F6A3FFC"/>
    <w:rsid w:val="2F6AB100"/>
    <w:rsid w:val="2F6C8104"/>
    <w:rsid w:val="2F6DB7D2"/>
    <w:rsid w:val="2F6E251B"/>
    <w:rsid w:val="2F6E25AE"/>
    <w:rsid w:val="2F6E3B0D"/>
    <w:rsid w:val="2F709508"/>
    <w:rsid w:val="2F762F82"/>
    <w:rsid w:val="2F76B5B4"/>
    <w:rsid w:val="2F773C86"/>
    <w:rsid w:val="2F7BF612"/>
    <w:rsid w:val="2F7C9200"/>
    <w:rsid w:val="2F7D8CFD"/>
    <w:rsid w:val="2F80FCD5"/>
    <w:rsid w:val="2F8390CD"/>
    <w:rsid w:val="2F85FBA0"/>
    <w:rsid w:val="2F869934"/>
    <w:rsid w:val="2F876FDA"/>
    <w:rsid w:val="2F8B76C4"/>
    <w:rsid w:val="2F8BE41D"/>
    <w:rsid w:val="2F8C11B8"/>
    <w:rsid w:val="2F8C2FE4"/>
    <w:rsid w:val="2F8F0BE7"/>
    <w:rsid w:val="2F8F48F5"/>
    <w:rsid w:val="2F912EB7"/>
    <w:rsid w:val="2F913E31"/>
    <w:rsid w:val="2F92C617"/>
    <w:rsid w:val="2F966566"/>
    <w:rsid w:val="2F984233"/>
    <w:rsid w:val="2F98A752"/>
    <w:rsid w:val="2F99F0AC"/>
    <w:rsid w:val="2F9AA130"/>
    <w:rsid w:val="2F9B602C"/>
    <w:rsid w:val="2F9C9554"/>
    <w:rsid w:val="2F9DA14A"/>
    <w:rsid w:val="2FA2123C"/>
    <w:rsid w:val="2FA37841"/>
    <w:rsid w:val="2FA44FC9"/>
    <w:rsid w:val="2FA5040E"/>
    <w:rsid w:val="2FA51880"/>
    <w:rsid w:val="2FA5B370"/>
    <w:rsid w:val="2FA95B43"/>
    <w:rsid w:val="2FA9B520"/>
    <w:rsid w:val="2FAE172F"/>
    <w:rsid w:val="2FAE1E77"/>
    <w:rsid w:val="2FAE4F0B"/>
    <w:rsid w:val="2FAED84D"/>
    <w:rsid w:val="2FB29F73"/>
    <w:rsid w:val="2FB2EC9A"/>
    <w:rsid w:val="2FB2F68A"/>
    <w:rsid w:val="2FB5CDCE"/>
    <w:rsid w:val="2FB918CE"/>
    <w:rsid w:val="2FBA64A9"/>
    <w:rsid w:val="2FBAB42E"/>
    <w:rsid w:val="2FBB8D3B"/>
    <w:rsid w:val="2FBC0E92"/>
    <w:rsid w:val="2FBD8694"/>
    <w:rsid w:val="2FBDB1E1"/>
    <w:rsid w:val="2FBDCEDE"/>
    <w:rsid w:val="2FBE88FF"/>
    <w:rsid w:val="2FBF4854"/>
    <w:rsid w:val="2FC227AD"/>
    <w:rsid w:val="2FC430E6"/>
    <w:rsid w:val="2FC46B92"/>
    <w:rsid w:val="2FC532D0"/>
    <w:rsid w:val="2FC61126"/>
    <w:rsid w:val="2FC68D61"/>
    <w:rsid w:val="2FC810EE"/>
    <w:rsid w:val="2FC83BAF"/>
    <w:rsid w:val="2FC89CA6"/>
    <w:rsid w:val="2FC941FE"/>
    <w:rsid w:val="2FC9ABE5"/>
    <w:rsid w:val="2FCC412E"/>
    <w:rsid w:val="2FCF25CD"/>
    <w:rsid w:val="2FCFFE74"/>
    <w:rsid w:val="2FD0E0B8"/>
    <w:rsid w:val="2FD0E787"/>
    <w:rsid w:val="2FD12C42"/>
    <w:rsid w:val="2FD22A1A"/>
    <w:rsid w:val="2FD27B47"/>
    <w:rsid w:val="2FD2B97C"/>
    <w:rsid w:val="2FD4484C"/>
    <w:rsid w:val="2FD4860F"/>
    <w:rsid w:val="2FD6FAFA"/>
    <w:rsid w:val="2FD7388F"/>
    <w:rsid w:val="2FD95837"/>
    <w:rsid w:val="2FDC05FC"/>
    <w:rsid w:val="2FDEEB2A"/>
    <w:rsid w:val="2FDF2825"/>
    <w:rsid w:val="2FE0BB7C"/>
    <w:rsid w:val="2FE24E90"/>
    <w:rsid w:val="2FE4AC2F"/>
    <w:rsid w:val="2FE6F1EE"/>
    <w:rsid w:val="2FE779B9"/>
    <w:rsid w:val="2FEE668E"/>
    <w:rsid w:val="2FEFF7E7"/>
    <w:rsid w:val="2FF057E4"/>
    <w:rsid w:val="2FF0DCDB"/>
    <w:rsid w:val="2FF10E53"/>
    <w:rsid w:val="2FF2E7F6"/>
    <w:rsid w:val="2FF49898"/>
    <w:rsid w:val="2FF5DFCB"/>
    <w:rsid w:val="2FF7E343"/>
    <w:rsid w:val="2FF85BB1"/>
    <w:rsid w:val="2FF8FFE7"/>
    <w:rsid w:val="2FF97FE2"/>
    <w:rsid w:val="2FF98A4F"/>
    <w:rsid w:val="2FF9BD4B"/>
    <w:rsid w:val="2FFB6813"/>
    <w:rsid w:val="2FFCADB0"/>
    <w:rsid w:val="2FFD7F07"/>
    <w:rsid w:val="2FFDA1B6"/>
    <w:rsid w:val="2FFE5B86"/>
    <w:rsid w:val="2FFF5238"/>
    <w:rsid w:val="3000F174"/>
    <w:rsid w:val="3002396A"/>
    <w:rsid w:val="30041161"/>
    <w:rsid w:val="30041ADE"/>
    <w:rsid w:val="3006C986"/>
    <w:rsid w:val="3007C3A8"/>
    <w:rsid w:val="3009F847"/>
    <w:rsid w:val="300A866F"/>
    <w:rsid w:val="300AB4CA"/>
    <w:rsid w:val="300BF7F8"/>
    <w:rsid w:val="300EB076"/>
    <w:rsid w:val="300F897B"/>
    <w:rsid w:val="300FDB37"/>
    <w:rsid w:val="30140EB7"/>
    <w:rsid w:val="3014D0F0"/>
    <w:rsid w:val="30156672"/>
    <w:rsid w:val="3015881F"/>
    <w:rsid w:val="30159C40"/>
    <w:rsid w:val="3017C09B"/>
    <w:rsid w:val="301C31AD"/>
    <w:rsid w:val="301D91E6"/>
    <w:rsid w:val="301E7F64"/>
    <w:rsid w:val="301F2EFE"/>
    <w:rsid w:val="301F3AF9"/>
    <w:rsid w:val="301F6891"/>
    <w:rsid w:val="301FA5F1"/>
    <w:rsid w:val="30221663"/>
    <w:rsid w:val="302296B7"/>
    <w:rsid w:val="3022DF84"/>
    <w:rsid w:val="3022FDBC"/>
    <w:rsid w:val="30232C9A"/>
    <w:rsid w:val="30248638"/>
    <w:rsid w:val="302688A1"/>
    <w:rsid w:val="3027618E"/>
    <w:rsid w:val="302EA38D"/>
    <w:rsid w:val="30300F82"/>
    <w:rsid w:val="3033BD06"/>
    <w:rsid w:val="3033FC95"/>
    <w:rsid w:val="30360751"/>
    <w:rsid w:val="30380904"/>
    <w:rsid w:val="30387A61"/>
    <w:rsid w:val="303B24F3"/>
    <w:rsid w:val="303B8999"/>
    <w:rsid w:val="303B8FE0"/>
    <w:rsid w:val="303BD517"/>
    <w:rsid w:val="303BDA29"/>
    <w:rsid w:val="303D4F08"/>
    <w:rsid w:val="303D520F"/>
    <w:rsid w:val="303DA302"/>
    <w:rsid w:val="303E48BC"/>
    <w:rsid w:val="303F627A"/>
    <w:rsid w:val="303FDF16"/>
    <w:rsid w:val="3042F67D"/>
    <w:rsid w:val="3043BC10"/>
    <w:rsid w:val="30457CED"/>
    <w:rsid w:val="3047A29C"/>
    <w:rsid w:val="3049F706"/>
    <w:rsid w:val="304B719F"/>
    <w:rsid w:val="304B71DE"/>
    <w:rsid w:val="304C0F7E"/>
    <w:rsid w:val="3050933C"/>
    <w:rsid w:val="3052C73D"/>
    <w:rsid w:val="3052EC1D"/>
    <w:rsid w:val="30538ECF"/>
    <w:rsid w:val="3053E442"/>
    <w:rsid w:val="3055B0E6"/>
    <w:rsid w:val="30578CAD"/>
    <w:rsid w:val="30584DA6"/>
    <w:rsid w:val="30591B8A"/>
    <w:rsid w:val="305A5B91"/>
    <w:rsid w:val="305AA4A9"/>
    <w:rsid w:val="305B833E"/>
    <w:rsid w:val="305E1445"/>
    <w:rsid w:val="305E3BD5"/>
    <w:rsid w:val="305F8476"/>
    <w:rsid w:val="30613175"/>
    <w:rsid w:val="3061BD11"/>
    <w:rsid w:val="306639D9"/>
    <w:rsid w:val="3066D8D8"/>
    <w:rsid w:val="3067000D"/>
    <w:rsid w:val="30696595"/>
    <w:rsid w:val="306A4F85"/>
    <w:rsid w:val="306B2379"/>
    <w:rsid w:val="306B9514"/>
    <w:rsid w:val="306E370B"/>
    <w:rsid w:val="306E94FE"/>
    <w:rsid w:val="3070B99A"/>
    <w:rsid w:val="30732D2A"/>
    <w:rsid w:val="3073FE67"/>
    <w:rsid w:val="30752313"/>
    <w:rsid w:val="307687BC"/>
    <w:rsid w:val="30786783"/>
    <w:rsid w:val="307B6F0C"/>
    <w:rsid w:val="307DCD5E"/>
    <w:rsid w:val="308122F8"/>
    <w:rsid w:val="308135B5"/>
    <w:rsid w:val="30816EBC"/>
    <w:rsid w:val="30823CC2"/>
    <w:rsid w:val="30828BAE"/>
    <w:rsid w:val="3082AE36"/>
    <w:rsid w:val="30835B34"/>
    <w:rsid w:val="3083806B"/>
    <w:rsid w:val="3086801D"/>
    <w:rsid w:val="30868CC9"/>
    <w:rsid w:val="3087C9C1"/>
    <w:rsid w:val="30889DF7"/>
    <w:rsid w:val="308AE4E8"/>
    <w:rsid w:val="308E7EE5"/>
    <w:rsid w:val="308FEC6D"/>
    <w:rsid w:val="3091DA3A"/>
    <w:rsid w:val="3093328E"/>
    <w:rsid w:val="30947C58"/>
    <w:rsid w:val="3094C42E"/>
    <w:rsid w:val="3095B5A0"/>
    <w:rsid w:val="3095B800"/>
    <w:rsid w:val="30969436"/>
    <w:rsid w:val="3096954B"/>
    <w:rsid w:val="30970B62"/>
    <w:rsid w:val="30977F46"/>
    <w:rsid w:val="309AC81A"/>
    <w:rsid w:val="309F671F"/>
    <w:rsid w:val="30A06689"/>
    <w:rsid w:val="30A1AF96"/>
    <w:rsid w:val="30A3C0EF"/>
    <w:rsid w:val="30A4AAE4"/>
    <w:rsid w:val="30A4CAA9"/>
    <w:rsid w:val="30A50FF9"/>
    <w:rsid w:val="30A55CE2"/>
    <w:rsid w:val="30A5D66D"/>
    <w:rsid w:val="30A60CE3"/>
    <w:rsid w:val="30A83EF0"/>
    <w:rsid w:val="30A885E9"/>
    <w:rsid w:val="30AE2DEE"/>
    <w:rsid w:val="30AE3DD5"/>
    <w:rsid w:val="30B02300"/>
    <w:rsid w:val="30B12106"/>
    <w:rsid w:val="30B2E588"/>
    <w:rsid w:val="30B35ED7"/>
    <w:rsid w:val="30B370E7"/>
    <w:rsid w:val="30B40426"/>
    <w:rsid w:val="30B59B52"/>
    <w:rsid w:val="30B5ED6D"/>
    <w:rsid w:val="30B7C0C6"/>
    <w:rsid w:val="30BB1870"/>
    <w:rsid w:val="30BFEC80"/>
    <w:rsid w:val="30C0AA83"/>
    <w:rsid w:val="30C20D76"/>
    <w:rsid w:val="30C27A34"/>
    <w:rsid w:val="30C29E32"/>
    <w:rsid w:val="30CCA54B"/>
    <w:rsid w:val="30CE42DD"/>
    <w:rsid w:val="30CF5CEE"/>
    <w:rsid w:val="30D0E393"/>
    <w:rsid w:val="30D0FC7C"/>
    <w:rsid w:val="30D13E56"/>
    <w:rsid w:val="30D37279"/>
    <w:rsid w:val="30D39207"/>
    <w:rsid w:val="30D3D15E"/>
    <w:rsid w:val="30D6F2F5"/>
    <w:rsid w:val="30D88F79"/>
    <w:rsid w:val="30DA1679"/>
    <w:rsid w:val="30DA1940"/>
    <w:rsid w:val="30E07B94"/>
    <w:rsid w:val="30E16B86"/>
    <w:rsid w:val="30E2201F"/>
    <w:rsid w:val="30E3F4FD"/>
    <w:rsid w:val="30E647BB"/>
    <w:rsid w:val="30E75D88"/>
    <w:rsid w:val="30E82527"/>
    <w:rsid w:val="30EAC84F"/>
    <w:rsid w:val="30ED2D23"/>
    <w:rsid w:val="30F03BDC"/>
    <w:rsid w:val="30F159DE"/>
    <w:rsid w:val="30F17F48"/>
    <w:rsid w:val="30F2607B"/>
    <w:rsid w:val="30F45436"/>
    <w:rsid w:val="30F525DA"/>
    <w:rsid w:val="30F5CD68"/>
    <w:rsid w:val="30F86952"/>
    <w:rsid w:val="30FCB71E"/>
    <w:rsid w:val="30FD8ADE"/>
    <w:rsid w:val="30FE9394"/>
    <w:rsid w:val="30FF9BE0"/>
    <w:rsid w:val="31003C69"/>
    <w:rsid w:val="310155EF"/>
    <w:rsid w:val="31018834"/>
    <w:rsid w:val="3101D67C"/>
    <w:rsid w:val="31022657"/>
    <w:rsid w:val="3104C632"/>
    <w:rsid w:val="3105749B"/>
    <w:rsid w:val="31089AD4"/>
    <w:rsid w:val="31098F69"/>
    <w:rsid w:val="3109BB56"/>
    <w:rsid w:val="310E25EB"/>
    <w:rsid w:val="31108CB2"/>
    <w:rsid w:val="3111802D"/>
    <w:rsid w:val="3111E5DA"/>
    <w:rsid w:val="3112525C"/>
    <w:rsid w:val="31134B16"/>
    <w:rsid w:val="3113980C"/>
    <w:rsid w:val="3117954D"/>
    <w:rsid w:val="3118652F"/>
    <w:rsid w:val="31192094"/>
    <w:rsid w:val="311A8416"/>
    <w:rsid w:val="311DB62D"/>
    <w:rsid w:val="311F3D69"/>
    <w:rsid w:val="3121C8AB"/>
    <w:rsid w:val="3121CE0D"/>
    <w:rsid w:val="3123433B"/>
    <w:rsid w:val="31244E95"/>
    <w:rsid w:val="3126AC16"/>
    <w:rsid w:val="3126C2F4"/>
    <w:rsid w:val="31278772"/>
    <w:rsid w:val="31290BFE"/>
    <w:rsid w:val="312AE39B"/>
    <w:rsid w:val="312E5BAC"/>
    <w:rsid w:val="312EA679"/>
    <w:rsid w:val="31300976"/>
    <w:rsid w:val="3132CD0F"/>
    <w:rsid w:val="31362F62"/>
    <w:rsid w:val="3137C440"/>
    <w:rsid w:val="313B5CD8"/>
    <w:rsid w:val="313EA543"/>
    <w:rsid w:val="31431643"/>
    <w:rsid w:val="314407CB"/>
    <w:rsid w:val="31441C5D"/>
    <w:rsid w:val="314827D9"/>
    <w:rsid w:val="3148E395"/>
    <w:rsid w:val="314C1BC2"/>
    <w:rsid w:val="314E3456"/>
    <w:rsid w:val="3150C25D"/>
    <w:rsid w:val="31524237"/>
    <w:rsid w:val="3153B494"/>
    <w:rsid w:val="315787FF"/>
    <w:rsid w:val="3157F505"/>
    <w:rsid w:val="315ABA30"/>
    <w:rsid w:val="31657D1D"/>
    <w:rsid w:val="316AD49F"/>
    <w:rsid w:val="316B17E3"/>
    <w:rsid w:val="316E175A"/>
    <w:rsid w:val="316E5E8B"/>
    <w:rsid w:val="316F3730"/>
    <w:rsid w:val="31706681"/>
    <w:rsid w:val="31712187"/>
    <w:rsid w:val="31726A31"/>
    <w:rsid w:val="3172BCED"/>
    <w:rsid w:val="3173A354"/>
    <w:rsid w:val="317458B4"/>
    <w:rsid w:val="3176B851"/>
    <w:rsid w:val="31787575"/>
    <w:rsid w:val="317A5E49"/>
    <w:rsid w:val="317A6FFF"/>
    <w:rsid w:val="317B80AC"/>
    <w:rsid w:val="317CA9EB"/>
    <w:rsid w:val="317D07D4"/>
    <w:rsid w:val="317E701A"/>
    <w:rsid w:val="317FDF81"/>
    <w:rsid w:val="3180D48A"/>
    <w:rsid w:val="3184B51C"/>
    <w:rsid w:val="318580BC"/>
    <w:rsid w:val="31864B0A"/>
    <w:rsid w:val="318B6528"/>
    <w:rsid w:val="318CB727"/>
    <w:rsid w:val="318DF6FD"/>
    <w:rsid w:val="318E14EC"/>
    <w:rsid w:val="3190042A"/>
    <w:rsid w:val="31932ED1"/>
    <w:rsid w:val="3194610E"/>
    <w:rsid w:val="319569C8"/>
    <w:rsid w:val="3195CE46"/>
    <w:rsid w:val="31987771"/>
    <w:rsid w:val="319BB24E"/>
    <w:rsid w:val="319BD009"/>
    <w:rsid w:val="319EF346"/>
    <w:rsid w:val="31A00F05"/>
    <w:rsid w:val="31A11C98"/>
    <w:rsid w:val="31A2C271"/>
    <w:rsid w:val="31A30130"/>
    <w:rsid w:val="31A38622"/>
    <w:rsid w:val="31A4A1C3"/>
    <w:rsid w:val="31A4D89B"/>
    <w:rsid w:val="31A63967"/>
    <w:rsid w:val="31A9C5FF"/>
    <w:rsid w:val="31AAAA7A"/>
    <w:rsid w:val="31AC661C"/>
    <w:rsid w:val="31AE3976"/>
    <w:rsid w:val="31AEB857"/>
    <w:rsid w:val="31AF2638"/>
    <w:rsid w:val="31AFDF18"/>
    <w:rsid w:val="31B10AE5"/>
    <w:rsid w:val="31B12599"/>
    <w:rsid w:val="31B1832B"/>
    <w:rsid w:val="31B2036B"/>
    <w:rsid w:val="31B2B7F8"/>
    <w:rsid w:val="31B3B2E6"/>
    <w:rsid w:val="31B3CB9E"/>
    <w:rsid w:val="31B56964"/>
    <w:rsid w:val="31B64FD7"/>
    <w:rsid w:val="31B7A207"/>
    <w:rsid w:val="31BBF013"/>
    <w:rsid w:val="31BC16A6"/>
    <w:rsid w:val="31BF2A9C"/>
    <w:rsid w:val="31BF40DF"/>
    <w:rsid w:val="31BF5845"/>
    <w:rsid w:val="31C2D94A"/>
    <w:rsid w:val="31C38AE9"/>
    <w:rsid w:val="31C4D6BF"/>
    <w:rsid w:val="31C4E293"/>
    <w:rsid w:val="31C71C7B"/>
    <w:rsid w:val="31C7C57F"/>
    <w:rsid w:val="31C7E7F6"/>
    <w:rsid w:val="31C92438"/>
    <w:rsid w:val="31C9609E"/>
    <w:rsid w:val="31CC7FA7"/>
    <w:rsid w:val="31CDD6B9"/>
    <w:rsid w:val="31CE578D"/>
    <w:rsid w:val="31D01C52"/>
    <w:rsid w:val="31D17A9D"/>
    <w:rsid w:val="31D256FD"/>
    <w:rsid w:val="31D317CC"/>
    <w:rsid w:val="31D8A78E"/>
    <w:rsid w:val="31DD154A"/>
    <w:rsid w:val="31DE59D6"/>
    <w:rsid w:val="31DF6023"/>
    <w:rsid w:val="31E6993B"/>
    <w:rsid w:val="31E74AC5"/>
    <w:rsid w:val="31E9602F"/>
    <w:rsid w:val="31EA329F"/>
    <w:rsid w:val="31EBD934"/>
    <w:rsid w:val="31EC21E6"/>
    <w:rsid w:val="31EC9849"/>
    <w:rsid w:val="31ECEF4A"/>
    <w:rsid w:val="31ED2B2F"/>
    <w:rsid w:val="31EDA8E5"/>
    <w:rsid w:val="31EDC6D1"/>
    <w:rsid w:val="31EE0814"/>
    <w:rsid w:val="31EF5F30"/>
    <w:rsid w:val="31F0842B"/>
    <w:rsid w:val="31F1DF4C"/>
    <w:rsid w:val="31F3F29B"/>
    <w:rsid w:val="31F59742"/>
    <w:rsid w:val="31F5F0DC"/>
    <w:rsid w:val="31F66093"/>
    <w:rsid w:val="31F68B43"/>
    <w:rsid w:val="31F8B570"/>
    <w:rsid w:val="31F94221"/>
    <w:rsid w:val="31FC7E38"/>
    <w:rsid w:val="31FCE19C"/>
    <w:rsid w:val="31FD2A72"/>
    <w:rsid w:val="31FE74FC"/>
    <w:rsid w:val="32024A7D"/>
    <w:rsid w:val="32031C30"/>
    <w:rsid w:val="320BACF3"/>
    <w:rsid w:val="321057D2"/>
    <w:rsid w:val="32114185"/>
    <w:rsid w:val="32117DA8"/>
    <w:rsid w:val="3211BC8E"/>
    <w:rsid w:val="32127A12"/>
    <w:rsid w:val="3212CBD1"/>
    <w:rsid w:val="3214C5F6"/>
    <w:rsid w:val="321594CA"/>
    <w:rsid w:val="3217035C"/>
    <w:rsid w:val="321829B5"/>
    <w:rsid w:val="321948CB"/>
    <w:rsid w:val="3219C704"/>
    <w:rsid w:val="321A5C18"/>
    <w:rsid w:val="321A607A"/>
    <w:rsid w:val="321AFFF3"/>
    <w:rsid w:val="321B2D27"/>
    <w:rsid w:val="3220F8CD"/>
    <w:rsid w:val="32273A3F"/>
    <w:rsid w:val="322AF34C"/>
    <w:rsid w:val="322CEE7A"/>
    <w:rsid w:val="322EAFB5"/>
    <w:rsid w:val="322F047C"/>
    <w:rsid w:val="32305908"/>
    <w:rsid w:val="323310EB"/>
    <w:rsid w:val="3233C5BB"/>
    <w:rsid w:val="32349762"/>
    <w:rsid w:val="32360C35"/>
    <w:rsid w:val="32364FCC"/>
    <w:rsid w:val="3237E0E5"/>
    <w:rsid w:val="323B7F27"/>
    <w:rsid w:val="323D13C2"/>
    <w:rsid w:val="323E9DF0"/>
    <w:rsid w:val="323ED6E6"/>
    <w:rsid w:val="323F44B2"/>
    <w:rsid w:val="3240D96B"/>
    <w:rsid w:val="32427C6B"/>
    <w:rsid w:val="3243C649"/>
    <w:rsid w:val="32452238"/>
    <w:rsid w:val="32474792"/>
    <w:rsid w:val="32476FB5"/>
    <w:rsid w:val="3247D366"/>
    <w:rsid w:val="324854E4"/>
    <w:rsid w:val="32494165"/>
    <w:rsid w:val="324ADA81"/>
    <w:rsid w:val="324BEC6F"/>
    <w:rsid w:val="324C08D5"/>
    <w:rsid w:val="324ECC96"/>
    <w:rsid w:val="325170F7"/>
    <w:rsid w:val="3252130A"/>
    <w:rsid w:val="3252B8EF"/>
    <w:rsid w:val="3252BCC1"/>
    <w:rsid w:val="32539221"/>
    <w:rsid w:val="325490A3"/>
    <w:rsid w:val="3255AF0A"/>
    <w:rsid w:val="32571B58"/>
    <w:rsid w:val="325A7235"/>
    <w:rsid w:val="325A7904"/>
    <w:rsid w:val="325B4422"/>
    <w:rsid w:val="325B8FDB"/>
    <w:rsid w:val="325C98F7"/>
    <w:rsid w:val="3261B194"/>
    <w:rsid w:val="3263B02C"/>
    <w:rsid w:val="32645CBF"/>
    <w:rsid w:val="3264A513"/>
    <w:rsid w:val="3264C6C3"/>
    <w:rsid w:val="3265EC7B"/>
    <w:rsid w:val="3266431D"/>
    <w:rsid w:val="32686014"/>
    <w:rsid w:val="3269CE1C"/>
    <w:rsid w:val="326A716C"/>
    <w:rsid w:val="326AB8BE"/>
    <w:rsid w:val="326AEF92"/>
    <w:rsid w:val="326AF1E2"/>
    <w:rsid w:val="326B5051"/>
    <w:rsid w:val="326B8811"/>
    <w:rsid w:val="326C4CC0"/>
    <w:rsid w:val="326D5F40"/>
    <w:rsid w:val="326D8C93"/>
    <w:rsid w:val="326F42DA"/>
    <w:rsid w:val="3271BDCA"/>
    <w:rsid w:val="3274AB8E"/>
    <w:rsid w:val="327682A4"/>
    <w:rsid w:val="3276F201"/>
    <w:rsid w:val="32793FE6"/>
    <w:rsid w:val="327A16DC"/>
    <w:rsid w:val="327BBA35"/>
    <w:rsid w:val="327FD4FC"/>
    <w:rsid w:val="327FFBB3"/>
    <w:rsid w:val="3280C0D5"/>
    <w:rsid w:val="32812CDC"/>
    <w:rsid w:val="32884BE5"/>
    <w:rsid w:val="328A61E0"/>
    <w:rsid w:val="328C5418"/>
    <w:rsid w:val="328C91DD"/>
    <w:rsid w:val="328CBF1B"/>
    <w:rsid w:val="328CE0F4"/>
    <w:rsid w:val="328EE3EE"/>
    <w:rsid w:val="32904F99"/>
    <w:rsid w:val="3290F4DE"/>
    <w:rsid w:val="32926B7B"/>
    <w:rsid w:val="3294B39F"/>
    <w:rsid w:val="329634D2"/>
    <w:rsid w:val="329840B6"/>
    <w:rsid w:val="329B1B91"/>
    <w:rsid w:val="329B9E03"/>
    <w:rsid w:val="329DA4A2"/>
    <w:rsid w:val="329DD5F5"/>
    <w:rsid w:val="329E9C8B"/>
    <w:rsid w:val="329EA95F"/>
    <w:rsid w:val="32A2110D"/>
    <w:rsid w:val="32A58B1F"/>
    <w:rsid w:val="32A5C670"/>
    <w:rsid w:val="32A5D764"/>
    <w:rsid w:val="32A5D87E"/>
    <w:rsid w:val="32A60DD7"/>
    <w:rsid w:val="32AB6CA8"/>
    <w:rsid w:val="32AD33DD"/>
    <w:rsid w:val="32AEDA7D"/>
    <w:rsid w:val="32AFC0BD"/>
    <w:rsid w:val="32B07B7B"/>
    <w:rsid w:val="32B22B8A"/>
    <w:rsid w:val="32B255FC"/>
    <w:rsid w:val="32B34B89"/>
    <w:rsid w:val="32B83ABE"/>
    <w:rsid w:val="32BA3CCB"/>
    <w:rsid w:val="32BB83F8"/>
    <w:rsid w:val="32BD7367"/>
    <w:rsid w:val="32BDDEE1"/>
    <w:rsid w:val="32BEBA6D"/>
    <w:rsid w:val="32C00F9D"/>
    <w:rsid w:val="32C0FE99"/>
    <w:rsid w:val="32C261DC"/>
    <w:rsid w:val="32C58718"/>
    <w:rsid w:val="32C8F905"/>
    <w:rsid w:val="32CC2A28"/>
    <w:rsid w:val="32CF110A"/>
    <w:rsid w:val="32CF19EB"/>
    <w:rsid w:val="32CF51D0"/>
    <w:rsid w:val="32D1BADD"/>
    <w:rsid w:val="32D36B76"/>
    <w:rsid w:val="32D8A597"/>
    <w:rsid w:val="32D9C63F"/>
    <w:rsid w:val="32D9D7B5"/>
    <w:rsid w:val="32DB90B2"/>
    <w:rsid w:val="32DD2287"/>
    <w:rsid w:val="32E3DC94"/>
    <w:rsid w:val="32E561C3"/>
    <w:rsid w:val="32E5723F"/>
    <w:rsid w:val="32EC31DE"/>
    <w:rsid w:val="32EE4ABC"/>
    <w:rsid w:val="32EF5A0A"/>
    <w:rsid w:val="32F19619"/>
    <w:rsid w:val="32F254F0"/>
    <w:rsid w:val="32F30F35"/>
    <w:rsid w:val="32F3CEA0"/>
    <w:rsid w:val="32F49760"/>
    <w:rsid w:val="32F587C1"/>
    <w:rsid w:val="32F59A5C"/>
    <w:rsid w:val="32F8BC63"/>
    <w:rsid w:val="32F9B72E"/>
    <w:rsid w:val="32FB29B0"/>
    <w:rsid w:val="32FC1ED0"/>
    <w:rsid w:val="32FD44E8"/>
    <w:rsid w:val="32FFDA9C"/>
    <w:rsid w:val="33017CF9"/>
    <w:rsid w:val="3305547B"/>
    <w:rsid w:val="3306F652"/>
    <w:rsid w:val="33073477"/>
    <w:rsid w:val="33089729"/>
    <w:rsid w:val="330C337F"/>
    <w:rsid w:val="330F0BAA"/>
    <w:rsid w:val="330F4616"/>
    <w:rsid w:val="330F6BE7"/>
    <w:rsid w:val="3312B67B"/>
    <w:rsid w:val="33132AE3"/>
    <w:rsid w:val="331431F1"/>
    <w:rsid w:val="3315DB16"/>
    <w:rsid w:val="33172C47"/>
    <w:rsid w:val="331939FB"/>
    <w:rsid w:val="3319F60C"/>
    <w:rsid w:val="331D23B9"/>
    <w:rsid w:val="331DAEBB"/>
    <w:rsid w:val="331E019C"/>
    <w:rsid w:val="331F21F9"/>
    <w:rsid w:val="3320B69C"/>
    <w:rsid w:val="33235367"/>
    <w:rsid w:val="33250F34"/>
    <w:rsid w:val="33260687"/>
    <w:rsid w:val="332673F3"/>
    <w:rsid w:val="3326AD50"/>
    <w:rsid w:val="332843D5"/>
    <w:rsid w:val="332863AC"/>
    <w:rsid w:val="3329C75E"/>
    <w:rsid w:val="3329FD17"/>
    <w:rsid w:val="332C5E18"/>
    <w:rsid w:val="332C7077"/>
    <w:rsid w:val="332C9652"/>
    <w:rsid w:val="332D3CF6"/>
    <w:rsid w:val="332DFFEF"/>
    <w:rsid w:val="332F71B9"/>
    <w:rsid w:val="33311866"/>
    <w:rsid w:val="33326135"/>
    <w:rsid w:val="33350FED"/>
    <w:rsid w:val="3335600F"/>
    <w:rsid w:val="3335B0C3"/>
    <w:rsid w:val="3337DCDC"/>
    <w:rsid w:val="333A080A"/>
    <w:rsid w:val="333CA365"/>
    <w:rsid w:val="333D9A08"/>
    <w:rsid w:val="333EB0B3"/>
    <w:rsid w:val="333F7A99"/>
    <w:rsid w:val="333FC768"/>
    <w:rsid w:val="33417E4D"/>
    <w:rsid w:val="3341EC53"/>
    <w:rsid w:val="334386E9"/>
    <w:rsid w:val="334466AD"/>
    <w:rsid w:val="3346BC4F"/>
    <w:rsid w:val="3347641D"/>
    <w:rsid w:val="3347B3D2"/>
    <w:rsid w:val="334A5323"/>
    <w:rsid w:val="334B1204"/>
    <w:rsid w:val="334B6A00"/>
    <w:rsid w:val="334BBA3C"/>
    <w:rsid w:val="334D24D5"/>
    <w:rsid w:val="334DE695"/>
    <w:rsid w:val="334F4F1E"/>
    <w:rsid w:val="3350304B"/>
    <w:rsid w:val="3351A550"/>
    <w:rsid w:val="33530171"/>
    <w:rsid w:val="335347F3"/>
    <w:rsid w:val="335521FC"/>
    <w:rsid w:val="33572D83"/>
    <w:rsid w:val="335D884F"/>
    <w:rsid w:val="335E727A"/>
    <w:rsid w:val="335F2216"/>
    <w:rsid w:val="33610251"/>
    <w:rsid w:val="3361B31A"/>
    <w:rsid w:val="3362A6FF"/>
    <w:rsid w:val="3362CE56"/>
    <w:rsid w:val="3365FEEE"/>
    <w:rsid w:val="33671D97"/>
    <w:rsid w:val="336BCEC0"/>
    <w:rsid w:val="336D37D9"/>
    <w:rsid w:val="336E96DD"/>
    <w:rsid w:val="336F3D45"/>
    <w:rsid w:val="33727989"/>
    <w:rsid w:val="3372BFB1"/>
    <w:rsid w:val="3373CD63"/>
    <w:rsid w:val="3373D170"/>
    <w:rsid w:val="3375F2AB"/>
    <w:rsid w:val="33799498"/>
    <w:rsid w:val="3379C447"/>
    <w:rsid w:val="337A80B8"/>
    <w:rsid w:val="337B4EB8"/>
    <w:rsid w:val="337B62EF"/>
    <w:rsid w:val="337BF08C"/>
    <w:rsid w:val="337C7BDA"/>
    <w:rsid w:val="337D8EBB"/>
    <w:rsid w:val="337FA305"/>
    <w:rsid w:val="337FACF1"/>
    <w:rsid w:val="33803C72"/>
    <w:rsid w:val="3380A91F"/>
    <w:rsid w:val="3381007A"/>
    <w:rsid w:val="33812884"/>
    <w:rsid w:val="33829E3B"/>
    <w:rsid w:val="33845304"/>
    <w:rsid w:val="33887E63"/>
    <w:rsid w:val="338891A7"/>
    <w:rsid w:val="33901B9B"/>
    <w:rsid w:val="3390616C"/>
    <w:rsid w:val="33947AF0"/>
    <w:rsid w:val="3394B99B"/>
    <w:rsid w:val="33981649"/>
    <w:rsid w:val="33987D24"/>
    <w:rsid w:val="339AE5E2"/>
    <w:rsid w:val="339C1EB7"/>
    <w:rsid w:val="33A3AD43"/>
    <w:rsid w:val="33A4E107"/>
    <w:rsid w:val="33A62C73"/>
    <w:rsid w:val="33A87B9E"/>
    <w:rsid w:val="33A8ACCE"/>
    <w:rsid w:val="33A8F9A1"/>
    <w:rsid w:val="33AC0305"/>
    <w:rsid w:val="33AC3A1F"/>
    <w:rsid w:val="33AD9AE6"/>
    <w:rsid w:val="33AE29E0"/>
    <w:rsid w:val="33AEA9B1"/>
    <w:rsid w:val="33AFBE9C"/>
    <w:rsid w:val="33B15A43"/>
    <w:rsid w:val="33B259BE"/>
    <w:rsid w:val="33B5192C"/>
    <w:rsid w:val="33B5BD54"/>
    <w:rsid w:val="33BF2CEC"/>
    <w:rsid w:val="33BF5917"/>
    <w:rsid w:val="33BFAB18"/>
    <w:rsid w:val="33C0F821"/>
    <w:rsid w:val="33C2AB77"/>
    <w:rsid w:val="33C2B1B4"/>
    <w:rsid w:val="33C3BF46"/>
    <w:rsid w:val="33C5937D"/>
    <w:rsid w:val="33C5AC8C"/>
    <w:rsid w:val="33C6043C"/>
    <w:rsid w:val="33C7B7AD"/>
    <w:rsid w:val="33C7DA70"/>
    <w:rsid w:val="33C92331"/>
    <w:rsid w:val="33C9DEC2"/>
    <w:rsid w:val="33CAD4DD"/>
    <w:rsid w:val="33CBA463"/>
    <w:rsid w:val="33CC34B4"/>
    <w:rsid w:val="33CCB563"/>
    <w:rsid w:val="33CE2B45"/>
    <w:rsid w:val="33CF65D6"/>
    <w:rsid w:val="33D407D0"/>
    <w:rsid w:val="33D5A829"/>
    <w:rsid w:val="33D7B550"/>
    <w:rsid w:val="33D8074B"/>
    <w:rsid w:val="33D93489"/>
    <w:rsid w:val="33D96B7B"/>
    <w:rsid w:val="33DC333D"/>
    <w:rsid w:val="33DD1C22"/>
    <w:rsid w:val="33DE244D"/>
    <w:rsid w:val="33DE9706"/>
    <w:rsid w:val="33DEF91F"/>
    <w:rsid w:val="33E018F4"/>
    <w:rsid w:val="33E5580B"/>
    <w:rsid w:val="33E69A82"/>
    <w:rsid w:val="33E9481D"/>
    <w:rsid w:val="33E95CFB"/>
    <w:rsid w:val="33EA936D"/>
    <w:rsid w:val="33EB4894"/>
    <w:rsid w:val="33EB6C01"/>
    <w:rsid w:val="33EBD439"/>
    <w:rsid w:val="33EE9BDC"/>
    <w:rsid w:val="33EED7C1"/>
    <w:rsid w:val="33F1EADE"/>
    <w:rsid w:val="33F427E9"/>
    <w:rsid w:val="33F4B31A"/>
    <w:rsid w:val="33F4C1B8"/>
    <w:rsid w:val="33F5121F"/>
    <w:rsid w:val="33F5CC2B"/>
    <w:rsid w:val="33F75254"/>
    <w:rsid w:val="33FA9DF5"/>
    <w:rsid w:val="33FC23F6"/>
    <w:rsid w:val="33FC2A0F"/>
    <w:rsid w:val="33FD8A8B"/>
    <w:rsid w:val="33FD962D"/>
    <w:rsid w:val="33FD9E94"/>
    <w:rsid w:val="3401DA27"/>
    <w:rsid w:val="340215DF"/>
    <w:rsid w:val="340249A6"/>
    <w:rsid w:val="3405476A"/>
    <w:rsid w:val="3405AF76"/>
    <w:rsid w:val="3406F0FA"/>
    <w:rsid w:val="34079847"/>
    <w:rsid w:val="340A4A99"/>
    <w:rsid w:val="340BC052"/>
    <w:rsid w:val="340DB524"/>
    <w:rsid w:val="340E40F8"/>
    <w:rsid w:val="34172951"/>
    <w:rsid w:val="34183662"/>
    <w:rsid w:val="341965A0"/>
    <w:rsid w:val="341A0323"/>
    <w:rsid w:val="341A38AF"/>
    <w:rsid w:val="341C4CD3"/>
    <w:rsid w:val="341E8CFE"/>
    <w:rsid w:val="341EDA5B"/>
    <w:rsid w:val="341FB262"/>
    <w:rsid w:val="341FDF20"/>
    <w:rsid w:val="3420336A"/>
    <w:rsid w:val="34211C8D"/>
    <w:rsid w:val="3424FFBA"/>
    <w:rsid w:val="3425E08D"/>
    <w:rsid w:val="3426F756"/>
    <w:rsid w:val="34275FB1"/>
    <w:rsid w:val="34294A02"/>
    <w:rsid w:val="3429CBDF"/>
    <w:rsid w:val="342AAAE6"/>
    <w:rsid w:val="342B742A"/>
    <w:rsid w:val="342C55A0"/>
    <w:rsid w:val="342CFB6C"/>
    <w:rsid w:val="342E9AD7"/>
    <w:rsid w:val="342F8C65"/>
    <w:rsid w:val="342FA4CE"/>
    <w:rsid w:val="3434B0DD"/>
    <w:rsid w:val="3435A888"/>
    <w:rsid w:val="3436C12E"/>
    <w:rsid w:val="343A4217"/>
    <w:rsid w:val="343BDC69"/>
    <w:rsid w:val="343C6B7E"/>
    <w:rsid w:val="343CE101"/>
    <w:rsid w:val="343F5014"/>
    <w:rsid w:val="343FCB6C"/>
    <w:rsid w:val="3441DC4A"/>
    <w:rsid w:val="34423D1D"/>
    <w:rsid w:val="3442E575"/>
    <w:rsid w:val="3443025E"/>
    <w:rsid w:val="34458845"/>
    <w:rsid w:val="344610F4"/>
    <w:rsid w:val="3447B490"/>
    <w:rsid w:val="344C3F68"/>
    <w:rsid w:val="344D29AB"/>
    <w:rsid w:val="344DD02B"/>
    <w:rsid w:val="344E6356"/>
    <w:rsid w:val="344EBBBC"/>
    <w:rsid w:val="3450091B"/>
    <w:rsid w:val="34517EE0"/>
    <w:rsid w:val="3451E68B"/>
    <w:rsid w:val="345244F7"/>
    <w:rsid w:val="34552778"/>
    <w:rsid w:val="3455F2CD"/>
    <w:rsid w:val="34575C6F"/>
    <w:rsid w:val="3458A564"/>
    <w:rsid w:val="3459650A"/>
    <w:rsid w:val="3459CC13"/>
    <w:rsid w:val="345BCED4"/>
    <w:rsid w:val="345C40F5"/>
    <w:rsid w:val="3461BEEB"/>
    <w:rsid w:val="3461C3CD"/>
    <w:rsid w:val="34635B84"/>
    <w:rsid w:val="3464D3FD"/>
    <w:rsid w:val="34651987"/>
    <w:rsid w:val="3466473B"/>
    <w:rsid w:val="34669B36"/>
    <w:rsid w:val="3467678D"/>
    <w:rsid w:val="34688616"/>
    <w:rsid w:val="3468D3B9"/>
    <w:rsid w:val="34693B04"/>
    <w:rsid w:val="346DD3DC"/>
    <w:rsid w:val="34706022"/>
    <w:rsid w:val="3470BE80"/>
    <w:rsid w:val="3470C8FA"/>
    <w:rsid w:val="3471A5E1"/>
    <w:rsid w:val="3471FDDD"/>
    <w:rsid w:val="347563E4"/>
    <w:rsid w:val="3479FC55"/>
    <w:rsid w:val="347A675D"/>
    <w:rsid w:val="347E6F30"/>
    <w:rsid w:val="347F7173"/>
    <w:rsid w:val="347FEFE2"/>
    <w:rsid w:val="34821470"/>
    <w:rsid w:val="3483377D"/>
    <w:rsid w:val="34855A1B"/>
    <w:rsid w:val="3485674F"/>
    <w:rsid w:val="3485E737"/>
    <w:rsid w:val="3487AC0D"/>
    <w:rsid w:val="348938CB"/>
    <w:rsid w:val="34893EC2"/>
    <w:rsid w:val="348E1642"/>
    <w:rsid w:val="348EDB20"/>
    <w:rsid w:val="349155D5"/>
    <w:rsid w:val="3492446B"/>
    <w:rsid w:val="3492C5FE"/>
    <w:rsid w:val="3493D8A4"/>
    <w:rsid w:val="3494823B"/>
    <w:rsid w:val="349534F1"/>
    <w:rsid w:val="3495D03E"/>
    <w:rsid w:val="3499EAF6"/>
    <w:rsid w:val="349C3A9A"/>
    <w:rsid w:val="349C85B7"/>
    <w:rsid w:val="349D0BB0"/>
    <w:rsid w:val="349F853D"/>
    <w:rsid w:val="34A012C3"/>
    <w:rsid w:val="34A22767"/>
    <w:rsid w:val="34A2399F"/>
    <w:rsid w:val="34A2E146"/>
    <w:rsid w:val="34A338FE"/>
    <w:rsid w:val="34A4EA6D"/>
    <w:rsid w:val="34A64525"/>
    <w:rsid w:val="34A7ACA9"/>
    <w:rsid w:val="34A8D717"/>
    <w:rsid w:val="34ABDD2F"/>
    <w:rsid w:val="34AD2449"/>
    <w:rsid w:val="34AD7168"/>
    <w:rsid w:val="34B09D90"/>
    <w:rsid w:val="34B41E81"/>
    <w:rsid w:val="34B4E99C"/>
    <w:rsid w:val="34B77EE7"/>
    <w:rsid w:val="34B8C1F7"/>
    <w:rsid w:val="34BAFCE2"/>
    <w:rsid w:val="34BC069E"/>
    <w:rsid w:val="34BE3AC9"/>
    <w:rsid w:val="34C02CAA"/>
    <w:rsid w:val="34C0B9DF"/>
    <w:rsid w:val="34C130E5"/>
    <w:rsid w:val="34C2B8B4"/>
    <w:rsid w:val="34C4A631"/>
    <w:rsid w:val="34C6A39C"/>
    <w:rsid w:val="34C84C40"/>
    <w:rsid w:val="34CAC94D"/>
    <w:rsid w:val="34CFF7B5"/>
    <w:rsid w:val="34D0B06C"/>
    <w:rsid w:val="34D23F7F"/>
    <w:rsid w:val="34D35EF1"/>
    <w:rsid w:val="34D3D600"/>
    <w:rsid w:val="34D90FD7"/>
    <w:rsid w:val="34D93D26"/>
    <w:rsid w:val="34D96397"/>
    <w:rsid w:val="34DABE36"/>
    <w:rsid w:val="34DB25D9"/>
    <w:rsid w:val="34DBA3F2"/>
    <w:rsid w:val="34E32F26"/>
    <w:rsid w:val="34E43C33"/>
    <w:rsid w:val="34E5DABE"/>
    <w:rsid w:val="34E7F6B5"/>
    <w:rsid w:val="34E911F5"/>
    <w:rsid w:val="34EAA616"/>
    <w:rsid w:val="34EB5035"/>
    <w:rsid w:val="34EC9F41"/>
    <w:rsid w:val="34ED353B"/>
    <w:rsid w:val="34EDB068"/>
    <w:rsid w:val="34EDC993"/>
    <w:rsid w:val="34EF9C51"/>
    <w:rsid w:val="34EFB38E"/>
    <w:rsid w:val="34F049F8"/>
    <w:rsid w:val="34F51BC8"/>
    <w:rsid w:val="34F7C556"/>
    <w:rsid w:val="34F8B1D0"/>
    <w:rsid w:val="34F8DF51"/>
    <w:rsid w:val="34F9F702"/>
    <w:rsid w:val="34FA913F"/>
    <w:rsid w:val="34FB63BC"/>
    <w:rsid w:val="34FE3AED"/>
    <w:rsid w:val="35029A6A"/>
    <w:rsid w:val="3502DF30"/>
    <w:rsid w:val="35039D60"/>
    <w:rsid w:val="35062DBF"/>
    <w:rsid w:val="3506EBD5"/>
    <w:rsid w:val="35081F45"/>
    <w:rsid w:val="350AF375"/>
    <w:rsid w:val="350C44A6"/>
    <w:rsid w:val="350D6DA9"/>
    <w:rsid w:val="350F08C7"/>
    <w:rsid w:val="350F798D"/>
    <w:rsid w:val="3510F63D"/>
    <w:rsid w:val="35119FDD"/>
    <w:rsid w:val="3514C98C"/>
    <w:rsid w:val="3514EDC3"/>
    <w:rsid w:val="3515756A"/>
    <w:rsid w:val="3515CF5D"/>
    <w:rsid w:val="351986DF"/>
    <w:rsid w:val="351A0B02"/>
    <w:rsid w:val="351A8295"/>
    <w:rsid w:val="351CB4A5"/>
    <w:rsid w:val="351CE6A9"/>
    <w:rsid w:val="351DBCF9"/>
    <w:rsid w:val="351FA51D"/>
    <w:rsid w:val="3521D21A"/>
    <w:rsid w:val="3522432C"/>
    <w:rsid w:val="35234145"/>
    <w:rsid w:val="3523A00A"/>
    <w:rsid w:val="35240982"/>
    <w:rsid w:val="35261784"/>
    <w:rsid w:val="352A1AA9"/>
    <w:rsid w:val="352A6FD6"/>
    <w:rsid w:val="352B8760"/>
    <w:rsid w:val="352DF260"/>
    <w:rsid w:val="352EC8D3"/>
    <w:rsid w:val="35300B58"/>
    <w:rsid w:val="3530E2E3"/>
    <w:rsid w:val="353234A9"/>
    <w:rsid w:val="35328B26"/>
    <w:rsid w:val="35337D14"/>
    <w:rsid w:val="353856A9"/>
    <w:rsid w:val="3539F2FA"/>
    <w:rsid w:val="353B02AE"/>
    <w:rsid w:val="353B399B"/>
    <w:rsid w:val="353B7441"/>
    <w:rsid w:val="353F7338"/>
    <w:rsid w:val="3540DDB7"/>
    <w:rsid w:val="35411127"/>
    <w:rsid w:val="35457F04"/>
    <w:rsid w:val="354AE85B"/>
    <w:rsid w:val="354EB472"/>
    <w:rsid w:val="354EB5A5"/>
    <w:rsid w:val="354FC3D1"/>
    <w:rsid w:val="354FC93D"/>
    <w:rsid w:val="3555523A"/>
    <w:rsid w:val="35560EA8"/>
    <w:rsid w:val="3556CC6D"/>
    <w:rsid w:val="35578949"/>
    <w:rsid w:val="355CD629"/>
    <w:rsid w:val="355DD696"/>
    <w:rsid w:val="355F590F"/>
    <w:rsid w:val="35634A10"/>
    <w:rsid w:val="3564C2A6"/>
    <w:rsid w:val="356637FE"/>
    <w:rsid w:val="3568B945"/>
    <w:rsid w:val="356A125F"/>
    <w:rsid w:val="356ACB33"/>
    <w:rsid w:val="356C7CB8"/>
    <w:rsid w:val="356D7194"/>
    <w:rsid w:val="356D73B4"/>
    <w:rsid w:val="357767D4"/>
    <w:rsid w:val="35779E71"/>
    <w:rsid w:val="35786A97"/>
    <w:rsid w:val="357A26C0"/>
    <w:rsid w:val="357A8ECE"/>
    <w:rsid w:val="357C3182"/>
    <w:rsid w:val="357DD9A4"/>
    <w:rsid w:val="357E8CB3"/>
    <w:rsid w:val="357F4DD6"/>
    <w:rsid w:val="3580D709"/>
    <w:rsid w:val="35858F2D"/>
    <w:rsid w:val="3585CCA7"/>
    <w:rsid w:val="358631DF"/>
    <w:rsid w:val="35874CE6"/>
    <w:rsid w:val="358864AC"/>
    <w:rsid w:val="3589A700"/>
    <w:rsid w:val="358ABCCD"/>
    <w:rsid w:val="358DAB90"/>
    <w:rsid w:val="358EB3FD"/>
    <w:rsid w:val="358F9465"/>
    <w:rsid w:val="3590C279"/>
    <w:rsid w:val="359161B5"/>
    <w:rsid w:val="3594A1F3"/>
    <w:rsid w:val="35962014"/>
    <w:rsid w:val="359B7DED"/>
    <w:rsid w:val="359DB23B"/>
    <w:rsid w:val="359ECD9C"/>
    <w:rsid w:val="359F13A5"/>
    <w:rsid w:val="35A2D0D6"/>
    <w:rsid w:val="35A37B09"/>
    <w:rsid w:val="35A3CD94"/>
    <w:rsid w:val="35A5FF47"/>
    <w:rsid w:val="35A65411"/>
    <w:rsid w:val="35AB6786"/>
    <w:rsid w:val="35AC5CE7"/>
    <w:rsid w:val="35ACD343"/>
    <w:rsid w:val="35ADF7B7"/>
    <w:rsid w:val="35B3E1EA"/>
    <w:rsid w:val="35B5E6FE"/>
    <w:rsid w:val="35B6DBF6"/>
    <w:rsid w:val="35B836CA"/>
    <w:rsid w:val="35BC7E78"/>
    <w:rsid w:val="35BDFEF0"/>
    <w:rsid w:val="35BE322E"/>
    <w:rsid w:val="35BE360B"/>
    <w:rsid w:val="35BFA774"/>
    <w:rsid w:val="35C257DC"/>
    <w:rsid w:val="35C4600A"/>
    <w:rsid w:val="35C6A1A5"/>
    <w:rsid w:val="35C91457"/>
    <w:rsid w:val="35C9A390"/>
    <w:rsid w:val="35CA4D82"/>
    <w:rsid w:val="35CB8F6C"/>
    <w:rsid w:val="35CBAF8F"/>
    <w:rsid w:val="35CDA55A"/>
    <w:rsid w:val="35CF5FA5"/>
    <w:rsid w:val="35CF6659"/>
    <w:rsid w:val="35D31397"/>
    <w:rsid w:val="35D37295"/>
    <w:rsid w:val="35D3A3C8"/>
    <w:rsid w:val="35D46A6E"/>
    <w:rsid w:val="35D5A419"/>
    <w:rsid w:val="35D5D6D1"/>
    <w:rsid w:val="35D66E2D"/>
    <w:rsid w:val="35D81B89"/>
    <w:rsid w:val="35DB0782"/>
    <w:rsid w:val="35DBD966"/>
    <w:rsid w:val="35DC18E0"/>
    <w:rsid w:val="35DC26A7"/>
    <w:rsid w:val="35E384F1"/>
    <w:rsid w:val="35E5BD39"/>
    <w:rsid w:val="35E6E5E2"/>
    <w:rsid w:val="35E6F70F"/>
    <w:rsid w:val="35E9383E"/>
    <w:rsid w:val="35E9E125"/>
    <w:rsid w:val="35EA4E71"/>
    <w:rsid w:val="35EB7D04"/>
    <w:rsid w:val="35EC742F"/>
    <w:rsid w:val="35EE5D7D"/>
    <w:rsid w:val="35EEF85B"/>
    <w:rsid w:val="35F0F7D9"/>
    <w:rsid w:val="35F1D38F"/>
    <w:rsid w:val="35F6E581"/>
    <w:rsid w:val="35F7759F"/>
    <w:rsid w:val="35F7D0C7"/>
    <w:rsid w:val="35FB61F8"/>
    <w:rsid w:val="35FCD72A"/>
    <w:rsid w:val="35FE3E26"/>
    <w:rsid w:val="36019117"/>
    <w:rsid w:val="3601AFD1"/>
    <w:rsid w:val="36032D3E"/>
    <w:rsid w:val="3603720A"/>
    <w:rsid w:val="360564EE"/>
    <w:rsid w:val="3606EBCD"/>
    <w:rsid w:val="3607105D"/>
    <w:rsid w:val="360736F7"/>
    <w:rsid w:val="36090272"/>
    <w:rsid w:val="360A5140"/>
    <w:rsid w:val="360ADE14"/>
    <w:rsid w:val="360B10F7"/>
    <w:rsid w:val="360B29F3"/>
    <w:rsid w:val="360B4836"/>
    <w:rsid w:val="360B7F9D"/>
    <w:rsid w:val="360BB45F"/>
    <w:rsid w:val="360C0777"/>
    <w:rsid w:val="360CB991"/>
    <w:rsid w:val="360EC017"/>
    <w:rsid w:val="3611A996"/>
    <w:rsid w:val="361253B6"/>
    <w:rsid w:val="3612D66E"/>
    <w:rsid w:val="36141F8E"/>
    <w:rsid w:val="3614E165"/>
    <w:rsid w:val="36170A12"/>
    <w:rsid w:val="36182437"/>
    <w:rsid w:val="361843BC"/>
    <w:rsid w:val="361A5132"/>
    <w:rsid w:val="361A9F2F"/>
    <w:rsid w:val="361B9105"/>
    <w:rsid w:val="361CA065"/>
    <w:rsid w:val="361D5AD5"/>
    <w:rsid w:val="361FC8D2"/>
    <w:rsid w:val="3620BB0C"/>
    <w:rsid w:val="3625A142"/>
    <w:rsid w:val="36264C92"/>
    <w:rsid w:val="362652C0"/>
    <w:rsid w:val="3628A03A"/>
    <w:rsid w:val="362943B2"/>
    <w:rsid w:val="3629BE5A"/>
    <w:rsid w:val="362BBD6D"/>
    <w:rsid w:val="36322AF9"/>
    <w:rsid w:val="363331BA"/>
    <w:rsid w:val="36340002"/>
    <w:rsid w:val="36340DEA"/>
    <w:rsid w:val="3635565D"/>
    <w:rsid w:val="36397595"/>
    <w:rsid w:val="3639CC67"/>
    <w:rsid w:val="363CE741"/>
    <w:rsid w:val="363F2C68"/>
    <w:rsid w:val="364065E6"/>
    <w:rsid w:val="36417C04"/>
    <w:rsid w:val="3643221E"/>
    <w:rsid w:val="364346E2"/>
    <w:rsid w:val="36454935"/>
    <w:rsid w:val="3645A36C"/>
    <w:rsid w:val="36475383"/>
    <w:rsid w:val="364E6302"/>
    <w:rsid w:val="364EAF9D"/>
    <w:rsid w:val="365076C3"/>
    <w:rsid w:val="3650A00B"/>
    <w:rsid w:val="36532888"/>
    <w:rsid w:val="3656A346"/>
    <w:rsid w:val="3656D04E"/>
    <w:rsid w:val="365C3DE7"/>
    <w:rsid w:val="365D3550"/>
    <w:rsid w:val="366236E7"/>
    <w:rsid w:val="3663255F"/>
    <w:rsid w:val="3663658A"/>
    <w:rsid w:val="36638F20"/>
    <w:rsid w:val="36657A69"/>
    <w:rsid w:val="36684C49"/>
    <w:rsid w:val="366A22F5"/>
    <w:rsid w:val="366A78AF"/>
    <w:rsid w:val="366BD81E"/>
    <w:rsid w:val="366C1289"/>
    <w:rsid w:val="366E894C"/>
    <w:rsid w:val="366F3E34"/>
    <w:rsid w:val="366FB361"/>
    <w:rsid w:val="367088DE"/>
    <w:rsid w:val="3671C7F5"/>
    <w:rsid w:val="3671E28D"/>
    <w:rsid w:val="36726B3F"/>
    <w:rsid w:val="36765F6C"/>
    <w:rsid w:val="3676EEC8"/>
    <w:rsid w:val="3676F724"/>
    <w:rsid w:val="3679F479"/>
    <w:rsid w:val="367A91CA"/>
    <w:rsid w:val="367CDE50"/>
    <w:rsid w:val="367D45DF"/>
    <w:rsid w:val="367DB9F3"/>
    <w:rsid w:val="368010C7"/>
    <w:rsid w:val="36836F6A"/>
    <w:rsid w:val="3683B8C6"/>
    <w:rsid w:val="36845037"/>
    <w:rsid w:val="36855B02"/>
    <w:rsid w:val="3685E569"/>
    <w:rsid w:val="368739F1"/>
    <w:rsid w:val="3687AC8C"/>
    <w:rsid w:val="3687D4C0"/>
    <w:rsid w:val="368849D9"/>
    <w:rsid w:val="3688BB88"/>
    <w:rsid w:val="3688FC44"/>
    <w:rsid w:val="368E89F0"/>
    <w:rsid w:val="3691B4D2"/>
    <w:rsid w:val="3691B835"/>
    <w:rsid w:val="369703DA"/>
    <w:rsid w:val="369933E5"/>
    <w:rsid w:val="36996EC3"/>
    <w:rsid w:val="3699A2B5"/>
    <w:rsid w:val="369B80C0"/>
    <w:rsid w:val="369C5985"/>
    <w:rsid w:val="369E73E6"/>
    <w:rsid w:val="369ECF48"/>
    <w:rsid w:val="369FEC4F"/>
    <w:rsid w:val="369FF561"/>
    <w:rsid w:val="36A013C5"/>
    <w:rsid w:val="36A17FDF"/>
    <w:rsid w:val="36A682F9"/>
    <w:rsid w:val="36A8E064"/>
    <w:rsid w:val="36A9BD82"/>
    <w:rsid w:val="36AA8745"/>
    <w:rsid w:val="36AB485B"/>
    <w:rsid w:val="36AD5E06"/>
    <w:rsid w:val="36AEE59F"/>
    <w:rsid w:val="36B07775"/>
    <w:rsid w:val="36B0C2A9"/>
    <w:rsid w:val="36B21290"/>
    <w:rsid w:val="36B2733D"/>
    <w:rsid w:val="36B27EC8"/>
    <w:rsid w:val="36B37CE2"/>
    <w:rsid w:val="36B58897"/>
    <w:rsid w:val="36B88E53"/>
    <w:rsid w:val="36B9077C"/>
    <w:rsid w:val="36BA14B0"/>
    <w:rsid w:val="36BBD298"/>
    <w:rsid w:val="36BBD46F"/>
    <w:rsid w:val="36BBDEA3"/>
    <w:rsid w:val="36BBF592"/>
    <w:rsid w:val="36BE0F83"/>
    <w:rsid w:val="36BE17E1"/>
    <w:rsid w:val="36BE6B41"/>
    <w:rsid w:val="36BF0E00"/>
    <w:rsid w:val="36BFA0CF"/>
    <w:rsid w:val="36C0F138"/>
    <w:rsid w:val="36C33308"/>
    <w:rsid w:val="36C38F7C"/>
    <w:rsid w:val="36C56009"/>
    <w:rsid w:val="36C66D61"/>
    <w:rsid w:val="36C8AF25"/>
    <w:rsid w:val="36CA9D11"/>
    <w:rsid w:val="36CCE073"/>
    <w:rsid w:val="36D4403D"/>
    <w:rsid w:val="36D4D071"/>
    <w:rsid w:val="36D739C0"/>
    <w:rsid w:val="36D8E671"/>
    <w:rsid w:val="36E002EB"/>
    <w:rsid w:val="36E3936A"/>
    <w:rsid w:val="36E4AE3C"/>
    <w:rsid w:val="36E64696"/>
    <w:rsid w:val="36E8468D"/>
    <w:rsid w:val="36EB1C6F"/>
    <w:rsid w:val="36EC237F"/>
    <w:rsid w:val="36EE59AF"/>
    <w:rsid w:val="36F160A8"/>
    <w:rsid w:val="36F27AA5"/>
    <w:rsid w:val="36F5A3A4"/>
    <w:rsid w:val="36F76006"/>
    <w:rsid w:val="36F9F655"/>
    <w:rsid w:val="36FB6F08"/>
    <w:rsid w:val="36FCBCBD"/>
    <w:rsid w:val="36FCFDF9"/>
    <w:rsid w:val="36FD76CC"/>
    <w:rsid w:val="36FEC1ED"/>
    <w:rsid w:val="37025F0C"/>
    <w:rsid w:val="370260DC"/>
    <w:rsid w:val="37029741"/>
    <w:rsid w:val="3704E207"/>
    <w:rsid w:val="3705814C"/>
    <w:rsid w:val="3705B528"/>
    <w:rsid w:val="37078BBC"/>
    <w:rsid w:val="37089A92"/>
    <w:rsid w:val="370AD303"/>
    <w:rsid w:val="370F6CBC"/>
    <w:rsid w:val="370F8FC3"/>
    <w:rsid w:val="3710C0FE"/>
    <w:rsid w:val="371176AF"/>
    <w:rsid w:val="3711ED21"/>
    <w:rsid w:val="37120BCC"/>
    <w:rsid w:val="37123C69"/>
    <w:rsid w:val="3714216A"/>
    <w:rsid w:val="3715D84A"/>
    <w:rsid w:val="3719277C"/>
    <w:rsid w:val="37197644"/>
    <w:rsid w:val="3719E526"/>
    <w:rsid w:val="371D04AA"/>
    <w:rsid w:val="371D0A21"/>
    <w:rsid w:val="371D70D4"/>
    <w:rsid w:val="371FFB2E"/>
    <w:rsid w:val="37220C4C"/>
    <w:rsid w:val="3722B0BD"/>
    <w:rsid w:val="37254938"/>
    <w:rsid w:val="3725C129"/>
    <w:rsid w:val="37284A8E"/>
    <w:rsid w:val="37285218"/>
    <w:rsid w:val="3728F4EE"/>
    <w:rsid w:val="3729EB8D"/>
    <w:rsid w:val="372DFB84"/>
    <w:rsid w:val="372F3C22"/>
    <w:rsid w:val="372FA701"/>
    <w:rsid w:val="372FBD74"/>
    <w:rsid w:val="373241E8"/>
    <w:rsid w:val="373624EB"/>
    <w:rsid w:val="37368D34"/>
    <w:rsid w:val="3736CEE2"/>
    <w:rsid w:val="3738592F"/>
    <w:rsid w:val="37387F74"/>
    <w:rsid w:val="373ACC09"/>
    <w:rsid w:val="373BA1D3"/>
    <w:rsid w:val="373BB11A"/>
    <w:rsid w:val="373C2720"/>
    <w:rsid w:val="373CC685"/>
    <w:rsid w:val="373DA8C6"/>
    <w:rsid w:val="373DEA67"/>
    <w:rsid w:val="373FD732"/>
    <w:rsid w:val="37413129"/>
    <w:rsid w:val="3745109C"/>
    <w:rsid w:val="37456B4A"/>
    <w:rsid w:val="37466CD7"/>
    <w:rsid w:val="37484E22"/>
    <w:rsid w:val="37485C4C"/>
    <w:rsid w:val="3748DC4B"/>
    <w:rsid w:val="37496A51"/>
    <w:rsid w:val="374A1689"/>
    <w:rsid w:val="374A957C"/>
    <w:rsid w:val="374ACE70"/>
    <w:rsid w:val="374D3F62"/>
    <w:rsid w:val="3751EAB4"/>
    <w:rsid w:val="37547434"/>
    <w:rsid w:val="3756FE18"/>
    <w:rsid w:val="37572902"/>
    <w:rsid w:val="3758B5C0"/>
    <w:rsid w:val="3758DAC9"/>
    <w:rsid w:val="375C02CE"/>
    <w:rsid w:val="375C47A6"/>
    <w:rsid w:val="375E6CEA"/>
    <w:rsid w:val="375F236C"/>
    <w:rsid w:val="37600FC9"/>
    <w:rsid w:val="3761687F"/>
    <w:rsid w:val="3764D88C"/>
    <w:rsid w:val="3764FB99"/>
    <w:rsid w:val="3766C00A"/>
    <w:rsid w:val="376AAFA5"/>
    <w:rsid w:val="376B0A1D"/>
    <w:rsid w:val="376B445F"/>
    <w:rsid w:val="376D7E5D"/>
    <w:rsid w:val="376DC98F"/>
    <w:rsid w:val="376DDB8B"/>
    <w:rsid w:val="376EEBD7"/>
    <w:rsid w:val="376F6D7F"/>
    <w:rsid w:val="377126F1"/>
    <w:rsid w:val="37713860"/>
    <w:rsid w:val="3771DAA6"/>
    <w:rsid w:val="37782063"/>
    <w:rsid w:val="3779C1F6"/>
    <w:rsid w:val="377A7C41"/>
    <w:rsid w:val="377A84B6"/>
    <w:rsid w:val="377B7F56"/>
    <w:rsid w:val="377BC890"/>
    <w:rsid w:val="377BEA4F"/>
    <w:rsid w:val="377CD2A4"/>
    <w:rsid w:val="377CF8D1"/>
    <w:rsid w:val="3780A5E4"/>
    <w:rsid w:val="3781921A"/>
    <w:rsid w:val="37820B26"/>
    <w:rsid w:val="3785EE94"/>
    <w:rsid w:val="378BABE1"/>
    <w:rsid w:val="378C34DA"/>
    <w:rsid w:val="378C533E"/>
    <w:rsid w:val="378DC498"/>
    <w:rsid w:val="378E55C8"/>
    <w:rsid w:val="3790858E"/>
    <w:rsid w:val="37955EBB"/>
    <w:rsid w:val="379588E4"/>
    <w:rsid w:val="37958C7E"/>
    <w:rsid w:val="379CD814"/>
    <w:rsid w:val="379D0C37"/>
    <w:rsid w:val="379D5A8E"/>
    <w:rsid w:val="379EAA4B"/>
    <w:rsid w:val="379EDAD6"/>
    <w:rsid w:val="37A400AA"/>
    <w:rsid w:val="37A4D683"/>
    <w:rsid w:val="37A54369"/>
    <w:rsid w:val="37A787FA"/>
    <w:rsid w:val="37A79C51"/>
    <w:rsid w:val="37A7F731"/>
    <w:rsid w:val="37AA6E60"/>
    <w:rsid w:val="37AB763C"/>
    <w:rsid w:val="37AC15EE"/>
    <w:rsid w:val="37AC9E20"/>
    <w:rsid w:val="37AF278C"/>
    <w:rsid w:val="37B0BFEF"/>
    <w:rsid w:val="37B22929"/>
    <w:rsid w:val="37BB2106"/>
    <w:rsid w:val="37BD10E0"/>
    <w:rsid w:val="37BE448A"/>
    <w:rsid w:val="37BECB66"/>
    <w:rsid w:val="37BF50E7"/>
    <w:rsid w:val="37BFFDAD"/>
    <w:rsid w:val="37C0B4AF"/>
    <w:rsid w:val="37C1E815"/>
    <w:rsid w:val="37C2515A"/>
    <w:rsid w:val="37C2A85C"/>
    <w:rsid w:val="37C33C34"/>
    <w:rsid w:val="37C40470"/>
    <w:rsid w:val="37C43E3F"/>
    <w:rsid w:val="37C4F84F"/>
    <w:rsid w:val="37C58C44"/>
    <w:rsid w:val="37C5C613"/>
    <w:rsid w:val="37C6B643"/>
    <w:rsid w:val="37C6D189"/>
    <w:rsid w:val="37C90252"/>
    <w:rsid w:val="37C9E52D"/>
    <w:rsid w:val="37CA2D71"/>
    <w:rsid w:val="37CE7425"/>
    <w:rsid w:val="37D022F0"/>
    <w:rsid w:val="37D0EA61"/>
    <w:rsid w:val="37D2C94A"/>
    <w:rsid w:val="37D39199"/>
    <w:rsid w:val="37D42CE7"/>
    <w:rsid w:val="37D45B23"/>
    <w:rsid w:val="37D58E16"/>
    <w:rsid w:val="37D8A5E7"/>
    <w:rsid w:val="37DEBCD6"/>
    <w:rsid w:val="37E0669D"/>
    <w:rsid w:val="37E16337"/>
    <w:rsid w:val="37E1A6F3"/>
    <w:rsid w:val="37E25595"/>
    <w:rsid w:val="37E316D3"/>
    <w:rsid w:val="37E4AF69"/>
    <w:rsid w:val="37E6F393"/>
    <w:rsid w:val="37E75C08"/>
    <w:rsid w:val="37E8F822"/>
    <w:rsid w:val="37EA2D34"/>
    <w:rsid w:val="37EF9900"/>
    <w:rsid w:val="37EFEFBB"/>
    <w:rsid w:val="37F5E25A"/>
    <w:rsid w:val="37F6790E"/>
    <w:rsid w:val="37F70BF7"/>
    <w:rsid w:val="37F76157"/>
    <w:rsid w:val="37F8637F"/>
    <w:rsid w:val="37F87B5E"/>
    <w:rsid w:val="37F8F9E0"/>
    <w:rsid w:val="37FB99F6"/>
    <w:rsid w:val="37FCEBF1"/>
    <w:rsid w:val="38003E37"/>
    <w:rsid w:val="38015C35"/>
    <w:rsid w:val="3803781A"/>
    <w:rsid w:val="38041A67"/>
    <w:rsid w:val="3808DC12"/>
    <w:rsid w:val="380ACD27"/>
    <w:rsid w:val="380BF4F3"/>
    <w:rsid w:val="380C3EB6"/>
    <w:rsid w:val="380D4534"/>
    <w:rsid w:val="380DA342"/>
    <w:rsid w:val="380F6D19"/>
    <w:rsid w:val="380FBDEF"/>
    <w:rsid w:val="38102A4B"/>
    <w:rsid w:val="3810AD92"/>
    <w:rsid w:val="3810B0B0"/>
    <w:rsid w:val="3811AD72"/>
    <w:rsid w:val="3814489A"/>
    <w:rsid w:val="38187169"/>
    <w:rsid w:val="38187FE3"/>
    <w:rsid w:val="381A92DA"/>
    <w:rsid w:val="3820645A"/>
    <w:rsid w:val="382293FC"/>
    <w:rsid w:val="38247296"/>
    <w:rsid w:val="38254F96"/>
    <w:rsid w:val="38271DA0"/>
    <w:rsid w:val="3827255F"/>
    <w:rsid w:val="3827C677"/>
    <w:rsid w:val="38283BAD"/>
    <w:rsid w:val="3829E41D"/>
    <w:rsid w:val="382A28DB"/>
    <w:rsid w:val="382AF585"/>
    <w:rsid w:val="382B57CE"/>
    <w:rsid w:val="382FADD3"/>
    <w:rsid w:val="38301842"/>
    <w:rsid w:val="38336092"/>
    <w:rsid w:val="383401E1"/>
    <w:rsid w:val="383510BD"/>
    <w:rsid w:val="383699B5"/>
    <w:rsid w:val="383758ED"/>
    <w:rsid w:val="383B51D6"/>
    <w:rsid w:val="383CCF58"/>
    <w:rsid w:val="383D2ED0"/>
    <w:rsid w:val="383DDD16"/>
    <w:rsid w:val="383F4DC5"/>
    <w:rsid w:val="38401CCA"/>
    <w:rsid w:val="38417BED"/>
    <w:rsid w:val="3841B7D6"/>
    <w:rsid w:val="38422139"/>
    <w:rsid w:val="38425328"/>
    <w:rsid w:val="38435BDE"/>
    <w:rsid w:val="3844D1B5"/>
    <w:rsid w:val="3845F5D4"/>
    <w:rsid w:val="384760F5"/>
    <w:rsid w:val="3849FEA2"/>
    <w:rsid w:val="384C1052"/>
    <w:rsid w:val="384CDD35"/>
    <w:rsid w:val="384D19DE"/>
    <w:rsid w:val="384D44FE"/>
    <w:rsid w:val="384F0343"/>
    <w:rsid w:val="384F7414"/>
    <w:rsid w:val="3852BCE1"/>
    <w:rsid w:val="3854D3E9"/>
    <w:rsid w:val="38564B9E"/>
    <w:rsid w:val="3856CC71"/>
    <w:rsid w:val="3856CC80"/>
    <w:rsid w:val="38570C2E"/>
    <w:rsid w:val="3857A2F6"/>
    <w:rsid w:val="3859AA85"/>
    <w:rsid w:val="3859EFBE"/>
    <w:rsid w:val="385D16C7"/>
    <w:rsid w:val="385DBA9E"/>
    <w:rsid w:val="385F6F97"/>
    <w:rsid w:val="386249F8"/>
    <w:rsid w:val="386300B5"/>
    <w:rsid w:val="386373E9"/>
    <w:rsid w:val="3864E848"/>
    <w:rsid w:val="38667654"/>
    <w:rsid w:val="38696A7D"/>
    <w:rsid w:val="386CF5A0"/>
    <w:rsid w:val="386F346B"/>
    <w:rsid w:val="387295FA"/>
    <w:rsid w:val="38774AB9"/>
    <w:rsid w:val="38779A5D"/>
    <w:rsid w:val="3879CD4A"/>
    <w:rsid w:val="387C803A"/>
    <w:rsid w:val="387F45F3"/>
    <w:rsid w:val="387F59B5"/>
    <w:rsid w:val="388171B3"/>
    <w:rsid w:val="3883AC4D"/>
    <w:rsid w:val="3884D15D"/>
    <w:rsid w:val="38850BB3"/>
    <w:rsid w:val="3885B184"/>
    <w:rsid w:val="3887FE78"/>
    <w:rsid w:val="388B5F80"/>
    <w:rsid w:val="388BFEBE"/>
    <w:rsid w:val="388D72A4"/>
    <w:rsid w:val="389154A2"/>
    <w:rsid w:val="3891C67E"/>
    <w:rsid w:val="389223CF"/>
    <w:rsid w:val="38938CC3"/>
    <w:rsid w:val="3895CEF5"/>
    <w:rsid w:val="3895ED25"/>
    <w:rsid w:val="3896DECD"/>
    <w:rsid w:val="389760E2"/>
    <w:rsid w:val="3897DB85"/>
    <w:rsid w:val="3898AE14"/>
    <w:rsid w:val="3898EB84"/>
    <w:rsid w:val="38998272"/>
    <w:rsid w:val="389D5F3E"/>
    <w:rsid w:val="389EDF20"/>
    <w:rsid w:val="38A2059D"/>
    <w:rsid w:val="38A28692"/>
    <w:rsid w:val="38A45D7B"/>
    <w:rsid w:val="38A76E30"/>
    <w:rsid w:val="38A7ACFF"/>
    <w:rsid w:val="38A7B296"/>
    <w:rsid w:val="38A83EF0"/>
    <w:rsid w:val="38AA0EA7"/>
    <w:rsid w:val="38AC14CC"/>
    <w:rsid w:val="38ADE8D3"/>
    <w:rsid w:val="38B6EA41"/>
    <w:rsid w:val="38B877CB"/>
    <w:rsid w:val="38B8FDBE"/>
    <w:rsid w:val="38BB0C6C"/>
    <w:rsid w:val="38BCC299"/>
    <w:rsid w:val="38BE811E"/>
    <w:rsid w:val="38C0B77B"/>
    <w:rsid w:val="38C28160"/>
    <w:rsid w:val="38C2B8AF"/>
    <w:rsid w:val="38C43B9D"/>
    <w:rsid w:val="38C62538"/>
    <w:rsid w:val="38C757C2"/>
    <w:rsid w:val="38C75CB6"/>
    <w:rsid w:val="38C76F50"/>
    <w:rsid w:val="38C8B8C1"/>
    <w:rsid w:val="38C8D594"/>
    <w:rsid w:val="38C96109"/>
    <w:rsid w:val="38CB5082"/>
    <w:rsid w:val="38CC4E7A"/>
    <w:rsid w:val="38CEBC84"/>
    <w:rsid w:val="38D047C6"/>
    <w:rsid w:val="38D20040"/>
    <w:rsid w:val="38D29875"/>
    <w:rsid w:val="38D4CCC1"/>
    <w:rsid w:val="38D584A1"/>
    <w:rsid w:val="38D68A64"/>
    <w:rsid w:val="38D7D13D"/>
    <w:rsid w:val="38DC1A7B"/>
    <w:rsid w:val="38DE743B"/>
    <w:rsid w:val="38E16696"/>
    <w:rsid w:val="38E1F939"/>
    <w:rsid w:val="38E29C5B"/>
    <w:rsid w:val="38E3A5E5"/>
    <w:rsid w:val="38E4FF9C"/>
    <w:rsid w:val="38E69ED1"/>
    <w:rsid w:val="38E71193"/>
    <w:rsid w:val="38E7D28E"/>
    <w:rsid w:val="38E88111"/>
    <w:rsid w:val="38E88127"/>
    <w:rsid w:val="38EB45F4"/>
    <w:rsid w:val="38EBBCA4"/>
    <w:rsid w:val="38EBD8F5"/>
    <w:rsid w:val="38EEB108"/>
    <w:rsid w:val="38F06713"/>
    <w:rsid w:val="38F0741C"/>
    <w:rsid w:val="38F08095"/>
    <w:rsid w:val="38F248F6"/>
    <w:rsid w:val="38F3266D"/>
    <w:rsid w:val="38F37DDB"/>
    <w:rsid w:val="38F3DA7F"/>
    <w:rsid w:val="38F6B0C6"/>
    <w:rsid w:val="38F6B42D"/>
    <w:rsid w:val="38F75B10"/>
    <w:rsid w:val="38F78BDF"/>
    <w:rsid w:val="38F8AFA2"/>
    <w:rsid w:val="38FA3B5F"/>
    <w:rsid w:val="38FA759A"/>
    <w:rsid w:val="38FE2EA9"/>
    <w:rsid w:val="38FE95CB"/>
    <w:rsid w:val="3902ABAC"/>
    <w:rsid w:val="39039A1F"/>
    <w:rsid w:val="3906C543"/>
    <w:rsid w:val="3907A614"/>
    <w:rsid w:val="3909A70E"/>
    <w:rsid w:val="390C7B74"/>
    <w:rsid w:val="3911B574"/>
    <w:rsid w:val="39143BDB"/>
    <w:rsid w:val="3915669C"/>
    <w:rsid w:val="3915D9D5"/>
    <w:rsid w:val="391783C7"/>
    <w:rsid w:val="39189765"/>
    <w:rsid w:val="3918EE61"/>
    <w:rsid w:val="391922F9"/>
    <w:rsid w:val="391A6C6C"/>
    <w:rsid w:val="391D068D"/>
    <w:rsid w:val="391DDEDB"/>
    <w:rsid w:val="391FF948"/>
    <w:rsid w:val="39201160"/>
    <w:rsid w:val="3920C9EC"/>
    <w:rsid w:val="3920E7A4"/>
    <w:rsid w:val="39212B85"/>
    <w:rsid w:val="3922E4E1"/>
    <w:rsid w:val="39252485"/>
    <w:rsid w:val="392814C6"/>
    <w:rsid w:val="3928796D"/>
    <w:rsid w:val="39289A13"/>
    <w:rsid w:val="392970A6"/>
    <w:rsid w:val="392A7DE8"/>
    <w:rsid w:val="392CAEDC"/>
    <w:rsid w:val="392CDA90"/>
    <w:rsid w:val="392E40F7"/>
    <w:rsid w:val="39311D27"/>
    <w:rsid w:val="393395DB"/>
    <w:rsid w:val="39353B02"/>
    <w:rsid w:val="3937FBAD"/>
    <w:rsid w:val="393A7866"/>
    <w:rsid w:val="393B87B2"/>
    <w:rsid w:val="393FA413"/>
    <w:rsid w:val="39450D76"/>
    <w:rsid w:val="39455996"/>
    <w:rsid w:val="3946F88B"/>
    <w:rsid w:val="3947BA2D"/>
    <w:rsid w:val="39487025"/>
    <w:rsid w:val="3948C09F"/>
    <w:rsid w:val="39493DD2"/>
    <w:rsid w:val="394A3C22"/>
    <w:rsid w:val="394C2E88"/>
    <w:rsid w:val="394C42E8"/>
    <w:rsid w:val="394DA27C"/>
    <w:rsid w:val="3952797E"/>
    <w:rsid w:val="39562E77"/>
    <w:rsid w:val="39582C7D"/>
    <w:rsid w:val="39593026"/>
    <w:rsid w:val="395A32D2"/>
    <w:rsid w:val="395B7DAC"/>
    <w:rsid w:val="395BCD71"/>
    <w:rsid w:val="395CD6BF"/>
    <w:rsid w:val="39611D8C"/>
    <w:rsid w:val="39612D64"/>
    <w:rsid w:val="39632E28"/>
    <w:rsid w:val="3964CD3C"/>
    <w:rsid w:val="3965CAE5"/>
    <w:rsid w:val="396628AF"/>
    <w:rsid w:val="39671826"/>
    <w:rsid w:val="39688C37"/>
    <w:rsid w:val="3969F2DB"/>
    <w:rsid w:val="396A75C9"/>
    <w:rsid w:val="396C6B3D"/>
    <w:rsid w:val="396D992F"/>
    <w:rsid w:val="396EB881"/>
    <w:rsid w:val="396F5526"/>
    <w:rsid w:val="3970648C"/>
    <w:rsid w:val="39727C54"/>
    <w:rsid w:val="39735494"/>
    <w:rsid w:val="3973FA8F"/>
    <w:rsid w:val="3974B509"/>
    <w:rsid w:val="3975AC6D"/>
    <w:rsid w:val="39794B1B"/>
    <w:rsid w:val="397A8439"/>
    <w:rsid w:val="397DCF4E"/>
    <w:rsid w:val="397E50E1"/>
    <w:rsid w:val="397E7012"/>
    <w:rsid w:val="39813076"/>
    <w:rsid w:val="3983829B"/>
    <w:rsid w:val="3984D1CB"/>
    <w:rsid w:val="3984FCBC"/>
    <w:rsid w:val="39881A15"/>
    <w:rsid w:val="398978A7"/>
    <w:rsid w:val="3989C808"/>
    <w:rsid w:val="39929E26"/>
    <w:rsid w:val="3992F641"/>
    <w:rsid w:val="39968B4B"/>
    <w:rsid w:val="39969B03"/>
    <w:rsid w:val="3996EDFC"/>
    <w:rsid w:val="399742EA"/>
    <w:rsid w:val="399808B3"/>
    <w:rsid w:val="399817A1"/>
    <w:rsid w:val="39985560"/>
    <w:rsid w:val="3998B176"/>
    <w:rsid w:val="399C7CA6"/>
    <w:rsid w:val="399CCEF2"/>
    <w:rsid w:val="399D6DB7"/>
    <w:rsid w:val="399EA8A4"/>
    <w:rsid w:val="399F8C12"/>
    <w:rsid w:val="39A02124"/>
    <w:rsid w:val="39A05D96"/>
    <w:rsid w:val="39A1ED59"/>
    <w:rsid w:val="39A28854"/>
    <w:rsid w:val="39A6EB29"/>
    <w:rsid w:val="39AA658B"/>
    <w:rsid w:val="39AC01F8"/>
    <w:rsid w:val="39AC4166"/>
    <w:rsid w:val="39ACC5AD"/>
    <w:rsid w:val="39ADA298"/>
    <w:rsid w:val="39B35E92"/>
    <w:rsid w:val="39B40365"/>
    <w:rsid w:val="39B45D28"/>
    <w:rsid w:val="39B4E6A1"/>
    <w:rsid w:val="39B557C2"/>
    <w:rsid w:val="39B5E799"/>
    <w:rsid w:val="39B97474"/>
    <w:rsid w:val="39BAEAC8"/>
    <w:rsid w:val="39BB3AE2"/>
    <w:rsid w:val="39BC032C"/>
    <w:rsid w:val="39BEE6BD"/>
    <w:rsid w:val="39BFD8E1"/>
    <w:rsid w:val="39C1AB4F"/>
    <w:rsid w:val="39C1BFB0"/>
    <w:rsid w:val="39C23B7B"/>
    <w:rsid w:val="39C6BF71"/>
    <w:rsid w:val="39C899F4"/>
    <w:rsid w:val="39C8D97B"/>
    <w:rsid w:val="39CC2447"/>
    <w:rsid w:val="39CD2844"/>
    <w:rsid w:val="39CD3A45"/>
    <w:rsid w:val="39CDC549"/>
    <w:rsid w:val="39CE20C0"/>
    <w:rsid w:val="39D008A1"/>
    <w:rsid w:val="39D01BE6"/>
    <w:rsid w:val="39D1E2E4"/>
    <w:rsid w:val="39D33FC0"/>
    <w:rsid w:val="39D4A1E5"/>
    <w:rsid w:val="39D5A025"/>
    <w:rsid w:val="39D60988"/>
    <w:rsid w:val="39D7CA52"/>
    <w:rsid w:val="39D8A919"/>
    <w:rsid w:val="39DB910B"/>
    <w:rsid w:val="39DB96E0"/>
    <w:rsid w:val="39DB9E9D"/>
    <w:rsid w:val="39DB9EE8"/>
    <w:rsid w:val="39DCA990"/>
    <w:rsid w:val="39DCCC7B"/>
    <w:rsid w:val="39DD2BE3"/>
    <w:rsid w:val="39DEB74F"/>
    <w:rsid w:val="39E1875A"/>
    <w:rsid w:val="39E33FAC"/>
    <w:rsid w:val="39E5B689"/>
    <w:rsid w:val="39E6FF43"/>
    <w:rsid w:val="39E7B3A8"/>
    <w:rsid w:val="39E7B414"/>
    <w:rsid w:val="39E7CEA5"/>
    <w:rsid w:val="39E7D9C4"/>
    <w:rsid w:val="39E85D24"/>
    <w:rsid w:val="39EB87C2"/>
    <w:rsid w:val="39ED9744"/>
    <w:rsid w:val="39EFD927"/>
    <w:rsid w:val="39F25B5B"/>
    <w:rsid w:val="39F4280C"/>
    <w:rsid w:val="39FE786F"/>
    <w:rsid w:val="39FF3E90"/>
    <w:rsid w:val="39FF5FA8"/>
    <w:rsid w:val="3A0013BF"/>
    <w:rsid w:val="3A0043BA"/>
    <w:rsid w:val="3A01F576"/>
    <w:rsid w:val="3A033805"/>
    <w:rsid w:val="3A037D7D"/>
    <w:rsid w:val="3A05D96A"/>
    <w:rsid w:val="3A078939"/>
    <w:rsid w:val="3A07FEB7"/>
    <w:rsid w:val="3A0A5188"/>
    <w:rsid w:val="3A0D9E6B"/>
    <w:rsid w:val="3A10DF37"/>
    <w:rsid w:val="3A1AA638"/>
    <w:rsid w:val="3A1BD6BB"/>
    <w:rsid w:val="3A1E5CD2"/>
    <w:rsid w:val="3A216BA9"/>
    <w:rsid w:val="3A21EB1E"/>
    <w:rsid w:val="3A22815D"/>
    <w:rsid w:val="3A22874F"/>
    <w:rsid w:val="3A22E15D"/>
    <w:rsid w:val="3A240CB4"/>
    <w:rsid w:val="3A252125"/>
    <w:rsid w:val="3A25659A"/>
    <w:rsid w:val="3A263AAF"/>
    <w:rsid w:val="3A27903F"/>
    <w:rsid w:val="3A2891CF"/>
    <w:rsid w:val="3A29E79C"/>
    <w:rsid w:val="3A2F7A6E"/>
    <w:rsid w:val="3A306D6E"/>
    <w:rsid w:val="3A318958"/>
    <w:rsid w:val="3A31FB3B"/>
    <w:rsid w:val="3A32BF76"/>
    <w:rsid w:val="3A355B00"/>
    <w:rsid w:val="3A379119"/>
    <w:rsid w:val="3A394724"/>
    <w:rsid w:val="3A3B40D7"/>
    <w:rsid w:val="3A3BF956"/>
    <w:rsid w:val="3A3DCA35"/>
    <w:rsid w:val="3A3E5447"/>
    <w:rsid w:val="3A3F4900"/>
    <w:rsid w:val="3A3F67D2"/>
    <w:rsid w:val="3A402DA5"/>
    <w:rsid w:val="3A411825"/>
    <w:rsid w:val="3A420454"/>
    <w:rsid w:val="3A423F78"/>
    <w:rsid w:val="3A430195"/>
    <w:rsid w:val="3A4390EB"/>
    <w:rsid w:val="3A449990"/>
    <w:rsid w:val="3A44D228"/>
    <w:rsid w:val="3A452B82"/>
    <w:rsid w:val="3A461730"/>
    <w:rsid w:val="3A478903"/>
    <w:rsid w:val="3A47B86D"/>
    <w:rsid w:val="3A49243B"/>
    <w:rsid w:val="3A4AB2DE"/>
    <w:rsid w:val="3A4BA22E"/>
    <w:rsid w:val="3A5128FA"/>
    <w:rsid w:val="3A519136"/>
    <w:rsid w:val="3A542CD4"/>
    <w:rsid w:val="3A55FD52"/>
    <w:rsid w:val="3A565D97"/>
    <w:rsid w:val="3A58FE83"/>
    <w:rsid w:val="3A592660"/>
    <w:rsid w:val="3A59FD7B"/>
    <w:rsid w:val="3A5A6A35"/>
    <w:rsid w:val="3A5AEEA6"/>
    <w:rsid w:val="3A5AF362"/>
    <w:rsid w:val="3A5E5422"/>
    <w:rsid w:val="3A5EF066"/>
    <w:rsid w:val="3A5F4A48"/>
    <w:rsid w:val="3A5FC007"/>
    <w:rsid w:val="3A6098A6"/>
    <w:rsid w:val="3A6118C1"/>
    <w:rsid w:val="3A63A384"/>
    <w:rsid w:val="3A66AAC1"/>
    <w:rsid w:val="3A68E246"/>
    <w:rsid w:val="3A698596"/>
    <w:rsid w:val="3A69FECA"/>
    <w:rsid w:val="3A6A78A3"/>
    <w:rsid w:val="3A6C3289"/>
    <w:rsid w:val="3A6C4A43"/>
    <w:rsid w:val="3A6DF044"/>
    <w:rsid w:val="3A6E1CC1"/>
    <w:rsid w:val="3A6E2934"/>
    <w:rsid w:val="3A6EAF19"/>
    <w:rsid w:val="3A6F101D"/>
    <w:rsid w:val="3A6F4130"/>
    <w:rsid w:val="3A727597"/>
    <w:rsid w:val="3A739D75"/>
    <w:rsid w:val="3A73B9CA"/>
    <w:rsid w:val="3A782725"/>
    <w:rsid w:val="3A78C442"/>
    <w:rsid w:val="3A7AD76B"/>
    <w:rsid w:val="3A7DD524"/>
    <w:rsid w:val="3A7EAFEE"/>
    <w:rsid w:val="3A809D10"/>
    <w:rsid w:val="3A80DE5C"/>
    <w:rsid w:val="3A826F32"/>
    <w:rsid w:val="3A8579FA"/>
    <w:rsid w:val="3A86B85B"/>
    <w:rsid w:val="3A86B9C4"/>
    <w:rsid w:val="3A888855"/>
    <w:rsid w:val="3A88973D"/>
    <w:rsid w:val="3A898CD1"/>
    <w:rsid w:val="3A8C7313"/>
    <w:rsid w:val="3A8C8939"/>
    <w:rsid w:val="3A8F0158"/>
    <w:rsid w:val="3A9562E0"/>
    <w:rsid w:val="3A9604E9"/>
    <w:rsid w:val="3A96858C"/>
    <w:rsid w:val="3A97285F"/>
    <w:rsid w:val="3A97BE95"/>
    <w:rsid w:val="3A983B4D"/>
    <w:rsid w:val="3A994074"/>
    <w:rsid w:val="3A995B68"/>
    <w:rsid w:val="3A9B269D"/>
    <w:rsid w:val="3A9B7F73"/>
    <w:rsid w:val="3A9CC05C"/>
    <w:rsid w:val="3A9D2A44"/>
    <w:rsid w:val="3A9D9999"/>
    <w:rsid w:val="3AA54B33"/>
    <w:rsid w:val="3AA598B6"/>
    <w:rsid w:val="3AA91D13"/>
    <w:rsid w:val="3AB009DB"/>
    <w:rsid w:val="3AB03EAE"/>
    <w:rsid w:val="3AB21DDD"/>
    <w:rsid w:val="3AB3B82B"/>
    <w:rsid w:val="3AB55A70"/>
    <w:rsid w:val="3AB5FF0E"/>
    <w:rsid w:val="3AB977E6"/>
    <w:rsid w:val="3ABC9B86"/>
    <w:rsid w:val="3ABCD1FE"/>
    <w:rsid w:val="3ABDB91F"/>
    <w:rsid w:val="3ABEEBED"/>
    <w:rsid w:val="3AC12D60"/>
    <w:rsid w:val="3AC2936D"/>
    <w:rsid w:val="3AC36275"/>
    <w:rsid w:val="3AC5591D"/>
    <w:rsid w:val="3AC5EBF2"/>
    <w:rsid w:val="3AC63731"/>
    <w:rsid w:val="3AC75F31"/>
    <w:rsid w:val="3AC78876"/>
    <w:rsid w:val="3AC8DB19"/>
    <w:rsid w:val="3AC910D9"/>
    <w:rsid w:val="3AC9C536"/>
    <w:rsid w:val="3ACA50C7"/>
    <w:rsid w:val="3ACA674A"/>
    <w:rsid w:val="3ACB838A"/>
    <w:rsid w:val="3ACC021D"/>
    <w:rsid w:val="3AD2B396"/>
    <w:rsid w:val="3AD3071F"/>
    <w:rsid w:val="3AD45C35"/>
    <w:rsid w:val="3AD5535F"/>
    <w:rsid w:val="3AD75EBE"/>
    <w:rsid w:val="3AD7A8F6"/>
    <w:rsid w:val="3AD85D60"/>
    <w:rsid w:val="3AD92AF3"/>
    <w:rsid w:val="3AD984C5"/>
    <w:rsid w:val="3ADB40C4"/>
    <w:rsid w:val="3ADE7750"/>
    <w:rsid w:val="3AE070B3"/>
    <w:rsid w:val="3AE30281"/>
    <w:rsid w:val="3AE3BB6F"/>
    <w:rsid w:val="3AE546B6"/>
    <w:rsid w:val="3AEA26B6"/>
    <w:rsid w:val="3AEC8AEA"/>
    <w:rsid w:val="3AF0402C"/>
    <w:rsid w:val="3AF0423F"/>
    <w:rsid w:val="3AF309BF"/>
    <w:rsid w:val="3AF48314"/>
    <w:rsid w:val="3AF50C9E"/>
    <w:rsid w:val="3AF6C5F7"/>
    <w:rsid w:val="3AFA01B0"/>
    <w:rsid w:val="3AFBE9A4"/>
    <w:rsid w:val="3AFD1D3F"/>
    <w:rsid w:val="3AFED5FF"/>
    <w:rsid w:val="3B005370"/>
    <w:rsid w:val="3B00A014"/>
    <w:rsid w:val="3B029A9A"/>
    <w:rsid w:val="3B05FFF7"/>
    <w:rsid w:val="3B06800D"/>
    <w:rsid w:val="3B07C4EA"/>
    <w:rsid w:val="3B088CE2"/>
    <w:rsid w:val="3B0C761A"/>
    <w:rsid w:val="3B0CF2A0"/>
    <w:rsid w:val="3B15088A"/>
    <w:rsid w:val="3B167884"/>
    <w:rsid w:val="3B18B6FB"/>
    <w:rsid w:val="3B190F32"/>
    <w:rsid w:val="3B1C746E"/>
    <w:rsid w:val="3B1E1A45"/>
    <w:rsid w:val="3B1EDCB9"/>
    <w:rsid w:val="3B1F4259"/>
    <w:rsid w:val="3B1F52FC"/>
    <w:rsid w:val="3B21458B"/>
    <w:rsid w:val="3B220E0B"/>
    <w:rsid w:val="3B231890"/>
    <w:rsid w:val="3B236D84"/>
    <w:rsid w:val="3B23E495"/>
    <w:rsid w:val="3B250D13"/>
    <w:rsid w:val="3B25A938"/>
    <w:rsid w:val="3B276CB7"/>
    <w:rsid w:val="3B27EE66"/>
    <w:rsid w:val="3B2807B5"/>
    <w:rsid w:val="3B290526"/>
    <w:rsid w:val="3B2C1BE1"/>
    <w:rsid w:val="3B2DD4A3"/>
    <w:rsid w:val="3B2EA7FF"/>
    <w:rsid w:val="3B32DAB7"/>
    <w:rsid w:val="3B32E874"/>
    <w:rsid w:val="3B34BE7A"/>
    <w:rsid w:val="3B358782"/>
    <w:rsid w:val="3B35BF3A"/>
    <w:rsid w:val="3B35CDDD"/>
    <w:rsid w:val="3B36088A"/>
    <w:rsid w:val="3B367065"/>
    <w:rsid w:val="3B36D24A"/>
    <w:rsid w:val="3B36D25C"/>
    <w:rsid w:val="3B37B091"/>
    <w:rsid w:val="3B3B7B60"/>
    <w:rsid w:val="3B3BCC3A"/>
    <w:rsid w:val="3B3D1859"/>
    <w:rsid w:val="3B3E8075"/>
    <w:rsid w:val="3B3EA491"/>
    <w:rsid w:val="3B3F757E"/>
    <w:rsid w:val="3B401D99"/>
    <w:rsid w:val="3B409677"/>
    <w:rsid w:val="3B40E7F2"/>
    <w:rsid w:val="3B4119FB"/>
    <w:rsid w:val="3B4186AC"/>
    <w:rsid w:val="3B435A6C"/>
    <w:rsid w:val="3B43B1BF"/>
    <w:rsid w:val="3B4416A0"/>
    <w:rsid w:val="3B4466E9"/>
    <w:rsid w:val="3B453339"/>
    <w:rsid w:val="3B459064"/>
    <w:rsid w:val="3B45FCC4"/>
    <w:rsid w:val="3B46874A"/>
    <w:rsid w:val="3B46C31F"/>
    <w:rsid w:val="3B47CCAA"/>
    <w:rsid w:val="3B481A1A"/>
    <w:rsid w:val="3B482C57"/>
    <w:rsid w:val="3B48EDC2"/>
    <w:rsid w:val="3B48FACE"/>
    <w:rsid w:val="3B4B7435"/>
    <w:rsid w:val="3B4B8C6B"/>
    <w:rsid w:val="3B4BB2B6"/>
    <w:rsid w:val="3B4CFF5D"/>
    <w:rsid w:val="3B4D092D"/>
    <w:rsid w:val="3B4E3EC3"/>
    <w:rsid w:val="3B50B702"/>
    <w:rsid w:val="3B516860"/>
    <w:rsid w:val="3B5179B8"/>
    <w:rsid w:val="3B51F01C"/>
    <w:rsid w:val="3B527EF5"/>
    <w:rsid w:val="3B538F4F"/>
    <w:rsid w:val="3B545C95"/>
    <w:rsid w:val="3B581F72"/>
    <w:rsid w:val="3B5845B5"/>
    <w:rsid w:val="3B5B9DDF"/>
    <w:rsid w:val="3B5C1B01"/>
    <w:rsid w:val="3B5D36CE"/>
    <w:rsid w:val="3B5DF0D0"/>
    <w:rsid w:val="3B5EDA3F"/>
    <w:rsid w:val="3B5FCD78"/>
    <w:rsid w:val="3B603906"/>
    <w:rsid w:val="3B6096F8"/>
    <w:rsid w:val="3B60BFB9"/>
    <w:rsid w:val="3B621259"/>
    <w:rsid w:val="3B637848"/>
    <w:rsid w:val="3B638CEF"/>
    <w:rsid w:val="3B6AA540"/>
    <w:rsid w:val="3B6B8856"/>
    <w:rsid w:val="3B6D45FD"/>
    <w:rsid w:val="3B7215AA"/>
    <w:rsid w:val="3B77ACAA"/>
    <w:rsid w:val="3B79DEA1"/>
    <w:rsid w:val="3B7AF598"/>
    <w:rsid w:val="3B7ED2DC"/>
    <w:rsid w:val="3B7F3A10"/>
    <w:rsid w:val="3B8055A9"/>
    <w:rsid w:val="3B81A33A"/>
    <w:rsid w:val="3B855496"/>
    <w:rsid w:val="3B85EDA2"/>
    <w:rsid w:val="3B8714D6"/>
    <w:rsid w:val="3B8AED9D"/>
    <w:rsid w:val="3B8BF78D"/>
    <w:rsid w:val="3B8C9CA9"/>
    <w:rsid w:val="3B8D3960"/>
    <w:rsid w:val="3B91CD03"/>
    <w:rsid w:val="3B943E6C"/>
    <w:rsid w:val="3B9A60E7"/>
    <w:rsid w:val="3B9AD58C"/>
    <w:rsid w:val="3B9AF997"/>
    <w:rsid w:val="3B9B69C3"/>
    <w:rsid w:val="3B9B6BA5"/>
    <w:rsid w:val="3B9D85E2"/>
    <w:rsid w:val="3B9F1EC9"/>
    <w:rsid w:val="3BA166DD"/>
    <w:rsid w:val="3BA1D908"/>
    <w:rsid w:val="3BA2F69E"/>
    <w:rsid w:val="3BA60671"/>
    <w:rsid w:val="3BA773AC"/>
    <w:rsid w:val="3BA7BB7D"/>
    <w:rsid w:val="3BAA3919"/>
    <w:rsid w:val="3BAAA88E"/>
    <w:rsid w:val="3BAB1571"/>
    <w:rsid w:val="3BACD575"/>
    <w:rsid w:val="3BAD5769"/>
    <w:rsid w:val="3BB2AC08"/>
    <w:rsid w:val="3BB41A7E"/>
    <w:rsid w:val="3BB4B255"/>
    <w:rsid w:val="3BB61863"/>
    <w:rsid w:val="3BB67296"/>
    <w:rsid w:val="3BB72AF3"/>
    <w:rsid w:val="3BB79C41"/>
    <w:rsid w:val="3BBEE6AF"/>
    <w:rsid w:val="3BBFE836"/>
    <w:rsid w:val="3BC0D492"/>
    <w:rsid w:val="3BC100A1"/>
    <w:rsid w:val="3BC149D0"/>
    <w:rsid w:val="3BC42337"/>
    <w:rsid w:val="3BC47C4D"/>
    <w:rsid w:val="3BCB509A"/>
    <w:rsid w:val="3BCC8381"/>
    <w:rsid w:val="3BCC8C2C"/>
    <w:rsid w:val="3BCD35B8"/>
    <w:rsid w:val="3BCDA14A"/>
    <w:rsid w:val="3BD0583E"/>
    <w:rsid w:val="3BD23196"/>
    <w:rsid w:val="3BD41B93"/>
    <w:rsid w:val="3BD6D9F1"/>
    <w:rsid w:val="3BD74E14"/>
    <w:rsid w:val="3BDC0504"/>
    <w:rsid w:val="3BDD9B9B"/>
    <w:rsid w:val="3BDDC8D4"/>
    <w:rsid w:val="3BDDD90A"/>
    <w:rsid w:val="3BE212BE"/>
    <w:rsid w:val="3BE2706F"/>
    <w:rsid w:val="3BE2AFFA"/>
    <w:rsid w:val="3BE3C308"/>
    <w:rsid w:val="3BE3C541"/>
    <w:rsid w:val="3BE4A5F3"/>
    <w:rsid w:val="3BE53773"/>
    <w:rsid w:val="3BE6926F"/>
    <w:rsid w:val="3BEA3602"/>
    <w:rsid w:val="3BEAB325"/>
    <w:rsid w:val="3BEBBF0F"/>
    <w:rsid w:val="3BECA48B"/>
    <w:rsid w:val="3BEE3920"/>
    <w:rsid w:val="3BEF9740"/>
    <w:rsid w:val="3BF0459F"/>
    <w:rsid w:val="3BF0E789"/>
    <w:rsid w:val="3BF5D0C0"/>
    <w:rsid w:val="3BFBC33B"/>
    <w:rsid w:val="3BFC40C4"/>
    <w:rsid w:val="3BFCB63B"/>
    <w:rsid w:val="3BFD51CA"/>
    <w:rsid w:val="3BFD5CEA"/>
    <w:rsid w:val="3BFFE209"/>
    <w:rsid w:val="3C00A378"/>
    <w:rsid w:val="3C00F317"/>
    <w:rsid w:val="3C0158D0"/>
    <w:rsid w:val="3C0419C8"/>
    <w:rsid w:val="3C044850"/>
    <w:rsid w:val="3C06BEC7"/>
    <w:rsid w:val="3C0719AB"/>
    <w:rsid w:val="3C096A31"/>
    <w:rsid w:val="3C0A2A75"/>
    <w:rsid w:val="3C0A558E"/>
    <w:rsid w:val="3C0AD78F"/>
    <w:rsid w:val="3C0D03DA"/>
    <w:rsid w:val="3C0EF624"/>
    <w:rsid w:val="3C108AB3"/>
    <w:rsid w:val="3C115794"/>
    <w:rsid w:val="3C1345AA"/>
    <w:rsid w:val="3C159139"/>
    <w:rsid w:val="3C16C33E"/>
    <w:rsid w:val="3C17A045"/>
    <w:rsid w:val="3C17EB99"/>
    <w:rsid w:val="3C18741E"/>
    <w:rsid w:val="3C1ADED3"/>
    <w:rsid w:val="3C1B1002"/>
    <w:rsid w:val="3C1C605C"/>
    <w:rsid w:val="3C1C97EC"/>
    <w:rsid w:val="3C1DA0C9"/>
    <w:rsid w:val="3C1DD076"/>
    <w:rsid w:val="3C1E3F93"/>
    <w:rsid w:val="3C1F3A01"/>
    <w:rsid w:val="3C21F0A5"/>
    <w:rsid w:val="3C23CFC9"/>
    <w:rsid w:val="3C2A4F73"/>
    <w:rsid w:val="3C2AEB14"/>
    <w:rsid w:val="3C2B20F8"/>
    <w:rsid w:val="3C2B8EDF"/>
    <w:rsid w:val="3C2C8789"/>
    <w:rsid w:val="3C2D08D4"/>
    <w:rsid w:val="3C2E1ADA"/>
    <w:rsid w:val="3C2F62DC"/>
    <w:rsid w:val="3C30A03B"/>
    <w:rsid w:val="3C314EBB"/>
    <w:rsid w:val="3C3165F2"/>
    <w:rsid w:val="3C3245F3"/>
    <w:rsid w:val="3C337EF3"/>
    <w:rsid w:val="3C33E6DD"/>
    <w:rsid w:val="3C3536FD"/>
    <w:rsid w:val="3C35B5BF"/>
    <w:rsid w:val="3C3603D1"/>
    <w:rsid w:val="3C3631CA"/>
    <w:rsid w:val="3C36F668"/>
    <w:rsid w:val="3C37184A"/>
    <w:rsid w:val="3C388F4E"/>
    <w:rsid w:val="3C3B62BB"/>
    <w:rsid w:val="3C3B736E"/>
    <w:rsid w:val="3C3C5DF1"/>
    <w:rsid w:val="3C409A2D"/>
    <w:rsid w:val="3C40DE54"/>
    <w:rsid w:val="3C41C6EA"/>
    <w:rsid w:val="3C456ED5"/>
    <w:rsid w:val="3C4B2C13"/>
    <w:rsid w:val="3C4CDB52"/>
    <w:rsid w:val="3C4EB7D4"/>
    <w:rsid w:val="3C4FF52F"/>
    <w:rsid w:val="3C5092BA"/>
    <w:rsid w:val="3C518C07"/>
    <w:rsid w:val="3C520B56"/>
    <w:rsid w:val="3C52F298"/>
    <w:rsid w:val="3C586AAE"/>
    <w:rsid w:val="3C58AF0F"/>
    <w:rsid w:val="3C59201E"/>
    <w:rsid w:val="3C59776E"/>
    <w:rsid w:val="3C599ADA"/>
    <w:rsid w:val="3C59BDCE"/>
    <w:rsid w:val="3C5A6441"/>
    <w:rsid w:val="3C5A7E24"/>
    <w:rsid w:val="3C5E1178"/>
    <w:rsid w:val="3C655CA6"/>
    <w:rsid w:val="3C699C18"/>
    <w:rsid w:val="3C6A0D1F"/>
    <w:rsid w:val="3C6C4C82"/>
    <w:rsid w:val="3C6C68D8"/>
    <w:rsid w:val="3C6DB6F6"/>
    <w:rsid w:val="3C708072"/>
    <w:rsid w:val="3C717777"/>
    <w:rsid w:val="3C738A42"/>
    <w:rsid w:val="3C741914"/>
    <w:rsid w:val="3C746851"/>
    <w:rsid w:val="3C75D41E"/>
    <w:rsid w:val="3C793437"/>
    <w:rsid w:val="3C7983E8"/>
    <w:rsid w:val="3C7B13A0"/>
    <w:rsid w:val="3C7C218A"/>
    <w:rsid w:val="3C7CE63E"/>
    <w:rsid w:val="3C7CF1EB"/>
    <w:rsid w:val="3C7CFA58"/>
    <w:rsid w:val="3C7D4FAE"/>
    <w:rsid w:val="3C809D51"/>
    <w:rsid w:val="3C81E739"/>
    <w:rsid w:val="3C869750"/>
    <w:rsid w:val="3C884E1E"/>
    <w:rsid w:val="3C8A985E"/>
    <w:rsid w:val="3C8C2E84"/>
    <w:rsid w:val="3C8D1FC1"/>
    <w:rsid w:val="3C8E409C"/>
    <w:rsid w:val="3C8E59E8"/>
    <w:rsid w:val="3C8F194A"/>
    <w:rsid w:val="3C8F1F03"/>
    <w:rsid w:val="3C8F4A36"/>
    <w:rsid w:val="3C90402A"/>
    <w:rsid w:val="3C904F9B"/>
    <w:rsid w:val="3C915FCF"/>
    <w:rsid w:val="3C918181"/>
    <w:rsid w:val="3C919691"/>
    <w:rsid w:val="3C92C678"/>
    <w:rsid w:val="3C937A94"/>
    <w:rsid w:val="3C94A861"/>
    <w:rsid w:val="3C985EEE"/>
    <w:rsid w:val="3C9948E8"/>
    <w:rsid w:val="3C996AE7"/>
    <w:rsid w:val="3C9A1143"/>
    <w:rsid w:val="3C9BDC85"/>
    <w:rsid w:val="3CA03CCD"/>
    <w:rsid w:val="3CA0ACA2"/>
    <w:rsid w:val="3CA23779"/>
    <w:rsid w:val="3CA2EC74"/>
    <w:rsid w:val="3CA302D6"/>
    <w:rsid w:val="3CA45D70"/>
    <w:rsid w:val="3CA4789A"/>
    <w:rsid w:val="3CA4A6ED"/>
    <w:rsid w:val="3CA5022F"/>
    <w:rsid w:val="3CA57C3D"/>
    <w:rsid w:val="3CA603DE"/>
    <w:rsid w:val="3CA79832"/>
    <w:rsid w:val="3CA7DC8F"/>
    <w:rsid w:val="3CA952C4"/>
    <w:rsid w:val="3CAAE870"/>
    <w:rsid w:val="3CAC0755"/>
    <w:rsid w:val="3CAC2305"/>
    <w:rsid w:val="3CAE0173"/>
    <w:rsid w:val="3CAE5AE4"/>
    <w:rsid w:val="3CB29A13"/>
    <w:rsid w:val="3CB34F99"/>
    <w:rsid w:val="3CB39966"/>
    <w:rsid w:val="3CB3A781"/>
    <w:rsid w:val="3CB4F807"/>
    <w:rsid w:val="3CB59EC7"/>
    <w:rsid w:val="3CB651BD"/>
    <w:rsid w:val="3CB75335"/>
    <w:rsid w:val="3CB8F79B"/>
    <w:rsid w:val="3CBA7AA2"/>
    <w:rsid w:val="3CBBF823"/>
    <w:rsid w:val="3CBC2776"/>
    <w:rsid w:val="3CC02AAC"/>
    <w:rsid w:val="3CC06612"/>
    <w:rsid w:val="3CC12EB5"/>
    <w:rsid w:val="3CC1E57E"/>
    <w:rsid w:val="3CC1E5B4"/>
    <w:rsid w:val="3CC2841A"/>
    <w:rsid w:val="3CC60DF2"/>
    <w:rsid w:val="3CC6D229"/>
    <w:rsid w:val="3CC7E448"/>
    <w:rsid w:val="3CCA6E30"/>
    <w:rsid w:val="3CCC1B05"/>
    <w:rsid w:val="3CCD43E5"/>
    <w:rsid w:val="3CCFA45A"/>
    <w:rsid w:val="3CD1AD18"/>
    <w:rsid w:val="3CD49F8F"/>
    <w:rsid w:val="3CD81CAF"/>
    <w:rsid w:val="3CD86D3F"/>
    <w:rsid w:val="3CDA7951"/>
    <w:rsid w:val="3CDBC9E5"/>
    <w:rsid w:val="3CDD6682"/>
    <w:rsid w:val="3CE051EE"/>
    <w:rsid w:val="3CE21300"/>
    <w:rsid w:val="3CE3180E"/>
    <w:rsid w:val="3CE41054"/>
    <w:rsid w:val="3CE4BEB5"/>
    <w:rsid w:val="3CE5524C"/>
    <w:rsid w:val="3CE84959"/>
    <w:rsid w:val="3CE8867F"/>
    <w:rsid w:val="3CEAF2BB"/>
    <w:rsid w:val="3CEBAE24"/>
    <w:rsid w:val="3CEC4D70"/>
    <w:rsid w:val="3CEC6303"/>
    <w:rsid w:val="3CEC7FC2"/>
    <w:rsid w:val="3CED2EAD"/>
    <w:rsid w:val="3CEDA68A"/>
    <w:rsid w:val="3CEDC61B"/>
    <w:rsid w:val="3CF6043D"/>
    <w:rsid w:val="3CF74A10"/>
    <w:rsid w:val="3CF78722"/>
    <w:rsid w:val="3CF9C734"/>
    <w:rsid w:val="3CFA0D79"/>
    <w:rsid w:val="3CFC2DCA"/>
    <w:rsid w:val="3CFCC53D"/>
    <w:rsid w:val="3CFE0F37"/>
    <w:rsid w:val="3CFFF29F"/>
    <w:rsid w:val="3D00671B"/>
    <w:rsid w:val="3D00E8E2"/>
    <w:rsid w:val="3D0175E9"/>
    <w:rsid w:val="3D03772D"/>
    <w:rsid w:val="3D04E1DE"/>
    <w:rsid w:val="3D056AB4"/>
    <w:rsid w:val="3D07F4CC"/>
    <w:rsid w:val="3D08350E"/>
    <w:rsid w:val="3D084ED5"/>
    <w:rsid w:val="3D08EF85"/>
    <w:rsid w:val="3D0CC189"/>
    <w:rsid w:val="3D0CE510"/>
    <w:rsid w:val="3D0D1FE3"/>
    <w:rsid w:val="3D104FD1"/>
    <w:rsid w:val="3D12ACB2"/>
    <w:rsid w:val="3D12D342"/>
    <w:rsid w:val="3D137494"/>
    <w:rsid w:val="3D13E81D"/>
    <w:rsid w:val="3D1415D8"/>
    <w:rsid w:val="3D169B07"/>
    <w:rsid w:val="3D18457C"/>
    <w:rsid w:val="3D18B9E6"/>
    <w:rsid w:val="3D1920EE"/>
    <w:rsid w:val="3D1A2CCC"/>
    <w:rsid w:val="3D1B37A7"/>
    <w:rsid w:val="3D1DBCAE"/>
    <w:rsid w:val="3D1F1CBE"/>
    <w:rsid w:val="3D1F8291"/>
    <w:rsid w:val="3D20B486"/>
    <w:rsid w:val="3D20BCE4"/>
    <w:rsid w:val="3D2385B2"/>
    <w:rsid w:val="3D24AD56"/>
    <w:rsid w:val="3D265D15"/>
    <w:rsid w:val="3D274F3A"/>
    <w:rsid w:val="3D27DA9F"/>
    <w:rsid w:val="3D27E93E"/>
    <w:rsid w:val="3D2822A0"/>
    <w:rsid w:val="3D28450C"/>
    <w:rsid w:val="3D29DBA0"/>
    <w:rsid w:val="3D2CA7E8"/>
    <w:rsid w:val="3D2D1623"/>
    <w:rsid w:val="3D2D35CB"/>
    <w:rsid w:val="3D2D576A"/>
    <w:rsid w:val="3D30058C"/>
    <w:rsid w:val="3D3060FB"/>
    <w:rsid w:val="3D311FC5"/>
    <w:rsid w:val="3D32605C"/>
    <w:rsid w:val="3D3329EC"/>
    <w:rsid w:val="3D33A2B4"/>
    <w:rsid w:val="3D3715EC"/>
    <w:rsid w:val="3D3797B0"/>
    <w:rsid w:val="3D3868F0"/>
    <w:rsid w:val="3D397F70"/>
    <w:rsid w:val="3D3C0D94"/>
    <w:rsid w:val="3D3E6AC8"/>
    <w:rsid w:val="3D3F387A"/>
    <w:rsid w:val="3D404C7B"/>
    <w:rsid w:val="3D413131"/>
    <w:rsid w:val="3D4159C3"/>
    <w:rsid w:val="3D431B07"/>
    <w:rsid w:val="3D43D826"/>
    <w:rsid w:val="3D46A8AF"/>
    <w:rsid w:val="3D4A7B10"/>
    <w:rsid w:val="3D4B7DA3"/>
    <w:rsid w:val="3D4C2A79"/>
    <w:rsid w:val="3D4CE6D5"/>
    <w:rsid w:val="3D4D11EF"/>
    <w:rsid w:val="3D4E1EBA"/>
    <w:rsid w:val="3D505729"/>
    <w:rsid w:val="3D5164A8"/>
    <w:rsid w:val="3D52CD6B"/>
    <w:rsid w:val="3D534333"/>
    <w:rsid w:val="3D57450A"/>
    <w:rsid w:val="3D5ACE2C"/>
    <w:rsid w:val="3D5B95B9"/>
    <w:rsid w:val="3D5C73E6"/>
    <w:rsid w:val="3D637518"/>
    <w:rsid w:val="3D642E4B"/>
    <w:rsid w:val="3D6524CD"/>
    <w:rsid w:val="3D6A9330"/>
    <w:rsid w:val="3D6B26C0"/>
    <w:rsid w:val="3D6C7228"/>
    <w:rsid w:val="3D6CBCCF"/>
    <w:rsid w:val="3D6CDF9D"/>
    <w:rsid w:val="3D6EDC98"/>
    <w:rsid w:val="3D6F90AF"/>
    <w:rsid w:val="3D716C9A"/>
    <w:rsid w:val="3D74402E"/>
    <w:rsid w:val="3D759094"/>
    <w:rsid w:val="3D75A6D2"/>
    <w:rsid w:val="3D75BF75"/>
    <w:rsid w:val="3D76E891"/>
    <w:rsid w:val="3D776F29"/>
    <w:rsid w:val="3D7846D1"/>
    <w:rsid w:val="3D7A8B17"/>
    <w:rsid w:val="3D7BC1C7"/>
    <w:rsid w:val="3D7BC571"/>
    <w:rsid w:val="3D7D3EF9"/>
    <w:rsid w:val="3D7E9B44"/>
    <w:rsid w:val="3D7F334F"/>
    <w:rsid w:val="3D81F0CB"/>
    <w:rsid w:val="3D83C5A2"/>
    <w:rsid w:val="3D86E2E1"/>
    <w:rsid w:val="3D89038C"/>
    <w:rsid w:val="3D8AFB41"/>
    <w:rsid w:val="3D8BF40C"/>
    <w:rsid w:val="3D8C6EE1"/>
    <w:rsid w:val="3D8DC0C6"/>
    <w:rsid w:val="3D8DF789"/>
    <w:rsid w:val="3D8FC265"/>
    <w:rsid w:val="3D9147D8"/>
    <w:rsid w:val="3D92AF46"/>
    <w:rsid w:val="3D93158D"/>
    <w:rsid w:val="3D93DBDF"/>
    <w:rsid w:val="3D98D7CF"/>
    <w:rsid w:val="3D98E507"/>
    <w:rsid w:val="3D998CB9"/>
    <w:rsid w:val="3D9C5CC7"/>
    <w:rsid w:val="3DA18E1D"/>
    <w:rsid w:val="3DA43B1B"/>
    <w:rsid w:val="3DA9CA8B"/>
    <w:rsid w:val="3DAA52F9"/>
    <w:rsid w:val="3DAA5D37"/>
    <w:rsid w:val="3DAAB37A"/>
    <w:rsid w:val="3DAB5A86"/>
    <w:rsid w:val="3DAC709F"/>
    <w:rsid w:val="3DAE82DE"/>
    <w:rsid w:val="3DAE9871"/>
    <w:rsid w:val="3DAF268A"/>
    <w:rsid w:val="3DB01E8C"/>
    <w:rsid w:val="3DB03240"/>
    <w:rsid w:val="3DB2CF9C"/>
    <w:rsid w:val="3DB392FC"/>
    <w:rsid w:val="3DB4C493"/>
    <w:rsid w:val="3DB562D8"/>
    <w:rsid w:val="3DBDAC53"/>
    <w:rsid w:val="3DBDB216"/>
    <w:rsid w:val="3DBEA719"/>
    <w:rsid w:val="3DBEEF53"/>
    <w:rsid w:val="3DBF7FF6"/>
    <w:rsid w:val="3DBF8AE4"/>
    <w:rsid w:val="3DBFD93E"/>
    <w:rsid w:val="3DC23A2B"/>
    <w:rsid w:val="3DC37C83"/>
    <w:rsid w:val="3DC3E5FF"/>
    <w:rsid w:val="3DCA576D"/>
    <w:rsid w:val="3DCCCEAA"/>
    <w:rsid w:val="3DCCF5B7"/>
    <w:rsid w:val="3DCDF53B"/>
    <w:rsid w:val="3DD074F8"/>
    <w:rsid w:val="3DD171FD"/>
    <w:rsid w:val="3DD182F4"/>
    <w:rsid w:val="3DD3BE98"/>
    <w:rsid w:val="3DD641DB"/>
    <w:rsid w:val="3DD851D9"/>
    <w:rsid w:val="3DDCADA3"/>
    <w:rsid w:val="3DDCD876"/>
    <w:rsid w:val="3DDE6196"/>
    <w:rsid w:val="3DDF4533"/>
    <w:rsid w:val="3DE001E0"/>
    <w:rsid w:val="3DE0443B"/>
    <w:rsid w:val="3DE221B8"/>
    <w:rsid w:val="3DE3C250"/>
    <w:rsid w:val="3DE7EDBB"/>
    <w:rsid w:val="3DE82ADE"/>
    <w:rsid w:val="3DE8718D"/>
    <w:rsid w:val="3DE8D53D"/>
    <w:rsid w:val="3DEE913D"/>
    <w:rsid w:val="3DF2EECC"/>
    <w:rsid w:val="3DF3B8BC"/>
    <w:rsid w:val="3DF5DB51"/>
    <w:rsid w:val="3DF7E0EC"/>
    <w:rsid w:val="3DF7F2E1"/>
    <w:rsid w:val="3DFACF40"/>
    <w:rsid w:val="3E024AE4"/>
    <w:rsid w:val="3E0280EA"/>
    <w:rsid w:val="3E02D927"/>
    <w:rsid w:val="3E03074F"/>
    <w:rsid w:val="3E037E02"/>
    <w:rsid w:val="3E069D92"/>
    <w:rsid w:val="3E08F8EC"/>
    <w:rsid w:val="3E09A54B"/>
    <w:rsid w:val="3E0A7C69"/>
    <w:rsid w:val="3E0B22A5"/>
    <w:rsid w:val="3E0C0667"/>
    <w:rsid w:val="3E0D9C03"/>
    <w:rsid w:val="3E10627D"/>
    <w:rsid w:val="3E137F6A"/>
    <w:rsid w:val="3E1393E5"/>
    <w:rsid w:val="3E13FDF1"/>
    <w:rsid w:val="3E159E8C"/>
    <w:rsid w:val="3E195B5D"/>
    <w:rsid w:val="3E1B7BE8"/>
    <w:rsid w:val="3E1C8E1A"/>
    <w:rsid w:val="3E1DB42D"/>
    <w:rsid w:val="3E1FC2AC"/>
    <w:rsid w:val="3E20243A"/>
    <w:rsid w:val="3E21120E"/>
    <w:rsid w:val="3E230CE8"/>
    <w:rsid w:val="3E24F4A1"/>
    <w:rsid w:val="3E25F542"/>
    <w:rsid w:val="3E27BD63"/>
    <w:rsid w:val="3E294227"/>
    <w:rsid w:val="3E2CCD80"/>
    <w:rsid w:val="3E2DF73A"/>
    <w:rsid w:val="3E2F4B2D"/>
    <w:rsid w:val="3E304BA0"/>
    <w:rsid w:val="3E31BCC5"/>
    <w:rsid w:val="3E3352FD"/>
    <w:rsid w:val="3E3380F9"/>
    <w:rsid w:val="3E363D2E"/>
    <w:rsid w:val="3E378905"/>
    <w:rsid w:val="3E3C7B80"/>
    <w:rsid w:val="3E3CA2C5"/>
    <w:rsid w:val="3E3EE772"/>
    <w:rsid w:val="3E3FCA4F"/>
    <w:rsid w:val="3E404B98"/>
    <w:rsid w:val="3E428F18"/>
    <w:rsid w:val="3E42CF24"/>
    <w:rsid w:val="3E432487"/>
    <w:rsid w:val="3E43AAB6"/>
    <w:rsid w:val="3E44A750"/>
    <w:rsid w:val="3E473AAF"/>
    <w:rsid w:val="3E47C88C"/>
    <w:rsid w:val="3E489692"/>
    <w:rsid w:val="3E495A26"/>
    <w:rsid w:val="3E4AB750"/>
    <w:rsid w:val="3E4BDCDE"/>
    <w:rsid w:val="3E4C7BE1"/>
    <w:rsid w:val="3E4DDF9D"/>
    <w:rsid w:val="3E4DEA92"/>
    <w:rsid w:val="3E4E3A06"/>
    <w:rsid w:val="3E4F121F"/>
    <w:rsid w:val="3E500348"/>
    <w:rsid w:val="3E50822E"/>
    <w:rsid w:val="3E50C2C0"/>
    <w:rsid w:val="3E52718B"/>
    <w:rsid w:val="3E52E0A0"/>
    <w:rsid w:val="3E55F56D"/>
    <w:rsid w:val="3E569D8C"/>
    <w:rsid w:val="3E56F5E4"/>
    <w:rsid w:val="3E57D96E"/>
    <w:rsid w:val="3E57E93A"/>
    <w:rsid w:val="3E5A463C"/>
    <w:rsid w:val="3E5BF172"/>
    <w:rsid w:val="3E5DC04E"/>
    <w:rsid w:val="3E5F6CB5"/>
    <w:rsid w:val="3E623762"/>
    <w:rsid w:val="3E64649B"/>
    <w:rsid w:val="3E64EBD3"/>
    <w:rsid w:val="3E6562DC"/>
    <w:rsid w:val="3E659BAA"/>
    <w:rsid w:val="3E67DB04"/>
    <w:rsid w:val="3E67E2B9"/>
    <w:rsid w:val="3E67F6C6"/>
    <w:rsid w:val="3E6A897E"/>
    <w:rsid w:val="3E6E5982"/>
    <w:rsid w:val="3E70507C"/>
    <w:rsid w:val="3E713CE7"/>
    <w:rsid w:val="3E7190C4"/>
    <w:rsid w:val="3E74399C"/>
    <w:rsid w:val="3E744C37"/>
    <w:rsid w:val="3E752596"/>
    <w:rsid w:val="3E7729E0"/>
    <w:rsid w:val="3E7748F8"/>
    <w:rsid w:val="3E810AB4"/>
    <w:rsid w:val="3E8182BD"/>
    <w:rsid w:val="3E81FAC1"/>
    <w:rsid w:val="3E823CA3"/>
    <w:rsid w:val="3E85C0C2"/>
    <w:rsid w:val="3E8B4887"/>
    <w:rsid w:val="3E8CE8E3"/>
    <w:rsid w:val="3E8E808A"/>
    <w:rsid w:val="3E933373"/>
    <w:rsid w:val="3E934D3E"/>
    <w:rsid w:val="3E93B5A1"/>
    <w:rsid w:val="3E950C1A"/>
    <w:rsid w:val="3E95DADD"/>
    <w:rsid w:val="3E965E2E"/>
    <w:rsid w:val="3E96DF73"/>
    <w:rsid w:val="3E995FA0"/>
    <w:rsid w:val="3E9B45B9"/>
    <w:rsid w:val="3E9C35AB"/>
    <w:rsid w:val="3E9EEDEC"/>
    <w:rsid w:val="3EA31528"/>
    <w:rsid w:val="3EA472C7"/>
    <w:rsid w:val="3EA8A457"/>
    <w:rsid w:val="3EA95936"/>
    <w:rsid w:val="3EAC6BC8"/>
    <w:rsid w:val="3EB0AA89"/>
    <w:rsid w:val="3EB0D08D"/>
    <w:rsid w:val="3EB22512"/>
    <w:rsid w:val="3EB2BCF7"/>
    <w:rsid w:val="3EB64268"/>
    <w:rsid w:val="3EB8A961"/>
    <w:rsid w:val="3EBD298B"/>
    <w:rsid w:val="3EBE80DB"/>
    <w:rsid w:val="3EBE8594"/>
    <w:rsid w:val="3EBF8BD7"/>
    <w:rsid w:val="3EBF9871"/>
    <w:rsid w:val="3EC00DFA"/>
    <w:rsid w:val="3EC22BE4"/>
    <w:rsid w:val="3EC244C6"/>
    <w:rsid w:val="3EC35DB2"/>
    <w:rsid w:val="3EC3E3CD"/>
    <w:rsid w:val="3EC475C7"/>
    <w:rsid w:val="3EC4A035"/>
    <w:rsid w:val="3EC870B1"/>
    <w:rsid w:val="3ECBBD8B"/>
    <w:rsid w:val="3ECC5FB4"/>
    <w:rsid w:val="3ECD042A"/>
    <w:rsid w:val="3ECD40CE"/>
    <w:rsid w:val="3ED0B3E2"/>
    <w:rsid w:val="3ED32C96"/>
    <w:rsid w:val="3ED51225"/>
    <w:rsid w:val="3ED5ACCB"/>
    <w:rsid w:val="3ED606A9"/>
    <w:rsid w:val="3ED68A2A"/>
    <w:rsid w:val="3ED68A4B"/>
    <w:rsid w:val="3ED8CAAA"/>
    <w:rsid w:val="3EDA648F"/>
    <w:rsid w:val="3EDB1A7D"/>
    <w:rsid w:val="3EDB7B48"/>
    <w:rsid w:val="3EDC6BB1"/>
    <w:rsid w:val="3EDD2D0B"/>
    <w:rsid w:val="3EDD30D5"/>
    <w:rsid w:val="3EDEB2B9"/>
    <w:rsid w:val="3EDEB85B"/>
    <w:rsid w:val="3EDF1E66"/>
    <w:rsid w:val="3EE259C9"/>
    <w:rsid w:val="3EE26979"/>
    <w:rsid w:val="3EE30365"/>
    <w:rsid w:val="3EE3172D"/>
    <w:rsid w:val="3EE3668B"/>
    <w:rsid w:val="3EE396EB"/>
    <w:rsid w:val="3EE4CA00"/>
    <w:rsid w:val="3EE646C4"/>
    <w:rsid w:val="3EE93F9D"/>
    <w:rsid w:val="3EE9D532"/>
    <w:rsid w:val="3EEB9C3A"/>
    <w:rsid w:val="3EEC2946"/>
    <w:rsid w:val="3EEC6D2D"/>
    <w:rsid w:val="3EF11848"/>
    <w:rsid w:val="3EF37077"/>
    <w:rsid w:val="3EF3BD0C"/>
    <w:rsid w:val="3EF4B452"/>
    <w:rsid w:val="3EF4BC30"/>
    <w:rsid w:val="3EF5E233"/>
    <w:rsid w:val="3EF73FFC"/>
    <w:rsid w:val="3EFA6C0B"/>
    <w:rsid w:val="3EFD12A0"/>
    <w:rsid w:val="3EFDD07B"/>
    <w:rsid w:val="3EFE71D5"/>
    <w:rsid w:val="3EFFB00B"/>
    <w:rsid w:val="3F02B9D3"/>
    <w:rsid w:val="3F02BDFF"/>
    <w:rsid w:val="3F0394D6"/>
    <w:rsid w:val="3F04EAEB"/>
    <w:rsid w:val="3F062B6D"/>
    <w:rsid w:val="3F0776BF"/>
    <w:rsid w:val="3F07F8D9"/>
    <w:rsid w:val="3F085A36"/>
    <w:rsid w:val="3F086B12"/>
    <w:rsid w:val="3F099109"/>
    <w:rsid w:val="3F09DCFE"/>
    <w:rsid w:val="3F0BC71A"/>
    <w:rsid w:val="3F0CDFF6"/>
    <w:rsid w:val="3F0E777A"/>
    <w:rsid w:val="3F0F9362"/>
    <w:rsid w:val="3F0F957D"/>
    <w:rsid w:val="3F100886"/>
    <w:rsid w:val="3F111B7F"/>
    <w:rsid w:val="3F118FD6"/>
    <w:rsid w:val="3F1292DC"/>
    <w:rsid w:val="3F145549"/>
    <w:rsid w:val="3F16BBA1"/>
    <w:rsid w:val="3F19A5E9"/>
    <w:rsid w:val="3F1BDD6F"/>
    <w:rsid w:val="3F1E0723"/>
    <w:rsid w:val="3F23E20C"/>
    <w:rsid w:val="3F241244"/>
    <w:rsid w:val="3F26859E"/>
    <w:rsid w:val="3F26D615"/>
    <w:rsid w:val="3F28831E"/>
    <w:rsid w:val="3F29DB33"/>
    <w:rsid w:val="3F2B456C"/>
    <w:rsid w:val="3F318552"/>
    <w:rsid w:val="3F31D526"/>
    <w:rsid w:val="3F31D5EC"/>
    <w:rsid w:val="3F3311A5"/>
    <w:rsid w:val="3F332277"/>
    <w:rsid w:val="3F35447F"/>
    <w:rsid w:val="3F35CD9A"/>
    <w:rsid w:val="3F362426"/>
    <w:rsid w:val="3F3D8026"/>
    <w:rsid w:val="3F44E052"/>
    <w:rsid w:val="3F461279"/>
    <w:rsid w:val="3F4704CF"/>
    <w:rsid w:val="3F47DAB4"/>
    <w:rsid w:val="3F4BA1BB"/>
    <w:rsid w:val="3F4BC562"/>
    <w:rsid w:val="3F4DEA53"/>
    <w:rsid w:val="3F5175F0"/>
    <w:rsid w:val="3F53643D"/>
    <w:rsid w:val="3F54604A"/>
    <w:rsid w:val="3F54A382"/>
    <w:rsid w:val="3F54E37E"/>
    <w:rsid w:val="3F56A4E6"/>
    <w:rsid w:val="3F56CE40"/>
    <w:rsid w:val="3F580A49"/>
    <w:rsid w:val="3F5B680E"/>
    <w:rsid w:val="3F5C0E74"/>
    <w:rsid w:val="3F5F1908"/>
    <w:rsid w:val="3F61E90D"/>
    <w:rsid w:val="3F648582"/>
    <w:rsid w:val="3F675403"/>
    <w:rsid w:val="3F68824E"/>
    <w:rsid w:val="3F696C9F"/>
    <w:rsid w:val="3F6A62EE"/>
    <w:rsid w:val="3F6B8F34"/>
    <w:rsid w:val="3F6F0314"/>
    <w:rsid w:val="3F7050D3"/>
    <w:rsid w:val="3F77288F"/>
    <w:rsid w:val="3F774ACD"/>
    <w:rsid w:val="3F7925FB"/>
    <w:rsid w:val="3F79F584"/>
    <w:rsid w:val="3F7A343C"/>
    <w:rsid w:val="3F7B1F46"/>
    <w:rsid w:val="3F7B9316"/>
    <w:rsid w:val="3F7C9A29"/>
    <w:rsid w:val="3F7DA659"/>
    <w:rsid w:val="3F7E7B06"/>
    <w:rsid w:val="3F801EA1"/>
    <w:rsid w:val="3F856213"/>
    <w:rsid w:val="3F85BAF0"/>
    <w:rsid w:val="3F881DB9"/>
    <w:rsid w:val="3F9173F2"/>
    <w:rsid w:val="3F925989"/>
    <w:rsid w:val="3F92AB81"/>
    <w:rsid w:val="3F968A96"/>
    <w:rsid w:val="3F969FA1"/>
    <w:rsid w:val="3F97A876"/>
    <w:rsid w:val="3F9AD98C"/>
    <w:rsid w:val="3F9B9ED3"/>
    <w:rsid w:val="3F9C5C74"/>
    <w:rsid w:val="3F9C7B25"/>
    <w:rsid w:val="3FA2A2E6"/>
    <w:rsid w:val="3FA30990"/>
    <w:rsid w:val="3FA3CBD8"/>
    <w:rsid w:val="3FA7DABE"/>
    <w:rsid w:val="3FA8DC73"/>
    <w:rsid w:val="3FAAC5A0"/>
    <w:rsid w:val="3FAB77A3"/>
    <w:rsid w:val="3FADD0C7"/>
    <w:rsid w:val="3FAEF6AB"/>
    <w:rsid w:val="3FAF04B2"/>
    <w:rsid w:val="3FAFA9DA"/>
    <w:rsid w:val="3FB28013"/>
    <w:rsid w:val="3FB4B554"/>
    <w:rsid w:val="3FB73244"/>
    <w:rsid w:val="3FB73382"/>
    <w:rsid w:val="3FB759DE"/>
    <w:rsid w:val="3FB7D860"/>
    <w:rsid w:val="3FB808A5"/>
    <w:rsid w:val="3FBAE6A1"/>
    <w:rsid w:val="3FBB5F49"/>
    <w:rsid w:val="3FBB846C"/>
    <w:rsid w:val="3FBC918D"/>
    <w:rsid w:val="3FBD0138"/>
    <w:rsid w:val="3FBE2DE8"/>
    <w:rsid w:val="3FBE37E9"/>
    <w:rsid w:val="3FBE9704"/>
    <w:rsid w:val="3FC1EEEE"/>
    <w:rsid w:val="3FC1FFBA"/>
    <w:rsid w:val="3FC6E464"/>
    <w:rsid w:val="3FC8B5A7"/>
    <w:rsid w:val="3FC998CB"/>
    <w:rsid w:val="3FCA8113"/>
    <w:rsid w:val="3FCC6537"/>
    <w:rsid w:val="3FCCF9FA"/>
    <w:rsid w:val="3FCE93B3"/>
    <w:rsid w:val="3FCFBA90"/>
    <w:rsid w:val="3FCFF479"/>
    <w:rsid w:val="3FD51ADA"/>
    <w:rsid w:val="3FD67969"/>
    <w:rsid w:val="3FD7172F"/>
    <w:rsid w:val="3FD9587D"/>
    <w:rsid w:val="3FDA13D4"/>
    <w:rsid w:val="3FDE06B1"/>
    <w:rsid w:val="3FDE5ABD"/>
    <w:rsid w:val="3FDEA995"/>
    <w:rsid w:val="3FDF66FF"/>
    <w:rsid w:val="3FE17FA9"/>
    <w:rsid w:val="3FE24100"/>
    <w:rsid w:val="3FE35FA3"/>
    <w:rsid w:val="3FE3E437"/>
    <w:rsid w:val="3FE41CF3"/>
    <w:rsid w:val="3FE58D94"/>
    <w:rsid w:val="3FE687B1"/>
    <w:rsid w:val="3FE7AD3F"/>
    <w:rsid w:val="3FE7E8A4"/>
    <w:rsid w:val="3FE919E0"/>
    <w:rsid w:val="3FEACC7C"/>
    <w:rsid w:val="3FEBDAE1"/>
    <w:rsid w:val="3FF21942"/>
    <w:rsid w:val="3FF5132D"/>
    <w:rsid w:val="3FF67C61"/>
    <w:rsid w:val="4002B8A8"/>
    <w:rsid w:val="4002E634"/>
    <w:rsid w:val="40083EEB"/>
    <w:rsid w:val="40088ED3"/>
    <w:rsid w:val="4009596D"/>
    <w:rsid w:val="400AFFC8"/>
    <w:rsid w:val="400BE0A7"/>
    <w:rsid w:val="400C118C"/>
    <w:rsid w:val="400C76E9"/>
    <w:rsid w:val="400C8D69"/>
    <w:rsid w:val="400CAFBF"/>
    <w:rsid w:val="400D6017"/>
    <w:rsid w:val="400ED02B"/>
    <w:rsid w:val="400F7A7D"/>
    <w:rsid w:val="40125428"/>
    <w:rsid w:val="40145449"/>
    <w:rsid w:val="4016CE72"/>
    <w:rsid w:val="401A987D"/>
    <w:rsid w:val="401D2379"/>
    <w:rsid w:val="401F1159"/>
    <w:rsid w:val="4023AB1F"/>
    <w:rsid w:val="40273C0C"/>
    <w:rsid w:val="4028BC16"/>
    <w:rsid w:val="4029E1C4"/>
    <w:rsid w:val="402C32B8"/>
    <w:rsid w:val="402C6E09"/>
    <w:rsid w:val="402E3D4A"/>
    <w:rsid w:val="402E4556"/>
    <w:rsid w:val="40308534"/>
    <w:rsid w:val="40312E48"/>
    <w:rsid w:val="4032A147"/>
    <w:rsid w:val="4035734F"/>
    <w:rsid w:val="403603DA"/>
    <w:rsid w:val="4038BEB3"/>
    <w:rsid w:val="4038DCCB"/>
    <w:rsid w:val="403ADC31"/>
    <w:rsid w:val="403C9F88"/>
    <w:rsid w:val="403E1A61"/>
    <w:rsid w:val="403E315E"/>
    <w:rsid w:val="403E7723"/>
    <w:rsid w:val="4040ECCB"/>
    <w:rsid w:val="404223DE"/>
    <w:rsid w:val="4042E447"/>
    <w:rsid w:val="40434877"/>
    <w:rsid w:val="4044F108"/>
    <w:rsid w:val="4045EA11"/>
    <w:rsid w:val="4046234A"/>
    <w:rsid w:val="40473922"/>
    <w:rsid w:val="40475237"/>
    <w:rsid w:val="4047A805"/>
    <w:rsid w:val="4047E2A7"/>
    <w:rsid w:val="404A29FD"/>
    <w:rsid w:val="404B7568"/>
    <w:rsid w:val="404C7523"/>
    <w:rsid w:val="404C8B1F"/>
    <w:rsid w:val="404D6109"/>
    <w:rsid w:val="404FE436"/>
    <w:rsid w:val="4052ABD9"/>
    <w:rsid w:val="4055B803"/>
    <w:rsid w:val="405622D1"/>
    <w:rsid w:val="40562742"/>
    <w:rsid w:val="4059641E"/>
    <w:rsid w:val="4059F54B"/>
    <w:rsid w:val="405B91CE"/>
    <w:rsid w:val="405D5018"/>
    <w:rsid w:val="405DF6A9"/>
    <w:rsid w:val="405E3DE7"/>
    <w:rsid w:val="405F31C6"/>
    <w:rsid w:val="406023D6"/>
    <w:rsid w:val="4061465E"/>
    <w:rsid w:val="40619E3A"/>
    <w:rsid w:val="4062E739"/>
    <w:rsid w:val="406548FB"/>
    <w:rsid w:val="4065CE71"/>
    <w:rsid w:val="4066D9A4"/>
    <w:rsid w:val="4067874E"/>
    <w:rsid w:val="4067B98C"/>
    <w:rsid w:val="406A7F38"/>
    <w:rsid w:val="406BB4E9"/>
    <w:rsid w:val="406BD574"/>
    <w:rsid w:val="406C1C47"/>
    <w:rsid w:val="406CC3AE"/>
    <w:rsid w:val="406FEC69"/>
    <w:rsid w:val="4070D7D8"/>
    <w:rsid w:val="4072CF34"/>
    <w:rsid w:val="4073CA87"/>
    <w:rsid w:val="40748DC8"/>
    <w:rsid w:val="4074AD4A"/>
    <w:rsid w:val="4075DBCF"/>
    <w:rsid w:val="4077BCDC"/>
    <w:rsid w:val="407854A1"/>
    <w:rsid w:val="407900F5"/>
    <w:rsid w:val="4079325B"/>
    <w:rsid w:val="4079DD68"/>
    <w:rsid w:val="407A2B65"/>
    <w:rsid w:val="407A320E"/>
    <w:rsid w:val="407A5A55"/>
    <w:rsid w:val="407D9025"/>
    <w:rsid w:val="407EB843"/>
    <w:rsid w:val="408092C2"/>
    <w:rsid w:val="4080A16F"/>
    <w:rsid w:val="408127A0"/>
    <w:rsid w:val="4081B40F"/>
    <w:rsid w:val="40833921"/>
    <w:rsid w:val="4083B79C"/>
    <w:rsid w:val="40858A04"/>
    <w:rsid w:val="4087585B"/>
    <w:rsid w:val="40896270"/>
    <w:rsid w:val="40896273"/>
    <w:rsid w:val="408993B4"/>
    <w:rsid w:val="408AC38F"/>
    <w:rsid w:val="408B0D64"/>
    <w:rsid w:val="408E60D7"/>
    <w:rsid w:val="408E8F17"/>
    <w:rsid w:val="40908135"/>
    <w:rsid w:val="409181ED"/>
    <w:rsid w:val="40938D90"/>
    <w:rsid w:val="40944AA9"/>
    <w:rsid w:val="4096B523"/>
    <w:rsid w:val="40978444"/>
    <w:rsid w:val="4099BE9F"/>
    <w:rsid w:val="4099EDD7"/>
    <w:rsid w:val="409D7838"/>
    <w:rsid w:val="409DB1FB"/>
    <w:rsid w:val="409E7FD6"/>
    <w:rsid w:val="40A04422"/>
    <w:rsid w:val="40A56F76"/>
    <w:rsid w:val="40A5EA2D"/>
    <w:rsid w:val="40A8890F"/>
    <w:rsid w:val="40AADF68"/>
    <w:rsid w:val="40ACDFDB"/>
    <w:rsid w:val="40AD0988"/>
    <w:rsid w:val="40ADBE76"/>
    <w:rsid w:val="40B07AED"/>
    <w:rsid w:val="40B0EDBA"/>
    <w:rsid w:val="40B15979"/>
    <w:rsid w:val="40B54745"/>
    <w:rsid w:val="40B6281C"/>
    <w:rsid w:val="40BA06D7"/>
    <w:rsid w:val="40BA498C"/>
    <w:rsid w:val="40BA5961"/>
    <w:rsid w:val="40BC5085"/>
    <w:rsid w:val="40BCFBD3"/>
    <w:rsid w:val="40BDD97C"/>
    <w:rsid w:val="40BE5F47"/>
    <w:rsid w:val="40C0A44E"/>
    <w:rsid w:val="40C22DD9"/>
    <w:rsid w:val="40C23F5C"/>
    <w:rsid w:val="40C2C2CA"/>
    <w:rsid w:val="40C2FCEC"/>
    <w:rsid w:val="40C3E2A3"/>
    <w:rsid w:val="40C6C234"/>
    <w:rsid w:val="40C83145"/>
    <w:rsid w:val="40CEB4E1"/>
    <w:rsid w:val="40CF2223"/>
    <w:rsid w:val="40CF903F"/>
    <w:rsid w:val="40D0DF9D"/>
    <w:rsid w:val="40D2DDBC"/>
    <w:rsid w:val="40D36F5E"/>
    <w:rsid w:val="40D43D38"/>
    <w:rsid w:val="40D4B1E2"/>
    <w:rsid w:val="40D68901"/>
    <w:rsid w:val="40D95087"/>
    <w:rsid w:val="40DB1B63"/>
    <w:rsid w:val="40DE743F"/>
    <w:rsid w:val="40DF3365"/>
    <w:rsid w:val="40DF7012"/>
    <w:rsid w:val="40DFAD12"/>
    <w:rsid w:val="40DFC754"/>
    <w:rsid w:val="40E12323"/>
    <w:rsid w:val="40E4D88D"/>
    <w:rsid w:val="40E5CE0D"/>
    <w:rsid w:val="40E6B604"/>
    <w:rsid w:val="40E7BC6A"/>
    <w:rsid w:val="40E8019A"/>
    <w:rsid w:val="40E99643"/>
    <w:rsid w:val="40EB00EB"/>
    <w:rsid w:val="40EC71D2"/>
    <w:rsid w:val="40EF3F79"/>
    <w:rsid w:val="40F3E68E"/>
    <w:rsid w:val="40F5A6FF"/>
    <w:rsid w:val="40F5D757"/>
    <w:rsid w:val="40F87C10"/>
    <w:rsid w:val="40FBFCB2"/>
    <w:rsid w:val="40FC31FF"/>
    <w:rsid w:val="40FCE8E6"/>
    <w:rsid w:val="40FDE6EB"/>
    <w:rsid w:val="40FE3781"/>
    <w:rsid w:val="410076DB"/>
    <w:rsid w:val="41012160"/>
    <w:rsid w:val="41015906"/>
    <w:rsid w:val="4101CAB8"/>
    <w:rsid w:val="4102075A"/>
    <w:rsid w:val="4108A6E5"/>
    <w:rsid w:val="4108DC22"/>
    <w:rsid w:val="41097269"/>
    <w:rsid w:val="410AFF6C"/>
    <w:rsid w:val="410CD541"/>
    <w:rsid w:val="410E71B2"/>
    <w:rsid w:val="410E8125"/>
    <w:rsid w:val="4110A255"/>
    <w:rsid w:val="41113F46"/>
    <w:rsid w:val="4111B973"/>
    <w:rsid w:val="4112E0DB"/>
    <w:rsid w:val="4112FEB7"/>
    <w:rsid w:val="411504D9"/>
    <w:rsid w:val="4115B512"/>
    <w:rsid w:val="4115BFAA"/>
    <w:rsid w:val="4115CDD8"/>
    <w:rsid w:val="4117FCB1"/>
    <w:rsid w:val="4118EA66"/>
    <w:rsid w:val="4119B8DD"/>
    <w:rsid w:val="411A7AE7"/>
    <w:rsid w:val="411BBBC4"/>
    <w:rsid w:val="411F382B"/>
    <w:rsid w:val="411FFA95"/>
    <w:rsid w:val="4121CBAB"/>
    <w:rsid w:val="41231D32"/>
    <w:rsid w:val="41235BF4"/>
    <w:rsid w:val="4124549A"/>
    <w:rsid w:val="412992BF"/>
    <w:rsid w:val="412AD352"/>
    <w:rsid w:val="412B2B6C"/>
    <w:rsid w:val="412BED52"/>
    <w:rsid w:val="412E2CC7"/>
    <w:rsid w:val="4131CE4D"/>
    <w:rsid w:val="41332282"/>
    <w:rsid w:val="41339306"/>
    <w:rsid w:val="4137962F"/>
    <w:rsid w:val="413A1083"/>
    <w:rsid w:val="413E2EA4"/>
    <w:rsid w:val="414074AB"/>
    <w:rsid w:val="4141610C"/>
    <w:rsid w:val="41427BEC"/>
    <w:rsid w:val="414331C9"/>
    <w:rsid w:val="4144E663"/>
    <w:rsid w:val="4148B4BC"/>
    <w:rsid w:val="4149D4BA"/>
    <w:rsid w:val="414A376A"/>
    <w:rsid w:val="414B1068"/>
    <w:rsid w:val="414DF63A"/>
    <w:rsid w:val="414DFADD"/>
    <w:rsid w:val="414FA1FE"/>
    <w:rsid w:val="4150BF66"/>
    <w:rsid w:val="4154C439"/>
    <w:rsid w:val="4156577D"/>
    <w:rsid w:val="4158CE96"/>
    <w:rsid w:val="4159995B"/>
    <w:rsid w:val="415B448D"/>
    <w:rsid w:val="415BD989"/>
    <w:rsid w:val="415CF27A"/>
    <w:rsid w:val="415D615D"/>
    <w:rsid w:val="415DC2C1"/>
    <w:rsid w:val="41606D7D"/>
    <w:rsid w:val="41622DAD"/>
    <w:rsid w:val="416357FD"/>
    <w:rsid w:val="416473F4"/>
    <w:rsid w:val="416495CB"/>
    <w:rsid w:val="41674FBE"/>
    <w:rsid w:val="4168FADC"/>
    <w:rsid w:val="41691D96"/>
    <w:rsid w:val="416B5E5B"/>
    <w:rsid w:val="416C0C33"/>
    <w:rsid w:val="416DB147"/>
    <w:rsid w:val="416FC60F"/>
    <w:rsid w:val="41704D86"/>
    <w:rsid w:val="41713443"/>
    <w:rsid w:val="41720765"/>
    <w:rsid w:val="41739D6C"/>
    <w:rsid w:val="41763A49"/>
    <w:rsid w:val="41775A55"/>
    <w:rsid w:val="41785C3C"/>
    <w:rsid w:val="41793AE9"/>
    <w:rsid w:val="4179D092"/>
    <w:rsid w:val="4179FB7A"/>
    <w:rsid w:val="417AAECC"/>
    <w:rsid w:val="417BC57C"/>
    <w:rsid w:val="417C0772"/>
    <w:rsid w:val="417F5028"/>
    <w:rsid w:val="4182AF21"/>
    <w:rsid w:val="41850099"/>
    <w:rsid w:val="4186256A"/>
    <w:rsid w:val="4186285B"/>
    <w:rsid w:val="41872176"/>
    <w:rsid w:val="4188441F"/>
    <w:rsid w:val="418A4196"/>
    <w:rsid w:val="418B1F73"/>
    <w:rsid w:val="418C3DE7"/>
    <w:rsid w:val="418D1FC4"/>
    <w:rsid w:val="418E12F0"/>
    <w:rsid w:val="418ED216"/>
    <w:rsid w:val="418FE9A2"/>
    <w:rsid w:val="4191C918"/>
    <w:rsid w:val="4193FC5D"/>
    <w:rsid w:val="41949F52"/>
    <w:rsid w:val="41957E71"/>
    <w:rsid w:val="4197CF45"/>
    <w:rsid w:val="41994AC2"/>
    <w:rsid w:val="4199E21F"/>
    <w:rsid w:val="419AEA43"/>
    <w:rsid w:val="419B9DA2"/>
    <w:rsid w:val="419C3556"/>
    <w:rsid w:val="419E953C"/>
    <w:rsid w:val="41A11656"/>
    <w:rsid w:val="41A1796D"/>
    <w:rsid w:val="41A21C3B"/>
    <w:rsid w:val="41A2DA4F"/>
    <w:rsid w:val="41A3216E"/>
    <w:rsid w:val="41A44C2D"/>
    <w:rsid w:val="41A7EFAC"/>
    <w:rsid w:val="41A905D9"/>
    <w:rsid w:val="41A9B8C8"/>
    <w:rsid w:val="41AA028B"/>
    <w:rsid w:val="41AC076E"/>
    <w:rsid w:val="41AF2903"/>
    <w:rsid w:val="41B2A442"/>
    <w:rsid w:val="41B2F8FF"/>
    <w:rsid w:val="41B58F5D"/>
    <w:rsid w:val="41B668DE"/>
    <w:rsid w:val="41BBEE11"/>
    <w:rsid w:val="41BEDC19"/>
    <w:rsid w:val="41BF0C0E"/>
    <w:rsid w:val="41C01C9A"/>
    <w:rsid w:val="41C49094"/>
    <w:rsid w:val="41CC4CD2"/>
    <w:rsid w:val="41CCA9B4"/>
    <w:rsid w:val="41CEFA4C"/>
    <w:rsid w:val="41CF10D2"/>
    <w:rsid w:val="41CFFFB3"/>
    <w:rsid w:val="41D026D0"/>
    <w:rsid w:val="41D408F8"/>
    <w:rsid w:val="41D491A3"/>
    <w:rsid w:val="41D62A1B"/>
    <w:rsid w:val="41D8EB58"/>
    <w:rsid w:val="41D99E0B"/>
    <w:rsid w:val="41D9DD64"/>
    <w:rsid w:val="41DD5EA8"/>
    <w:rsid w:val="41DE02E3"/>
    <w:rsid w:val="41DE16F8"/>
    <w:rsid w:val="41E1667F"/>
    <w:rsid w:val="41E19662"/>
    <w:rsid w:val="41E2E4F1"/>
    <w:rsid w:val="41E46BE4"/>
    <w:rsid w:val="41E5A726"/>
    <w:rsid w:val="41E63339"/>
    <w:rsid w:val="41EA025B"/>
    <w:rsid w:val="41EABD57"/>
    <w:rsid w:val="41EC9403"/>
    <w:rsid w:val="41ED6DF3"/>
    <w:rsid w:val="41F3BD0C"/>
    <w:rsid w:val="41F4CBB0"/>
    <w:rsid w:val="41F51A04"/>
    <w:rsid w:val="41F541A7"/>
    <w:rsid w:val="41F54940"/>
    <w:rsid w:val="41F58F1D"/>
    <w:rsid w:val="41F6565A"/>
    <w:rsid w:val="41F6F0CF"/>
    <w:rsid w:val="41F7175A"/>
    <w:rsid w:val="41FA4F18"/>
    <w:rsid w:val="41FAD8B8"/>
    <w:rsid w:val="41FBA384"/>
    <w:rsid w:val="41FC2F86"/>
    <w:rsid w:val="41FCE5CE"/>
    <w:rsid w:val="41FD85B8"/>
    <w:rsid w:val="41FDFBE2"/>
    <w:rsid w:val="41FF0F55"/>
    <w:rsid w:val="4200D22E"/>
    <w:rsid w:val="42016047"/>
    <w:rsid w:val="42048D99"/>
    <w:rsid w:val="42050D25"/>
    <w:rsid w:val="4205DC6F"/>
    <w:rsid w:val="4208CC79"/>
    <w:rsid w:val="42095E57"/>
    <w:rsid w:val="420B579D"/>
    <w:rsid w:val="4210D700"/>
    <w:rsid w:val="4210E8D3"/>
    <w:rsid w:val="421214FE"/>
    <w:rsid w:val="4213F12B"/>
    <w:rsid w:val="4215DC52"/>
    <w:rsid w:val="42160F1B"/>
    <w:rsid w:val="42174F22"/>
    <w:rsid w:val="4217A89B"/>
    <w:rsid w:val="421823A6"/>
    <w:rsid w:val="4219BF87"/>
    <w:rsid w:val="421B81E1"/>
    <w:rsid w:val="421DCF80"/>
    <w:rsid w:val="421E392F"/>
    <w:rsid w:val="421E5281"/>
    <w:rsid w:val="421EA0CF"/>
    <w:rsid w:val="421EA16F"/>
    <w:rsid w:val="4223A95E"/>
    <w:rsid w:val="42245404"/>
    <w:rsid w:val="422570AE"/>
    <w:rsid w:val="4225E56B"/>
    <w:rsid w:val="4227D789"/>
    <w:rsid w:val="4227FC81"/>
    <w:rsid w:val="422BEA25"/>
    <w:rsid w:val="422C694E"/>
    <w:rsid w:val="422D5A84"/>
    <w:rsid w:val="42337662"/>
    <w:rsid w:val="4239F5CB"/>
    <w:rsid w:val="423A2D45"/>
    <w:rsid w:val="423A4BCA"/>
    <w:rsid w:val="423A5EEC"/>
    <w:rsid w:val="423C7880"/>
    <w:rsid w:val="423D03DE"/>
    <w:rsid w:val="423F2D05"/>
    <w:rsid w:val="423FC7B3"/>
    <w:rsid w:val="42400041"/>
    <w:rsid w:val="42411921"/>
    <w:rsid w:val="42440DC2"/>
    <w:rsid w:val="42456614"/>
    <w:rsid w:val="42463267"/>
    <w:rsid w:val="42463FAE"/>
    <w:rsid w:val="4246C06C"/>
    <w:rsid w:val="424B4B71"/>
    <w:rsid w:val="4251CEFC"/>
    <w:rsid w:val="4252C2C5"/>
    <w:rsid w:val="4254630F"/>
    <w:rsid w:val="4254A5EA"/>
    <w:rsid w:val="425641DD"/>
    <w:rsid w:val="425650B7"/>
    <w:rsid w:val="4256BB6A"/>
    <w:rsid w:val="4257D384"/>
    <w:rsid w:val="425C16DC"/>
    <w:rsid w:val="425C74AF"/>
    <w:rsid w:val="425DFBE1"/>
    <w:rsid w:val="425F0A5A"/>
    <w:rsid w:val="425F442E"/>
    <w:rsid w:val="4264BA09"/>
    <w:rsid w:val="42653BB8"/>
    <w:rsid w:val="426AD508"/>
    <w:rsid w:val="426C8C80"/>
    <w:rsid w:val="426CA8CA"/>
    <w:rsid w:val="426E383B"/>
    <w:rsid w:val="426E907D"/>
    <w:rsid w:val="426FC19D"/>
    <w:rsid w:val="4270B4B3"/>
    <w:rsid w:val="4272EBE4"/>
    <w:rsid w:val="42751F2B"/>
    <w:rsid w:val="4275B73E"/>
    <w:rsid w:val="4276049C"/>
    <w:rsid w:val="4276606D"/>
    <w:rsid w:val="42781504"/>
    <w:rsid w:val="427EDD34"/>
    <w:rsid w:val="4281286D"/>
    <w:rsid w:val="42838F25"/>
    <w:rsid w:val="42856B81"/>
    <w:rsid w:val="428A8326"/>
    <w:rsid w:val="428B535C"/>
    <w:rsid w:val="428CC25B"/>
    <w:rsid w:val="428DFB6D"/>
    <w:rsid w:val="42924643"/>
    <w:rsid w:val="42927988"/>
    <w:rsid w:val="42933BCE"/>
    <w:rsid w:val="42936896"/>
    <w:rsid w:val="4297177D"/>
    <w:rsid w:val="429B8C6E"/>
    <w:rsid w:val="429C6D2E"/>
    <w:rsid w:val="429CF69F"/>
    <w:rsid w:val="429D8705"/>
    <w:rsid w:val="429F5C2A"/>
    <w:rsid w:val="42A00BA1"/>
    <w:rsid w:val="42A09392"/>
    <w:rsid w:val="42A4B23D"/>
    <w:rsid w:val="42A68CE0"/>
    <w:rsid w:val="42AEC951"/>
    <w:rsid w:val="42AEFF80"/>
    <w:rsid w:val="42AFC2F2"/>
    <w:rsid w:val="42AFE43C"/>
    <w:rsid w:val="42B34BEF"/>
    <w:rsid w:val="42B9CCCE"/>
    <w:rsid w:val="42BA0DAC"/>
    <w:rsid w:val="42BB0E5A"/>
    <w:rsid w:val="42BB30E0"/>
    <w:rsid w:val="42BB56B2"/>
    <w:rsid w:val="42BE26F6"/>
    <w:rsid w:val="42BE2741"/>
    <w:rsid w:val="42BF2160"/>
    <w:rsid w:val="42C0CDC1"/>
    <w:rsid w:val="42C1324C"/>
    <w:rsid w:val="42C66719"/>
    <w:rsid w:val="42C6B91C"/>
    <w:rsid w:val="42C956C0"/>
    <w:rsid w:val="42C9C6E1"/>
    <w:rsid w:val="42CA1102"/>
    <w:rsid w:val="42CA2F75"/>
    <w:rsid w:val="42CBB6CF"/>
    <w:rsid w:val="42CDBD93"/>
    <w:rsid w:val="42CE4063"/>
    <w:rsid w:val="42CE6F98"/>
    <w:rsid w:val="42D00D28"/>
    <w:rsid w:val="42D052EC"/>
    <w:rsid w:val="42D21EDC"/>
    <w:rsid w:val="42D6BBD3"/>
    <w:rsid w:val="42D9220B"/>
    <w:rsid w:val="42DC4B9B"/>
    <w:rsid w:val="42DCE2DC"/>
    <w:rsid w:val="42DD27A7"/>
    <w:rsid w:val="42DD9C49"/>
    <w:rsid w:val="42DF0C0E"/>
    <w:rsid w:val="42DFECF3"/>
    <w:rsid w:val="42E04649"/>
    <w:rsid w:val="42E07D35"/>
    <w:rsid w:val="42E0F80B"/>
    <w:rsid w:val="42E1E63B"/>
    <w:rsid w:val="42E2AD4A"/>
    <w:rsid w:val="42E49E1A"/>
    <w:rsid w:val="42E5655C"/>
    <w:rsid w:val="42E5B069"/>
    <w:rsid w:val="42E617E2"/>
    <w:rsid w:val="42E6A8E6"/>
    <w:rsid w:val="42E8ECE8"/>
    <w:rsid w:val="42E946E0"/>
    <w:rsid w:val="42E9AEB2"/>
    <w:rsid w:val="42EA194D"/>
    <w:rsid w:val="42EB0138"/>
    <w:rsid w:val="42ECB7AD"/>
    <w:rsid w:val="42ECE0A3"/>
    <w:rsid w:val="42EDE8B7"/>
    <w:rsid w:val="42EEE41A"/>
    <w:rsid w:val="42EFCD76"/>
    <w:rsid w:val="42EFF9E3"/>
    <w:rsid w:val="42F0ABEF"/>
    <w:rsid w:val="42F3C9FE"/>
    <w:rsid w:val="42F839D3"/>
    <w:rsid w:val="42F9BC43"/>
    <w:rsid w:val="42FB869C"/>
    <w:rsid w:val="42FC35E6"/>
    <w:rsid w:val="42FEE164"/>
    <w:rsid w:val="42FF0F13"/>
    <w:rsid w:val="43010F3E"/>
    <w:rsid w:val="43030893"/>
    <w:rsid w:val="43040F39"/>
    <w:rsid w:val="4305E48B"/>
    <w:rsid w:val="43073ABD"/>
    <w:rsid w:val="4309D68E"/>
    <w:rsid w:val="430A80A1"/>
    <w:rsid w:val="430A8644"/>
    <w:rsid w:val="430A88DA"/>
    <w:rsid w:val="430FFEBE"/>
    <w:rsid w:val="431013E8"/>
    <w:rsid w:val="43103AE2"/>
    <w:rsid w:val="4311CAFC"/>
    <w:rsid w:val="4312A324"/>
    <w:rsid w:val="4312B332"/>
    <w:rsid w:val="43133940"/>
    <w:rsid w:val="431355FD"/>
    <w:rsid w:val="4317E843"/>
    <w:rsid w:val="43186DCA"/>
    <w:rsid w:val="431AEAE8"/>
    <w:rsid w:val="431B170F"/>
    <w:rsid w:val="431C40BA"/>
    <w:rsid w:val="431C72A5"/>
    <w:rsid w:val="431CBB1E"/>
    <w:rsid w:val="431D0CA9"/>
    <w:rsid w:val="431E7275"/>
    <w:rsid w:val="431F4689"/>
    <w:rsid w:val="431F4B53"/>
    <w:rsid w:val="4320C2AC"/>
    <w:rsid w:val="4321A33F"/>
    <w:rsid w:val="43231B2E"/>
    <w:rsid w:val="43231E33"/>
    <w:rsid w:val="432447F1"/>
    <w:rsid w:val="43257B41"/>
    <w:rsid w:val="4325C97A"/>
    <w:rsid w:val="432705FF"/>
    <w:rsid w:val="43276BA1"/>
    <w:rsid w:val="432996BB"/>
    <w:rsid w:val="4329BE3A"/>
    <w:rsid w:val="432C5C0C"/>
    <w:rsid w:val="432D36BC"/>
    <w:rsid w:val="432D534F"/>
    <w:rsid w:val="432DBF93"/>
    <w:rsid w:val="432EB042"/>
    <w:rsid w:val="43318835"/>
    <w:rsid w:val="4332A32C"/>
    <w:rsid w:val="4332D6AC"/>
    <w:rsid w:val="4334A631"/>
    <w:rsid w:val="4334DE41"/>
    <w:rsid w:val="433BD17D"/>
    <w:rsid w:val="433CD3CD"/>
    <w:rsid w:val="433D78B0"/>
    <w:rsid w:val="433F414B"/>
    <w:rsid w:val="433FC361"/>
    <w:rsid w:val="434087FB"/>
    <w:rsid w:val="4340A727"/>
    <w:rsid w:val="4343DCF6"/>
    <w:rsid w:val="4344E815"/>
    <w:rsid w:val="434716ED"/>
    <w:rsid w:val="4348F5E2"/>
    <w:rsid w:val="4349D3BE"/>
    <w:rsid w:val="434A81C7"/>
    <w:rsid w:val="434B0469"/>
    <w:rsid w:val="434B8D96"/>
    <w:rsid w:val="434EAFF2"/>
    <w:rsid w:val="434F385C"/>
    <w:rsid w:val="434F7271"/>
    <w:rsid w:val="434F7999"/>
    <w:rsid w:val="43501D05"/>
    <w:rsid w:val="4350B888"/>
    <w:rsid w:val="4352E485"/>
    <w:rsid w:val="435476F3"/>
    <w:rsid w:val="4354BE84"/>
    <w:rsid w:val="4355DF3C"/>
    <w:rsid w:val="4355F2F0"/>
    <w:rsid w:val="43560A34"/>
    <w:rsid w:val="435743C2"/>
    <w:rsid w:val="43576418"/>
    <w:rsid w:val="4358D4F7"/>
    <w:rsid w:val="435F7563"/>
    <w:rsid w:val="435F80C5"/>
    <w:rsid w:val="43616218"/>
    <w:rsid w:val="4361F406"/>
    <w:rsid w:val="436237FB"/>
    <w:rsid w:val="436664DF"/>
    <w:rsid w:val="43675071"/>
    <w:rsid w:val="43685A42"/>
    <w:rsid w:val="436931CE"/>
    <w:rsid w:val="43699632"/>
    <w:rsid w:val="436B4EF9"/>
    <w:rsid w:val="436FB7AD"/>
    <w:rsid w:val="436FD9CE"/>
    <w:rsid w:val="43704A6D"/>
    <w:rsid w:val="4370F02F"/>
    <w:rsid w:val="43728F11"/>
    <w:rsid w:val="4372EB12"/>
    <w:rsid w:val="43770496"/>
    <w:rsid w:val="4377BDA6"/>
    <w:rsid w:val="4379EF78"/>
    <w:rsid w:val="437A0839"/>
    <w:rsid w:val="437B7E22"/>
    <w:rsid w:val="437BC47E"/>
    <w:rsid w:val="437CCD56"/>
    <w:rsid w:val="437E790B"/>
    <w:rsid w:val="437EAAA8"/>
    <w:rsid w:val="437F54ED"/>
    <w:rsid w:val="4380C71A"/>
    <w:rsid w:val="4381E550"/>
    <w:rsid w:val="43844ED2"/>
    <w:rsid w:val="4384D3E0"/>
    <w:rsid w:val="43852C78"/>
    <w:rsid w:val="43865C88"/>
    <w:rsid w:val="438DCC20"/>
    <w:rsid w:val="438E4456"/>
    <w:rsid w:val="438F5D4C"/>
    <w:rsid w:val="4392F28F"/>
    <w:rsid w:val="4395CE83"/>
    <w:rsid w:val="4396013E"/>
    <w:rsid w:val="43967AA5"/>
    <w:rsid w:val="43968A8D"/>
    <w:rsid w:val="4397545E"/>
    <w:rsid w:val="43980B71"/>
    <w:rsid w:val="43987DC3"/>
    <w:rsid w:val="4398AFCE"/>
    <w:rsid w:val="439BBAE5"/>
    <w:rsid w:val="439D552F"/>
    <w:rsid w:val="43A1878C"/>
    <w:rsid w:val="43A32022"/>
    <w:rsid w:val="43A40C51"/>
    <w:rsid w:val="43A4488D"/>
    <w:rsid w:val="43A4C3C0"/>
    <w:rsid w:val="43A55125"/>
    <w:rsid w:val="43AB766C"/>
    <w:rsid w:val="43AD9C57"/>
    <w:rsid w:val="43B02888"/>
    <w:rsid w:val="43B2233F"/>
    <w:rsid w:val="43B25698"/>
    <w:rsid w:val="43B33D62"/>
    <w:rsid w:val="43B49962"/>
    <w:rsid w:val="43B4D1DB"/>
    <w:rsid w:val="43B508C9"/>
    <w:rsid w:val="43B55013"/>
    <w:rsid w:val="43B62053"/>
    <w:rsid w:val="43B779C0"/>
    <w:rsid w:val="43B9EA9E"/>
    <w:rsid w:val="43BABADD"/>
    <w:rsid w:val="43BBC947"/>
    <w:rsid w:val="43C00EDC"/>
    <w:rsid w:val="43C1CC7C"/>
    <w:rsid w:val="43C29D0B"/>
    <w:rsid w:val="43C66C30"/>
    <w:rsid w:val="43C7A8A3"/>
    <w:rsid w:val="43C7D7C4"/>
    <w:rsid w:val="43CC4542"/>
    <w:rsid w:val="43CC8D12"/>
    <w:rsid w:val="43CDB35A"/>
    <w:rsid w:val="43CE7575"/>
    <w:rsid w:val="43CED8BB"/>
    <w:rsid w:val="43CF37E9"/>
    <w:rsid w:val="43D04A70"/>
    <w:rsid w:val="43D0CA6B"/>
    <w:rsid w:val="43D31438"/>
    <w:rsid w:val="43D3E869"/>
    <w:rsid w:val="43D5E19A"/>
    <w:rsid w:val="43D7E506"/>
    <w:rsid w:val="43DD6F06"/>
    <w:rsid w:val="43DE5F09"/>
    <w:rsid w:val="43DE81FB"/>
    <w:rsid w:val="43E0FFFA"/>
    <w:rsid w:val="43E43485"/>
    <w:rsid w:val="43E453C9"/>
    <w:rsid w:val="43E48CA2"/>
    <w:rsid w:val="43E5DB49"/>
    <w:rsid w:val="43E627D9"/>
    <w:rsid w:val="43E64DC8"/>
    <w:rsid w:val="43EB31A0"/>
    <w:rsid w:val="43EC00C5"/>
    <w:rsid w:val="43ED340A"/>
    <w:rsid w:val="43EDD890"/>
    <w:rsid w:val="43EED388"/>
    <w:rsid w:val="43EEE2B4"/>
    <w:rsid w:val="43F07010"/>
    <w:rsid w:val="43F0F578"/>
    <w:rsid w:val="43F1E624"/>
    <w:rsid w:val="43F25308"/>
    <w:rsid w:val="43F446E9"/>
    <w:rsid w:val="43F4771C"/>
    <w:rsid w:val="43FA6589"/>
    <w:rsid w:val="43FBB815"/>
    <w:rsid w:val="43FC7533"/>
    <w:rsid w:val="43FDB3DA"/>
    <w:rsid w:val="43FDFDD4"/>
    <w:rsid w:val="43FEF39D"/>
    <w:rsid w:val="43FFE097"/>
    <w:rsid w:val="44016100"/>
    <w:rsid w:val="44022EC0"/>
    <w:rsid w:val="44029428"/>
    <w:rsid w:val="44043E2E"/>
    <w:rsid w:val="4404548E"/>
    <w:rsid w:val="4404F5D8"/>
    <w:rsid w:val="44051434"/>
    <w:rsid w:val="44072EA6"/>
    <w:rsid w:val="4408A46E"/>
    <w:rsid w:val="440AEA5D"/>
    <w:rsid w:val="440B294D"/>
    <w:rsid w:val="440BAF68"/>
    <w:rsid w:val="440CC900"/>
    <w:rsid w:val="441196E0"/>
    <w:rsid w:val="44130C22"/>
    <w:rsid w:val="44187211"/>
    <w:rsid w:val="4419F3B5"/>
    <w:rsid w:val="441D487D"/>
    <w:rsid w:val="441DF286"/>
    <w:rsid w:val="4420C0A7"/>
    <w:rsid w:val="44226AE6"/>
    <w:rsid w:val="44231ACD"/>
    <w:rsid w:val="4423A519"/>
    <w:rsid w:val="44263000"/>
    <w:rsid w:val="4426C4BE"/>
    <w:rsid w:val="4429D226"/>
    <w:rsid w:val="442B58D7"/>
    <w:rsid w:val="442D7819"/>
    <w:rsid w:val="442E17CD"/>
    <w:rsid w:val="442F3F04"/>
    <w:rsid w:val="4433C796"/>
    <w:rsid w:val="44375DDA"/>
    <w:rsid w:val="443780D2"/>
    <w:rsid w:val="4437A004"/>
    <w:rsid w:val="4438E5E1"/>
    <w:rsid w:val="44394260"/>
    <w:rsid w:val="44399D1B"/>
    <w:rsid w:val="4439D8E7"/>
    <w:rsid w:val="443CCEF6"/>
    <w:rsid w:val="443CFC35"/>
    <w:rsid w:val="443D539C"/>
    <w:rsid w:val="4440EE35"/>
    <w:rsid w:val="444498F5"/>
    <w:rsid w:val="4447D787"/>
    <w:rsid w:val="4447DC43"/>
    <w:rsid w:val="444821FC"/>
    <w:rsid w:val="444ADBDE"/>
    <w:rsid w:val="444DC0FC"/>
    <w:rsid w:val="444E262E"/>
    <w:rsid w:val="444F86BF"/>
    <w:rsid w:val="444FEA30"/>
    <w:rsid w:val="44541EE9"/>
    <w:rsid w:val="445BB4D5"/>
    <w:rsid w:val="4460FCAE"/>
    <w:rsid w:val="4462527C"/>
    <w:rsid w:val="44626E0F"/>
    <w:rsid w:val="44632FC0"/>
    <w:rsid w:val="4463D57F"/>
    <w:rsid w:val="446594CB"/>
    <w:rsid w:val="44663689"/>
    <w:rsid w:val="44677F90"/>
    <w:rsid w:val="4469BD1A"/>
    <w:rsid w:val="446C3354"/>
    <w:rsid w:val="446FAA8F"/>
    <w:rsid w:val="4470591F"/>
    <w:rsid w:val="4470DBA7"/>
    <w:rsid w:val="447422F6"/>
    <w:rsid w:val="447596FF"/>
    <w:rsid w:val="4475AC9C"/>
    <w:rsid w:val="4477F0EC"/>
    <w:rsid w:val="447BEF75"/>
    <w:rsid w:val="447CF6F9"/>
    <w:rsid w:val="447F3D7F"/>
    <w:rsid w:val="44807344"/>
    <w:rsid w:val="44813577"/>
    <w:rsid w:val="44813599"/>
    <w:rsid w:val="4481DA9E"/>
    <w:rsid w:val="448967DD"/>
    <w:rsid w:val="448B1183"/>
    <w:rsid w:val="448BB614"/>
    <w:rsid w:val="448C17E4"/>
    <w:rsid w:val="448CC3C5"/>
    <w:rsid w:val="44908FBA"/>
    <w:rsid w:val="44915D45"/>
    <w:rsid w:val="449211B3"/>
    <w:rsid w:val="44932A35"/>
    <w:rsid w:val="4496C4F1"/>
    <w:rsid w:val="4496D824"/>
    <w:rsid w:val="449772AD"/>
    <w:rsid w:val="44994DA6"/>
    <w:rsid w:val="449B9A58"/>
    <w:rsid w:val="449DE1B3"/>
    <w:rsid w:val="449E95A7"/>
    <w:rsid w:val="449EF93F"/>
    <w:rsid w:val="449F59F6"/>
    <w:rsid w:val="44A2290A"/>
    <w:rsid w:val="44A2AE83"/>
    <w:rsid w:val="44A34DB7"/>
    <w:rsid w:val="44A72669"/>
    <w:rsid w:val="44A779EE"/>
    <w:rsid w:val="44AA6F74"/>
    <w:rsid w:val="44AC3027"/>
    <w:rsid w:val="44AC345A"/>
    <w:rsid w:val="44AD9486"/>
    <w:rsid w:val="44AE182E"/>
    <w:rsid w:val="44AEA35B"/>
    <w:rsid w:val="44B25B0E"/>
    <w:rsid w:val="44B424AB"/>
    <w:rsid w:val="44B90F44"/>
    <w:rsid w:val="44C1746D"/>
    <w:rsid w:val="44C1B292"/>
    <w:rsid w:val="44C1D9B1"/>
    <w:rsid w:val="44C1FC3F"/>
    <w:rsid w:val="44C5B627"/>
    <w:rsid w:val="44C63542"/>
    <w:rsid w:val="44C8B5D4"/>
    <w:rsid w:val="44C8B6CF"/>
    <w:rsid w:val="44C8CA37"/>
    <w:rsid w:val="44C93549"/>
    <w:rsid w:val="44CF3487"/>
    <w:rsid w:val="44D2424D"/>
    <w:rsid w:val="44D24E7D"/>
    <w:rsid w:val="44D27794"/>
    <w:rsid w:val="44D2FCD2"/>
    <w:rsid w:val="44D45F49"/>
    <w:rsid w:val="44D49289"/>
    <w:rsid w:val="44D4F9F3"/>
    <w:rsid w:val="44D56F37"/>
    <w:rsid w:val="44D59950"/>
    <w:rsid w:val="44D64239"/>
    <w:rsid w:val="44D7F5DF"/>
    <w:rsid w:val="44D812B5"/>
    <w:rsid w:val="44D84F95"/>
    <w:rsid w:val="44D8AA23"/>
    <w:rsid w:val="44DAF315"/>
    <w:rsid w:val="44DC0331"/>
    <w:rsid w:val="44DE2D0A"/>
    <w:rsid w:val="44DFAB0F"/>
    <w:rsid w:val="44E142A3"/>
    <w:rsid w:val="44E2C587"/>
    <w:rsid w:val="44E332F1"/>
    <w:rsid w:val="44E5E924"/>
    <w:rsid w:val="44E6C2B9"/>
    <w:rsid w:val="44E7E2C2"/>
    <w:rsid w:val="44E8FC19"/>
    <w:rsid w:val="44ED140A"/>
    <w:rsid w:val="44EED8EF"/>
    <w:rsid w:val="44F15AC5"/>
    <w:rsid w:val="44F1AAD7"/>
    <w:rsid w:val="44F37F57"/>
    <w:rsid w:val="44F4A558"/>
    <w:rsid w:val="44F620FE"/>
    <w:rsid w:val="44FAE861"/>
    <w:rsid w:val="44FE0F0C"/>
    <w:rsid w:val="44FE6F10"/>
    <w:rsid w:val="44FF7811"/>
    <w:rsid w:val="44FF9540"/>
    <w:rsid w:val="4502298D"/>
    <w:rsid w:val="450A17CF"/>
    <w:rsid w:val="450BCEF9"/>
    <w:rsid w:val="450E2CBE"/>
    <w:rsid w:val="451033BB"/>
    <w:rsid w:val="4512075A"/>
    <w:rsid w:val="45154A55"/>
    <w:rsid w:val="4515F215"/>
    <w:rsid w:val="4516BE2C"/>
    <w:rsid w:val="451996E5"/>
    <w:rsid w:val="4520697F"/>
    <w:rsid w:val="4520A688"/>
    <w:rsid w:val="4520DA02"/>
    <w:rsid w:val="45237CF2"/>
    <w:rsid w:val="45265764"/>
    <w:rsid w:val="45269930"/>
    <w:rsid w:val="452ACADE"/>
    <w:rsid w:val="452EA057"/>
    <w:rsid w:val="4532C2F9"/>
    <w:rsid w:val="45348A1D"/>
    <w:rsid w:val="4536ABC7"/>
    <w:rsid w:val="4538AAEF"/>
    <w:rsid w:val="453A343D"/>
    <w:rsid w:val="453BA094"/>
    <w:rsid w:val="453C2582"/>
    <w:rsid w:val="453C299D"/>
    <w:rsid w:val="453C3F6C"/>
    <w:rsid w:val="453C9322"/>
    <w:rsid w:val="453EC1BD"/>
    <w:rsid w:val="4540A396"/>
    <w:rsid w:val="4541F310"/>
    <w:rsid w:val="4543CBE7"/>
    <w:rsid w:val="4543D9B0"/>
    <w:rsid w:val="454B8C6D"/>
    <w:rsid w:val="454E6729"/>
    <w:rsid w:val="454F8D60"/>
    <w:rsid w:val="4550FC8E"/>
    <w:rsid w:val="4551ED7F"/>
    <w:rsid w:val="4554F427"/>
    <w:rsid w:val="455529D9"/>
    <w:rsid w:val="455665DA"/>
    <w:rsid w:val="455A007D"/>
    <w:rsid w:val="455C7B29"/>
    <w:rsid w:val="455E5518"/>
    <w:rsid w:val="455F58AA"/>
    <w:rsid w:val="456235A9"/>
    <w:rsid w:val="45623CA1"/>
    <w:rsid w:val="45643C88"/>
    <w:rsid w:val="4564DC70"/>
    <w:rsid w:val="456792C1"/>
    <w:rsid w:val="4568128F"/>
    <w:rsid w:val="45691FA7"/>
    <w:rsid w:val="45694B4E"/>
    <w:rsid w:val="456A5763"/>
    <w:rsid w:val="456BDEE1"/>
    <w:rsid w:val="456C5249"/>
    <w:rsid w:val="456C647A"/>
    <w:rsid w:val="456E5B53"/>
    <w:rsid w:val="456EC224"/>
    <w:rsid w:val="456F2798"/>
    <w:rsid w:val="457058D0"/>
    <w:rsid w:val="45737781"/>
    <w:rsid w:val="4575E50C"/>
    <w:rsid w:val="4577A6E4"/>
    <w:rsid w:val="4579AE1D"/>
    <w:rsid w:val="457C2BDC"/>
    <w:rsid w:val="457D6852"/>
    <w:rsid w:val="457DE375"/>
    <w:rsid w:val="457E9EC1"/>
    <w:rsid w:val="457EEF27"/>
    <w:rsid w:val="45813CEC"/>
    <w:rsid w:val="458361B5"/>
    <w:rsid w:val="45866357"/>
    <w:rsid w:val="4587A879"/>
    <w:rsid w:val="4589B802"/>
    <w:rsid w:val="4589C3C7"/>
    <w:rsid w:val="4589DF01"/>
    <w:rsid w:val="45909E17"/>
    <w:rsid w:val="45912547"/>
    <w:rsid w:val="45916B30"/>
    <w:rsid w:val="4592BED8"/>
    <w:rsid w:val="45939DB0"/>
    <w:rsid w:val="4593B79E"/>
    <w:rsid w:val="4597D2F2"/>
    <w:rsid w:val="459B4F8F"/>
    <w:rsid w:val="459BCEAB"/>
    <w:rsid w:val="459BFBE3"/>
    <w:rsid w:val="459C1490"/>
    <w:rsid w:val="459CA0A8"/>
    <w:rsid w:val="459ED86B"/>
    <w:rsid w:val="45A1BAE7"/>
    <w:rsid w:val="45A263FB"/>
    <w:rsid w:val="45A27934"/>
    <w:rsid w:val="45A33B37"/>
    <w:rsid w:val="45A3DE3D"/>
    <w:rsid w:val="45A3DF09"/>
    <w:rsid w:val="45A4AF44"/>
    <w:rsid w:val="45A4F1AC"/>
    <w:rsid w:val="45A51914"/>
    <w:rsid w:val="45A6C849"/>
    <w:rsid w:val="45A6D76C"/>
    <w:rsid w:val="45AA01D4"/>
    <w:rsid w:val="45ABA15E"/>
    <w:rsid w:val="45ABCC8F"/>
    <w:rsid w:val="45ACD593"/>
    <w:rsid w:val="45AE458F"/>
    <w:rsid w:val="45AF88D8"/>
    <w:rsid w:val="45B0018E"/>
    <w:rsid w:val="45B2EF1D"/>
    <w:rsid w:val="45B3D00E"/>
    <w:rsid w:val="45B4D2C5"/>
    <w:rsid w:val="45B4D40D"/>
    <w:rsid w:val="45B58F89"/>
    <w:rsid w:val="45BAB1C1"/>
    <w:rsid w:val="45BC2D59"/>
    <w:rsid w:val="45BE3D07"/>
    <w:rsid w:val="45C0606A"/>
    <w:rsid w:val="45C3BDBA"/>
    <w:rsid w:val="45C458E2"/>
    <w:rsid w:val="45C540CC"/>
    <w:rsid w:val="45C5BBDA"/>
    <w:rsid w:val="45C62074"/>
    <w:rsid w:val="45C65581"/>
    <w:rsid w:val="45CA3078"/>
    <w:rsid w:val="45CD5F33"/>
    <w:rsid w:val="45D0C4A3"/>
    <w:rsid w:val="45D13BE5"/>
    <w:rsid w:val="45D21834"/>
    <w:rsid w:val="45D22895"/>
    <w:rsid w:val="45D24E36"/>
    <w:rsid w:val="45D594DB"/>
    <w:rsid w:val="45D7087D"/>
    <w:rsid w:val="45D80664"/>
    <w:rsid w:val="45D83E3A"/>
    <w:rsid w:val="45D8B111"/>
    <w:rsid w:val="45D9886B"/>
    <w:rsid w:val="45DD6AA0"/>
    <w:rsid w:val="45DD71B6"/>
    <w:rsid w:val="45DEE1FB"/>
    <w:rsid w:val="45DF4BB3"/>
    <w:rsid w:val="45DF9380"/>
    <w:rsid w:val="45E3A7E8"/>
    <w:rsid w:val="45E4088E"/>
    <w:rsid w:val="45E4EB19"/>
    <w:rsid w:val="45E52CA1"/>
    <w:rsid w:val="45E5D726"/>
    <w:rsid w:val="45E8CD7A"/>
    <w:rsid w:val="45EA78F6"/>
    <w:rsid w:val="45EABC1B"/>
    <w:rsid w:val="45EBBAB4"/>
    <w:rsid w:val="45EBD591"/>
    <w:rsid w:val="45F13DC4"/>
    <w:rsid w:val="45F2F155"/>
    <w:rsid w:val="45F3EB66"/>
    <w:rsid w:val="45F41D99"/>
    <w:rsid w:val="45F4CE28"/>
    <w:rsid w:val="45F87175"/>
    <w:rsid w:val="45F92572"/>
    <w:rsid w:val="45F9F5FC"/>
    <w:rsid w:val="45FA22C1"/>
    <w:rsid w:val="45FA2709"/>
    <w:rsid w:val="45FA2BC1"/>
    <w:rsid w:val="45FAE995"/>
    <w:rsid w:val="45FB7C3B"/>
    <w:rsid w:val="45FC0806"/>
    <w:rsid w:val="45FE7B54"/>
    <w:rsid w:val="45FF7124"/>
    <w:rsid w:val="4601AFF3"/>
    <w:rsid w:val="4601CA4A"/>
    <w:rsid w:val="460279B6"/>
    <w:rsid w:val="460315C5"/>
    <w:rsid w:val="4606B6FA"/>
    <w:rsid w:val="460932B9"/>
    <w:rsid w:val="46094B58"/>
    <w:rsid w:val="46097C38"/>
    <w:rsid w:val="4609F073"/>
    <w:rsid w:val="460FC0D9"/>
    <w:rsid w:val="46101093"/>
    <w:rsid w:val="4611FB12"/>
    <w:rsid w:val="46128FA6"/>
    <w:rsid w:val="4612F8C1"/>
    <w:rsid w:val="4615EEE8"/>
    <w:rsid w:val="46188CE2"/>
    <w:rsid w:val="4618CB29"/>
    <w:rsid w:val="461A3F6F"/>
    <w:rsid w:val="461BCF21"/>
    <w:rsid w:val="461D4BBF"/>
    <w:rsid w:val="461D584D"/>
    <w:rsid w:val="4620A5A0"/>
    <w:rsid w:val="4621C8B3"/>
    <w:rsid w:val="4621ECB6"/>
    <w:rsid w:val="4624E421"/>
    <w:rsid w:val="46264050"/>
    <w:rsid w:val="462694F8"/>
    <w:rsid w:val="46271634"/>
    <w:rsid w:val="4627FBA7"/>
    <w:rsid w:val="4628510B"/>
    <w:rsid w:val="46287BC4"/>
    <w:rsid w:val="4628A521"/>
    <w:rsid w:val="462A0135"/>
    <w:rsid w:val="462C199C"/>
    <w:rsid w:val="462C674F"/>
    <w:rsid w:val="462F4AAC"/>
    <w:rsid w:val="46318069"/>
    <w:rsid w:val="46331E8C"/>
    <w:rsid w:val="46349A8B"/>
    <w:rsid w:val="46354B3F"/>
    <w:rsid w:val="46354C08"/>
    <w:rsid w:val="463781CB"/>
    <w:rsid w:val="46399113"/>
    <w:rsid w:val="463CB839"/>
    <w:rsid w:val="463E0934"/>
    <w:rsid w:val="46426EF6"/>
    <w:rsid w:val="46429DEB"/>
    <w:rsid w:val="4643D3E9"/>
    <w:rsid w:val="4644BB07"/>
    <w:rsid w:val="46487224"/>
    <w:rsid w:val="46488496"/>
    <w:rsid w:val="46488866"/>
    <w:rsid w:val="4648AC67"/>
    <w:rsid w:val="464CEC36"/>
    <w:rsid w:val="464D8465"/>
    <w:rsid w:val="464FE813"/>
    <w:rsid w:val="46526240"/>
    <w:rsid w:val="4652D370"/>
    <w:rsid w:val="4653847C"/>
    <w:rsid w:val="4654723B"/>
    <w:rsid w:val="46548B1B"/>
    <w:rsid w:val="4654952B"/>
    <w:rsid w:val="4655B13B"/>
    <w:rsid w:val="4658023C"/>
    <w:rsid w:val="46587C50"/>
    <w:rsid w:val="4658D4C9"/>
    <w:rsid w:val="46591BD7"/>
    <w:rsid w:val="465A5221"/>
    <w:rsid w:val="465A9402"/>
    <w:rsid w:val="465B9843"/>
    <w:rsid w:val="465D2AB6"/>
    <w:rsid w:val="465E664A"/>
    <w:rsid w:val="465FACDB"/>
    <w:rsid w:val="465FD8D5"/>
    <w:rsid w:val="4660CE1D"/>
    <w:rsid w:val="4662594E"/>
    <w:rsid w:val="4662B15B"/>
    <w:rsid w:val="466397BA"/>
    <w:rsid w:val="4663C921"/>
    <w:rsid w:val="466478D8"/>
    <w:rsid w:val="4665D698"/>
    <w:rsid w:val="4667B0A4"/>
    <w:rsid w:val="466BC6B5"/>
    <w:rsid w:val="466E8060"/>
    <w:rsid w:val="46737B02"/>
    <w:rsid w:val="46767151"/>
    <w:rsid w:val="4676B9C3"/>
    <w:rsid w:val="4677CE69"/>
    <w:rsid w:val="467A85B6"/>
    <w:rsid w:val="467B5E0A"/>
    <w:rsid w:val="467D0A08"/>
    <w:rsid w:val="467D34F6"/>
    <w:rsid w:val="467E4C07"/>
    <w:rsid w:val="4687811D"/>
    <w:rsid w:val="46897E23"/>
    <w:rsid w:val="468AC85C"/>
    <w:rsid w:val="468B194F"/>
    <w:rsid w:val="468C7A9D"/>
    <w:rsid w:val="468CCA3F"/>
    <w:rsid w:val="468D9D5D"/>
    <w:rsid w:val="468E0387"/>
    <w:rsid w:val="468E4E5A"/>
    <w:rsid w:val="469126B0"/>
    <w:rsid w:val="4692DBB7"/>
    <w:rsid w:val="46953F29"/>
    <w:rsid w:val="46960530"/>
    <w:rsid w:val="46966F75"/>
    <w:rsid w:val="4696A96E"/>
    <w:rsid w:val="4696D786"/>
    <w:rsid w:val="4697347D"/>
    <w:rsid w:val="46974615"/>
    <w:rsid w:val="4697A861"/>
    <w:rsid w:val="469A88D7"/>
    <w:rsid w:val="469AE8DE"/>
    <w:rsid w:val="469B5B1F"/>
    <w:rsid w:val="469ED06B"/>
    <w:rsid w:val="469FB833"/>
    <w:rsid w:val="46A02D00"/>
    <w:rsid w:val="46A1BC2F"/>
    <w:rsid w:val="46A27604"/>
    <w:rsid w:val="46A32463"/>
    <w:rsid w:val="46A397F2"/>
    <w:rsid w:val="46A42920"/>
    <w:rsid w:val="46A4961C"/>
    <w:rsid w:val="46A51D71"/>
    <w:rsid w:val="46A60C8A"/>
    <w:rsid w:val="46AAC29D"/>
    <w:rsid w:val="46ABF2FE"/>
    <w:rsid w:val="46AC4DCF"/>
    <w:rsid w:val="46AD3007"/>
    <w:rsid w:val="46ADAC2B"/>
    <w:rsid w:val="46ADB56B"/>
    <w:rsid w:val="46AF01D6"/>
    <w:rsid w:val="46B0A182"/>
    <w:rsid w:val="46B10703"/>
    <w:rsid w:val="46B9FAED"/>
    <w:rsid w:val="46BB588C"/>
    <w:rsid w:val="46C1F186"/>
    <w:rsid w:val="46C4E423"/>
    <w:rsid w:val="46C553C3"/>
    <w:rsid w:val="46C6983F"/>
    <w:rsid w:val="46C84000"/>
    <w:rsid w:val="46CB14A8"/>
    <w:rsid w:val="46CCBB6D"/>
    <w:rsid w:val="46CD9BB2"/>
    <w:rsid w:val="46CED728"/>
    <w:rsid w:val="46D080D1"/>
    <w:rsid w:val="46D32578"/>
    <w:rsid w:val="46D8986A"/>
    <w:rsid w:val="46DBA32B"/>
    <w:rsid w:val="46E5E3F2"/>
    <w:rsid w:val="46E75FFD"/>
    <w:rsid w:val="46E95CB5"/>
    <w:rsid w:val="46ECCBF3"/>
    <w:rsid w:val="46ED4082"/>
    <w:rsid w:val="46EE20FF"/>
    <w:rsid w:val="46EE5169"/>
    <w:rsid w:val="46F61F85"/>
    <w:rsid w:val="46F97061"/>
    <w:rsid w:val="46F9A660"/>
    <w:rsid w:val="46FC9538"/>
    <w:rsid w:val="46FF7168"/>
    <w:rsid w:val="46FF8264"/>
    <w:rsid w:val="47005071"/>
    <w:rsid w:val="47021E07"/>
    <w:rsid w:val="470254F7"/>
    <w:rsid w:val="4702B419"/>
    <w:rsid w:val="47030FCA"/>
    <w:rsid w:val="47050FC8"/>
    <w:rsid w:val="47055026"/>
    <w:rsid w:val="4706BC42"/>
    <w:rsid w:val="47094DE3"/>
    <w:rsid w:val="470AECDE"/>
    <w:rsid w:val="470E86D1"/>
    <w:rsid w:val="470F2127"/>
    <w:rsid w:val="47101052"/>
    <w:rsid w:val="471129F5"/>
    <w:rsid w:val="4711AD0E"/>
    <w:rsid w:val="4714FB5D"/>
    <w:rsid w:val="4717DDF3"/>
    <w:rsid w:val="4718E3E3"/>
    <w:rsid w:val="4718EA88"/>
    <w:rsid w:val="47194951"/>
    <w:rsid w:val="471A1E8E"/>
    <w:rsid w:val="471EE09A"/>
    <w:rsid w:val="4721C585"/>
    <w:rsid w:val="47226EAE"/>
    <w:rsid w:val="4723B6B1"/>
    <w:rsid w:val="4725A54C"/>
    <w:rsid w:val="47287DD8"/>
    <w:rsid w:val="4728D6BE"/>
    <w:rsid w:val="47295B93"/>
    <w:rsid w:val="4729AA3B"/>
    <w:rsid w:val="47331AA3"/>
    <w:rsid w:val="47349984"/>
    <w:rsid w:val="4734F709"/>
    <w:rsid w:val="47379863"/>
    <w:rsid w:val="4737D7C0"/>
    <w:rsid w:val="473993DC"/>
    <w:rsid w:val="473BCB45"/>
    <w:rsid w:val="473F1F0C"/>
    <w:rsid w:val="4743EED4"/>
    <w:rsid w:val="4744E45A"/>
    <w:rsid w:val="4747D63B"/>
    <w:rsid w:val="474CCFC8"/>
    <w:rsid w:val="474CFE99"/>
    <w:rsid w:val="474E828B"/>
    <w:rsid w:val="474FE1A7"/>
    <w:rsid w:val="4752FDEC"/>
    <w:rsid w:val="475313D1"/>
    <w:rsid w:val="4755E03B"/>
    <w:rsid w:val="475611D3"/>
    <w:rsid w:val="4756AE62"/>
    <w:rsid w:val="4757A1F6"/>
    <w:rsid w:val="47583593"/>
    <w:rsid w:val="4759A7BF"/>
    <w:rsid w:val="475B0D93"/>
    <w:rsid w:val="475B84D0"/>
    <w:rsid w:val="4761DAC1"/>
    <w:rsid w:val="4762400C"/>
    <w:rsid w:val="47634A6D"/>
    <w:rsid w:val="4763E459"/>
    <w:rsid w:val="476444FA"/>
    <w:rsid w:val="4764E432"/>
    <w:rsid w:val="47664DA4"/>
    <w:rsid w:val="47669C81"/>
    <w:rsid w:val="47689C4D"/>
    <w:rsid w:val="476A4CF6"/>
    <w:rsid w:val="476A81A8"/>
    <w:rsid w:val="476ADAF3"/>
    <w:rsid w:val="476C6FEE"/>
    <w:rsid w:val="477249E1"/>
    <w:rsid w:val="4775E56E"/>
    <w:rsid w:val="47799C54"/>
    <w:rsid w:val="4779DBD3"/>
    <w:rsid w:val="477A0CB3"/>
    <w:rsid w:val="477AC66F"/>
    <w:rsid w:val="477D4E85"/>
    <w:rsid w:val="477E487A"/>
    <w:rsid w:val="477FAC0D"/>
    <w:rsid w:val="47822A14"/>
    <w:rsid w:val="47832272"/>
    <w:rsid w:val="47833811"/>
    <w:rsid w:val="47849F13"/>
    <w:rsid w:val="47854056"/>
    <w:rsid w:val="4785D4C5"/>
    <w:rsid w:val="4787017C"/>
    <w:rsid w:val="478B0B08"/>
    <w:rsid w:val="478D4676"/>
    <w:rsid w:val="478F1F03"/>
    <w:rsid w:val="47921220"/>
    <w:rsid w:val="47935607"/>
    <w:rsid w:val="47946E5C"/>
    <w:rsid w:val="4795654C"/>
    <w:rsid w:val="4796A909"/>
    <w:rsid w:val="47973AC8"/>
    <w:rsid w:val="4797E1E8"/>
    <w:rsid w:val="479C1249"/>
    <w:rsid w:val="479CC174"/>
    <w:rsid w:val="479D358D"/>
    <w:rsid w:val="479F6B55"/>
    <w:rsid w:val="47A00F0B"/>
    <w:rsid w:val="47A13FCB"/>
    <w:rsid w:val="47A42F31"/>
    <w:rsid w:val="47A4AE8D"/>
    <w:rsid w:val="47A62448"/>
    <w:rsid w:val="47A739B3"/>
    <w:rsid w:val="47A74ED4"/>
    <w:rsid w:val="47A80227"/>
    <w:rsid w:val="47A9563A"/>
    <w:rsid w:val="47A9B08C"/>
    <w:rsid w:val="47AACB95"/>
    <w:rsid w:val="47ABA384"/>
    <w:rsid w:val="47ABE81A"/>
    <w:rsid w:val="47AE534C"/>
    <w:rsid w:val="47AEBA76"/>
    <w:rsid w:val="47B01A36"/>
    <w:rsid w:val="47B1EF76"/>
    <w:rsid w:val="47B35F1F"/>
    <w:rsid w:val="47B3EE58"/>
    <w:rsid w:val="47B42D36"/>
    <w:rsid w:val="47B4FD07"/>
    <w:rsid w:val="47B62645"/>
    <w:rsid w:val="47B69AF7"/>
    <w:rsid w:val="47B6DB0A"/>
    <w:rsid w:val="47B770FD"/>
    <w:rsid w:val="47BB3D45"/>
    <w:rsid w:val="47BC28A9"/>
    <w:rsid w:val="47BDCFA6"/>
    <w:rsid w:val="47BDD0CC"/>
    <w:rsid w:val="47C2F22C"/>
    <w:rsid w:val="47C68353"/>
    <w:rsid w:val="47C69C88"/>
    <w:rsid w:val="47C6F58C"/>
    <w:rsid w:val="47D10BF0"/>
    <w:rsid w:val="47D12543"/>
    <w:rsid w:val="47D2899C"/>
    <w:rsid w:val="47D5BE84"/>
    <w:rsid w:val="47D645D0"/>
    <w:rsid w:val="47D8F71D"/>
    <w:rsid w:val="47D8F8E8"/>
    <w:rsid w:val="47DB81EF"/>
    <w:rsid w:val="47DBA32E"/>
    <w:rsid w:val="47DE2618"/>
    <w:rsid w:val="47DEE180"/>
    <w:rsid w:val="47DFFFD2"/>
    <w:rsid w:val="47E0B532"/>
    <w:rsid w:val="47E1CF19"/>
    <w:rsid w:val="47E233E5"/>
    <w:rsid w:val="47E38816"/>
    <w:rsid w:val="47E54915"/>
    <w:rsid w:val="47E5DEA7"/>
    <w:rsid w:val="47E65F78"/>
    <w:rsid w:val="47E7373E"/>
    <w:rsid w:val="47E87810"/>
    <w:rsid w:val="47EA648E"/>
    <w:rsid w:val="47F35ECA"/>
    <w:rsid w:val="47F36B10"/>
    <w:rsid w:val="47F3CD1F"/>
    <w:rsid w:val="47F424D0"/>
    <w:rsid w:val="47F59F71"/>
    <w:rsid w:val="47F8F524"/>
    <w:rsid w:val="47FB4DCD"/>
    <w:rsid w:val="47FBA223"/>
    <w:rsid w:val="47FD27C3"/>
    <w:rsid w:val="47FD4DB6"/>
    <w:rsid w:val="47FE58C3"/>
    <w:rsid w:val="47FE7C31"/>
    <w:rsid w:val="47FED17D"/>
    <w:rsid w:val="47FFC92D"/>
    <w:rsid w:val="4801A1A0"/>
    <w:rsid w:val="4804A243"/>
    <w:rsid w:val="4808C391"/>
    <w:rsid w:val="48098BCD"/>
    <w:rsid w:val="480B43F3"/>
    <w:rsid w:val="480D735F"/>
    <w:rsid w:val="480E486D"/>
    <w:rsid w:val="480F1A40"/>
    <w:rsid w:val="48108F99"/>
    <w:rsid w:val="4810F4DC"/>
    <w:rsid w:val="481159CC"/>
    <w:rsid w:val="48144742"/>
    <w:rsid w:val="4814CF02"/>
    <w:rsid w:val="4816A337"/>
    <w:rsid w:val="4817441A"/>
    <w:rsid w:val="48183224"/>
    <w:rsid w:val="481B3D5C"/>
    <w:rsid w:val="481FF1CD"/>
    <w:rsid w:val="48206A17"/>
    <w:rsid w:val="48215FAB"/>
    <w:rsid w:val="4822DD01"/>
    <w:rsid w:val="4825010E"/>
    <w:rsid w:val="4827E2C0"/>
    <w:rsid w:val="48282FA7"/>
    <w:rsid w:val="4828A17F"/>
    <w:rsid w:val="482BD5F6"/>
    <w:rsid w:val="482C461A"/>
    <w:rsid w:val="482D70B9"/>
    <w:rsid w:val="482E164E"/>
    <w:rsid w:val="482EAC18"/>
    <w:rsid w:val="482EFD58"/>
    <w:rsid w:val="48308A64"/>
    <w:rsid w:val="48311AE4"/>
    <w:rsid w:val="4831E27D"/>
    <w:rsid w:val="483363CF"/>
    <w:rsid w:val="48337E27"/>
    <w:rsid w:val="4833D397"/>
    <w:rsid w:val="48343288"/>
    <w:rsid w:val="48343C8A"/>
    <w:rsid w:val="48360F7F"/>
    <w:rsid w:val="483626F5"/>
    <w:rsid w:val="4838B07E"/>
    <w:rsid w:val="4838D54A"/>
    <w:rsid w:val="483A532C"/>
    <w:rsid w:val="483AFAD0"/>
    <w:rsid w:val="483DE1BE"/>
    <w:rsid w:val="483E9609"/>
    <w:rsid w:val="483EC8D7"/>
    <w:rsid w:val="483EFA73"/>
    <w:rsid w:val="484040D2"/>
    <w:rsid w:val="48406E66"/>
    <w:rsid w:val="4842BBFB"/>
    <w:rsid w:val="48439AFD"/>
    <w:rsid w:val="484528DB"/>
    <w:rsid w:val="48453D8F"/>
    <w:rsid w:val="48457335"/>
    <w:rsid w:val="4845F741"/>
    <w:rsid w:val="484968BF"/>
    <w:rsid w:val="484BF82A"/>
    <w:rsid w:val="484D8C95"/>
    <w:rsid w:val="484DA6B0"/>
    <w:rsid w:val="484EB271"/>
    <w:rsid w:val="48510611"/>
    <w:rsid w:val="4851417F"/>
    <w:rsid w:val="48523297"/>
    <w:rsid w:val="48527546"/>
    <w:rsid w:val="4853A21D"/>
    <w:rsid w:val="485B82F4"/>
    <w:rsid w:val="485EBD18"/>
    <w:rsid w:val="48601544"/>
    <w:rsid w:val="4863A743"/>
    <w:rsid w:val="48668FB1"/>
    <w:rsid w:val="48685842"/>
    <w:rsid w:val="486B447D"/>
    <w:rsid w:val="486B60EA"/>
    <w:rsid w:val="486EA814"/>
    <w:rsid w:val="486EDA86"/>
    <w:rsid w:val="486F0265"/>
    <w:rsid w:val="486F3F7C"/>
    <w:rsid w:val="487433F1"/>
    <w:rsid w:val="487452AD"/>
    <w:rsid w:val="487772C8"/>
    <w:rsid w:val="4877F0BF"/>
    <w:rsid w:val="48782A4F"/>
    <w:rsid w:val="4878B558"/>
    <w:rsid w:val="48794561"/>
    <w:rsid w:val="487B1217"/>
    <w:rsid w:val="487BA097"/>
    <w:rsid w:val="487CB888"/>
    <w:rsid w:val="48807CC8"/>
    <w:rsid w:val="48825EA4"/>
    <w:rsid w:val="4884C9B1"/>
    <w:rsid w:val="4884D76C"/>
    <w:rsid w:val="4889B615"/>
    <w:rsid w:val="488C2578"/>
    <w:rsid w:val="4890B5C7"/>
    <w:rsid w:val="4893A8F9"/>
    <w:rsid w:val="48941AE1"/>
    <w:rsid w:val="489537C4"/>
    <w:rsid w:val="48962870"/>
    <w:rsid w:val="489641ED"/>
    <w:rsid w:val="48968FC9"/>
    <w:rsid w:val="4896CF64"/>
    <w:rsid w:val="4899BA8E"/>
    <w:rsid w:val="489CF4E5"/>
    <w:rsid w:val="489E17AA"/>
    <w:rsid w:val="48A37FA3"/>
    <w:rsid w:val="48A5F2CA"/>
    <w:rsid w:val="48A60EA9"/>
    <w:rsid w:val="48A64AEA"/>
    <w:rsid w:val="48A6C14F"/>
    <w:rsid w:val="48A7B14B"/>
    <w:rsid w:val="48A8C352"/>
    <w:rsid w:val="48A91128"/>
    <w:rsid w:val="48AB606A"/>
    <w:rsid w:val="48AC0D59"/>
    <w:rsid w:val="48AEDCF6"/>
    <w:rsid w:val="48B0189E"/>
    <w:rsid w:val="48B06BD2"/>
    <w:rsid w:val="48B6FB40"/>
    <w:rsid w:val="48BAA8A5"/>
    <w:rsid w:val="48BC0998"/>
    <w:rsid w:val="48BC3B6C"/>
    <w:rsid w:val="48BE308A"/>
    <w:rsid w:val="48C0D3C5"/>
    <w:rsid w:val="48C53075"/>
    <w:rsid w:val="48C96535"/>
    <w:rsid w:val="48C9F9EE"/>
    <w:rsid w:val="48CA6C1B"/>
    <w:rsid w:val="48CB933E"/>
    <w:rsid w:val="48CC2E53"/>
    <w:rsid w:val="48CDB66B"/>
    <w:rsid w:val="48D391F8"/>
    <w:rsid w:val="48D54E38"/>
    <w:rsid w:val="48D6A81B"/>
    <w:rsid w:val="48D7646D"/>
    <w:rsid w:val="48D8B7A9"/>
    <w:rsid w:val="48DA99A9"/>
    <w:rsid w:val="48DAC09F"/>
    <w:rsid w:val="48E015DA"/>
    <w:rsid w:val="48E0AAB1"/>
    <w:rsid w:val="48E1B66B"/>
    <w:rsid w:val="48E31300"/>
    <w:rsid w:val="48E36D9A"/>
    <w:rsid w:val="48E94B10"/>
    <w:rsid w:val="48E965BB"/>
    <w:rsid w:val="48F150B1"/>
    <w:rsid w:val="48F2DAB9"/>
    <w:rsid w:val="48F4C59B"/>
    <w:rsid w:val="48F6977C"/>
    <w:rsid w:val="48F6BB1B"/>
    <w:rsid w:val="48F7A4C7"/>
    <w:rsid w:val="48F80997"/>
    <w:rsid w:val="48F81773"/>
    <w:rsid w:val="48F86CB2"/>
    <w:rsid w:val="48F9A6C7"/>
    <w:rsid w:val="48FB5BB6"/>
    <w:rsid w:val="48FBC389"/>
    <w:rsid w:val="4900E93C"/>
    <w:rsid w:val="49011A7A"/>
    <w:rsid w:val="4902DD44"/>
    <w:rsid w:val="4906FAF8"/>
    <w:rsid w:val="4908BAF7"/>
    <w:rsid w:val="490CA24C"/>
    <w:rsid w:val="490D379E"/>
    <w:rsid w:val="490E1ED7"/>
    <w:rsid w:val="490EBB06"/>
    <w:rsid w:val="490ED609"/>
    <w:rsid w:val="490FD583"/>
    <w:rsid w:val="490FFBA5"/>
    <w:rsid w:val="49112F35"/>
    <w:rsid w:val="49115E39"/>
    <w:rsid w:val="4911BCCB"/>
    <w:rsid w:val="49144FF0"/>
    <w:rsid w:val="4914F7A7"/>
    <w:rsid w:val="49158561"/>
    <w:rsid w:val="4915B369"/>
    <w:rsid w:val="491604DF"/>
    <w:rsid w:val="49164B74"/>
    <w:rsid w:val="49173134"/>
    <w:rsid w:val="4919CFB7"/>
    <w:rsid w:val="491A6878"/>
    <w:rsid w:val="491A885F"/>
    <w:rsid w:val="491E9BD3"/>
    <w:rsid w:val="49209B43"/>
    <w:rsid w:val="49230464"/>
    <w:rsid w:val="49245BD2"/>
    <w:rsid w:val="492460C5"/>
    <w:rsid w:val="49276AD3"/>
    <w:rsid w:val="49278D34"/>
    <w:rsid w:val="4929561B"/>
    <w:rsid w:val="492B0453"/>
    <w:rsid w:val="492BC4A1"/>
    <w:rsid w:val="492CD7B4"/>
    <w:rsid w:val="49309D6F"/>
    <w:rsid w:val="4930EDAF"/>
    <w:rsid w:val="493107E6"/>
    <w:rsid w:val="49339D02"/>
    <w:rsid w:val="4935245A"/>
    <w:rsid w:val="493626C2"/>
    <w:rsid w:val="4936DDC4"/>
    <w:rsid w:val="49388029"/>
    <w:rsid w:val="493A228F"/>
    <w:rsid w:val="493A5927"/>
    <w:rsid w:val="493EAFE1"/>
    <w:rsid w:val="493EB054"/>
    <w:rsid w:val="4942795E"/>
    <w:rsid w:val="4942AB3B"/>
    <w:rsid w:val="4946A4D7"/>
    <w:rsid w:val="4948624C"/>
    <w:rsid w:val="494C8B55"/>
    <w:rsid w:val="494D11AE"/>
    <w:rsid w:val="494DC9C9"/>
    <w:rsid w:val="494F00D7"/>
    <w:rsid w:val="495331D1"/>
    <w:rsid w:val="495424B5"/>
    <w:rsid w:val="49542B48"/>
    <w:rsid w:val="495463E4"/>
    <w:rsid w:val="4954BA7A"/>
    <w:rsid w:val="4955D534"/>
    <w:rsid w:val="495605BB"/>
    <w:rsid w:val="495CCB81"/>
    <w:rsid w:val="495EAD87"/>
    <w:rsid w:val="49616243"/>
    <w:rsid w:val="496C1588"/>
    <w:rsid w:val="496CD9F3"/>
    <w:rsid w:val="496EE3C6"/>
    <w:rsid w:val="496F2F48"/>
    <w:rsid w:val="49722F3F"/>
    <w:rsid w:val="4974B76D"/>
    <w:rsid w:val="4975260F"/>
    <w:rsid w:val="497C402B"/>
    <w:rsid w:val="497E2126"/>
    <w:rsid w:val="49805A7D"/>
    <w:rsid w:val="4980A88C"/>
    <w:rsid w:val="49821794"/>
    <w:rsid w:val="4982B32C"/>
    <w:rsid w:val="49834FE3"/>
    <w:rsid w:val="49841110"/>
    <w:rsid w:val="4984ADF9"/>
    <w:rsid w:val="49883B13"/>
    <w:rsid w:val="498932C1"/>
    <w:rsid w:val="498BCCCB"/>
    <w:rsid w:val="498E6124"/>
    <w:rsid w:val="498EDD65"/>
    <w:rsid w:val="498F9D80"/>
    <w:rsid w:val="4990132B"/>
    <w:rsid w:val="4990611E"/>
    <w:rsid w:val="4992996A"/>
    <w:rsid w:val="4992C3FB"/>
    <w:rsid w:val="4994C284"/>
    <w:rsid w:val="499778E5"/>
    <w:rsid w:val="49977F73"/>
    <w:rsid w:val="499B8633"/>
    <w:rsid w:val="499C1279"/>
    <w:rsid w:val="499DCEE8"/>
    <w:rsid w:val="499F4496"/>
    <w:rsid w:val="499F8318"/>
    <w:rsid w:val="499FDD8F"/>
    <w:rsid w:val="49A146FC"/>
    <w:rsid w:val="49A15B95"/>
    <w:rsid w:val="49A3B2BA"/>
    <w:rsid w:val="49A3CB51"/>
    <w:rsid w:val="49A42917"/>
    <w:rsid w:val="49A46527"/>
    <w:rsid w:val="49A5D0FF"/>
    <w:rsid w:val="49A630C0"/>
    <w:rsid w:val="49A6443C"/>
    <w:rsid w:val="49AAF066"/>
    <w:rsid w:val="49ABEFCA"/>
    <w:rsid w:val="49AD2D3E"/>
    <w:rsid w:val="49ADFC11"/>
    <w:rsid w:val="49AEB4DB"/>
    <w:rsid w:val="49AF7454"/>
    <w:rsid w:val="49B0A450"/>
    <w:rsid w:val="49B2D69E"/>
    <w:rsid w:val="49B30191"/>
    <w:rsid w:val="49B4DFF4"/>
    <w:rsid w:val="49B71032"/>
    <w:rsid w:val="49B74E3B"/>
    <w:rsid w:val="49B7AA61"/>
    <w:rsid w:val="49B96B9D"/>
    <w:rsid w:val="49BAC60E"/>
    <w:rsid w:val="49BCF0B1"/>
    <w:rsid w:val="49BD27DD"/>
    <w:rsid w:val="49BDA846"/>
    <w:rsid w:val="49BECB9C"/>
    <w:rsid w:val="49C170DB"/>
    <w:rsid w:val="49C4CECD"/>
    <w:rsid w:val="49C70630"/>
    <w:rsid w:val="49C8167B"/>
    <w:rsid w:val="49C81734"/>
    <w:rsid w:val="49CBC8A1"/>
    <w:rsid w:val="49CBE581"/>
    <w:rsid w:val="49CD1DEA"/>
    <w:rsid w:val="49CDF23F"/>
    <w:rsid w:val="49CEEBEF"/>
    <w:rsid w:val="49CF3F27"/>
    <w:rsid w:val="49CF5B29"/>
    <w:rsid w:val="49CFC4C6"/>
    <w:rsid w:val="49D0FD11"/>
    <w:rsid w:val="49D24279"/>
    <w:rsid w:val="49D4886C"/>
    <w:rsid w:val="49D50878"/>
    <w:rsid w:val="49D5927F"/>
    <w:rsid w:val="49D74373"/>
    <w:rsid w:val="49D82C47"/>
    <w:rsid w:val="49DB1688"/>
    <w:rsid w:val="49DD30AC"/>
    <w:rsid w:val="49E0DFCA"/>
    <w:rsid w:val="49E202A1"/>
    <w:rsid w:val="49E41CBC"/>
    <w:rsid w:val="49E63D13"/>
    <w:rsid w:val="49E6CE9E"/>
    <w:rsid w:val="49E7AB95"/>
    <w:rsid w:val="49E8AD0E"/>
    <w:rsid w:val="49E9D9B9"/>
    <w:rsid w:val="49EA8693"/>
    <w:rsid w:val="49EAC774"/>
    <w:rsid w:val="49EB85EA"/>
    <w:rsid w:val="49EDF910"/>
    <w:rsid w:val="49EF62B2"/>
    <w:rsid w:val="49F05ED1"/>
    <w:rsid w:val="49F211A2"/>
    <w:rsid w:val="49F47A44"/>
    <w:rsid w:val="49F71384"/>
    <w:rsid w:val="49F92C62"/>
    <w:rsid w:val="49FC3666"/>
    <w:rsid w:val="49FD3819"/>
    <w:rsid w:val="4A01683F"/>
    <w:rsid w:val="4A01BD54"/>
    <w:rsid w:val="4A01F02C"/>
    <w:rsid w:val="4A0228B0"/>
    <w:rsid w:val="4A022A30"/>
    <w:rsid w:val="4A039CED"/>
    <w:rsid w:val="4A058F52"/>
    <w:rsid w:val="4A0656E4"/>
    <w:rsid w:val="4A066FB4"/>
    <w:rsid w:val="4A0B1B78"/>
    <w:rsid w:val="4A0D3CDF"/>
    <w:rsid w:val="4A0E6FCA"/>
    <w:rsid w:val="4A11A955"/>
    <w:rsid w:val="4A1343ED"/>
    <w:rsid w:val="4A1370CE"/>
    <w:rsid w:val="4A14032C"/>
    <w:rsid w:val="4A1578F5"/>
    <w:rsid w:val="4A15FCE0"/>
    <w:rsid w:val="4A16E09A"/>
    <w:rsid w:val="4A174700"/>
    <w:rsid w:val="4A17C7A1"/>
    <w:rsid w:val="4A18915A"/>
    <w:rsid w:val="4A193CCC"/>
    <w:rsid w:val="4A1BF036"/>
    <w:rsid w:val="4A1CA782"/>
    <w:rsid w:val="4A1DE827"/>
    <w:rsid w:val="4A1FB018"/>
    <w:rsid w:val="4A2111B3"/>
    <w:rsid w:val="4A211454"/>
    <w:rsid w:val="4A21DB87"/>
    <w:rsid w:val="4A22C276"/>
    <w:rsid w:val="4A23D955"/>
    <w:rsid w:val="4A2418B5"/>
    <w:rsid w:val="4A27282B"/>
    <w:rsid w:val="4A27D0DB"/>
    <w:rsid w:val="4A2AEECA"/>
    <w:rsid w:val="4A321979"/>
    <w:rsid w:val="4A35DD26"/>
    <w:rsid w:val="4A362EAA"/>
    <w:rsid w:val="4A395471"/>
    <w:rsid w:val="4A3A58F1"/>
    <w:rsid w:val="4A3AC167"/>
    <w:rsid w:val="4A3CA4B4"/>
    <w:rsid w:val="4A3E3805"/>
    <w:rsid w:val="4A41384B"/>
    <w:rsid w:val="4A42E107"/>
    <w:rsid w:val="4A430A31"/>
    <w:rsid w:val="4A44A28A"/>
    <w:rsid w:val="4A467F40"/>
    <w:rsid w:val="4A46E36C"/>
    <w:rsid w:val="4A4B607F"/>
    <w:rsid w:val="4A4C2905"/>
    <w:rsid w:val="4A4CC114"/>
    <w:rsid w:val="4A4DAC4A"/>
    <w:rsid w:val="4A4E76D6"/>
    <w:rsid w:val="4A4ECB04"/>
    <w:rsid w:val="4A4F192E"/>
    <w:rsid w:val="4A4F4383"/>
    <w:rsid w:val="4A4FF682"/>
    <w:rsid w:val="4A50000E"/>
    <w:rsid w:val="4A50D34B"/>
    <w:rsid w:val="4A512D5A"/>
    <w:rsid w:val="4A565D56"/>
    <w:rsid w:val="4A588CC1"/>
    <w:rsid w:val="4A58F2AA"/>
    <w:rsid w:val="4A5BF18B"/>
    <w:rsid w:val="4A5D7922"/>
    <w:rsid w:val="4A5DF5D7"/>
    <w:rsid w:val="4A600B67"/>
    <w:rsid w:val="4A608B1B"/>
    <w:rsid w:val="4A62040E"/>
    <w:rsid w:val="4A624392"/>
    <w:rsid w:val="4A632B98"/>
    <w:rsid w:val="4A644C14"/>
    <w:rsid w:val="4A64E0F5"/>
    <w:rsid w:val="4A66984D"/>
    <w:rsid w:val="4A6703CB"/>
    <w:rsid w:val="4A67CCBF"/>
    <w:rsid w:val="4A68EFC3"/>
    <w:rsid w:val="4A699E2F"/>
    <w:rsid w:val="4A6BC0E6"/>
    <w:rsid w:val="4A6E4C50"/>
    <w:rsid w:val="4A6F6496"/>
    <w:rsid w:val="4A702AA4"/>
    <w:rsid w:val="4A713E71"/>
    <w:rsid w:val="4A714B77"/>
    <w:rsid w:val="4A7227B1"/>
    <w:rsid w:val="4A72DC45"/>
    <w:rsid w:val="4A730FAD"/>
    <w:rsid w:val="4A742526"/>
    <w:rsid w:val="4A745DA4"/>
    <w:rsid w:val="4A759DA3"/>
    <w:rsid w:val="4A7D1C17"/>
    <w:rsid w:val="4A7E50B2"/>
    <w:rsid w:val="4A7FD7FB"/>
    <w:rsid w:val="4A811C55"/>
    <w:rsid w:val="4A852AB8"/>
    <w:rsid w:val="4A881A8A"/>
    <w:rsid w:val="4A882DD1"/>
    <w:rsid w:val="4A884740"/>
    <w:rsid w:val="4A895A9E"/>
    <w:rsid w:val="4A896599"/>
    <w:rsid w:val="4A8A9810"/>
    <w:rsid w:val="4A8D2112"/>
    <w:rsid w:val="4A8D494B"/>
    <w:rsid w:val="4A8D83A0"/>
    <w:rsid w:val="4A8EBC1C"/>
    <w:rsid w:val="4A90FC8A"/>
    <w:rsid w:val="4A916940"/>
    <w:rsid w:val="4A918349"/>
    <w:rsid w:val="4A96310E"/>
    <w:rsid w:val="4A9641E8"/>
    <w:rsid w:val="4A9763A0"/>
    <w:rsid w:val="4A9886AF"/>
    <w:rsid w:val="4A98F128"/>
    <w:rsid w:val="4A9A21D7"/>
    <w:rsid w:val="4A9B22AF"/>
    <w:rsid w:val="4AA255D9"/>
    <w:rsid w:val="4AA428DC"/>
    <w:rsid w:val="4AA4FDF2"/>
    <w:rsid w:val="4AAADE19"/>
    <w:rsid w:val="4AAB3128"/>
    <w:rsid w:val="4AAB5EC9"/>
    <w:rsid w:val="4AAB82F9"/>
    <w:rsid w:val="4AABA523"/>
    <w:rsid w:val="4AB3E5DD"/>
    <w:rsid w:val="4AB3FC04"/>
    <w:rsid w:val="4AB46BC0"/>
    <w:rsid w:val="4AB55CD3"/>
    <w:rsid w:val="4AB5FBEF"/>
    <w:rsid w:val="4AB64AD9"/>
    <w:rsid w:val="4AB80BB4"/>
    <w:rsid w:val="4AB8CDC5"/>
    <w:rsid w:val="4AB9BAC5"/>
    <w:rsid w:val="4ABA9E64"/>
    <w:rsid w:val="4ABB321C"/>
    <w:rsid w:val="4ABC5896"/>
    <w:rsid w:val="4ABC5A13"/>
    <w:rsid w:val="4ABC9B0C"/>
    <w:rsid w:val="4ABD1CF2"/>
    <w:rsid w:val="4AC04F11"/>
    <w:rsid w:val="4AC0A83B"/>
    <w:rsid w:val="4AC1039A"/>
    <w:rsid w:val="4AC1D84D"/>
    <w:rsid w:val="4AC2C27A"/>
    <w:rsid w:val="4AC4574A"/>
    <w:rsid w:val="4AC489AB"/>
    <w:rsid w:val="4AC4C4DC"/>
    <w:rsid w:val="4AC51F91"/>
    <w:rsid w:val="4AC5F643"/>
    <w:rsid w:val="4AC622F7"/>
    <w:rsid w:val="4AC84954"/>
    <w:rsid w:val="4AC9BACD"/>
    <w:rsid w:val="4AC9C624"/>
    <w:rsid w:val="4ACAA999"/>
    <w:rsid w:val="4ACBCC11"/>
    <w:rsid w:val="4ACC6596"/>
    <w:rsid w:val="4ACE72F0"/>
    <w:rsid w:val="4ACF4966"/>
    <w:rsid w:val="4ACFD253"/>
    <w:rsid w:val="4AD1C3D3"/>
    <w:rsid w:val="4AD22D05"/>
    <w:rsid w:val="4AD31000"/>
    <w:rsid w:val="4AD3AF7A"/>
    <w:rsid w:val="4AD527A1"/>
    <w:rsid w:val="4AD62988"/>
    <w:rsid w:val="4AD77A3A"/>
    <w:rsid w:val="4AD7D13E"/>
    <w:rsid w:val="4AD90FE0"/>
    <w:rsid w:val="4ADB9204"/>
    <w:rsid w:val="4ADCB638"/>
    <w:rsid w:val="4ADE517A"/>
    <w:rsid w:val="4AE0BFE7"/>
    <w:rsid w:val="4AE35499"/>
    <w:rsid w:val="4AE3EA45"/>
    <w:rsid w:val="4AE53669"/>
    <w:rsid w:val="4AE5499A"/>
    <w:rsid w:val="4AE5EBDD"/>
    <w:rsid w:val="4AE6BB6A"/>
    <w:rsid w:val="4AE860AA"/>
    <w:rsid w:val="4AE8C1D8"/>
    <w:rsid w:val="4AE93B42"/>
    <w:rsid w:val="4AE9F03B"/>
    <w:rsid w:val="4AEA1DF4"/>
    <w:rsid w:val="4AEADBCE"/>
    <w:rsid w:val="4AEB2013"/>
    <w:rsid w:val="4AEB5249"/>
    <w:rsid w:val="4AED3049"/>
    <w:rsid w:val="4AF0929D"/>
    <w:rsid w:val="4AF2EC2C"/>
    <w:rsid w:val="4AF43F30"/>
    <w:rsid w:val="4AF4B1B7"/>
    <w:rsid w:val="4AF592D9"/>
    <w:rsid w:val="4AF5EC8C"/>
    <w:rsid w:val="4AF68AEB"/>
    <w:rsid w:val="4AF6D368"/>
    <w:rsid w:val="4AF7C2D8"/>
    <w:rsid w:val="4AFB50E8"/>
    <w:rsid w:val="4AFDF15F"/>
    <w:rsid w:val="4B02B85C"/>
    <w:rsid w:val="4B03A6AC"/>
    <w:rsid w:val="4B082D67"/>
    <w:rsid w:val="4B08EC4C"/>
    <w:rsid w:val="4B093DC1"/>
    <w:rsid w:val="4B0B7814"/>
    <w:rsid w:val="4B0B9524"/>
    <w:rsid w:val="4B0C342E"/>
    <w:rsid w:val="4B0CE0DE"/>
    <w:rsid w:val="4B0F1040"/>
    <w:rsid w:val="4B0F6D04"/>
    <w:rsid w:val="4B1062A8"/>
    <w:rsid w:val="4B1105A4"/>
    <w:rsid w:val="4B115786"/>
    <w:rsid w:val="4B11A729"/>
    <w:rsid w:val="4B11C30B"/>
    <w:rsid w:val="4B178A45"/>
    <w:rsid w:val="4B188A20"/>
    <w:rsid w:val="4B1989F9"/>
    <w:rsid w:val="4B198CC7"/>
    <w:rsid w:val="4B1AC689"/>
    <w:rsid w:val="4B1AF1C7"/>
    <w:rsid w:val="4B1C5078"/>
    <w:rsid w:val="4B1EC10C"/>
    <w:rsid w:val="4B1FF353"/>
    <w:rsid w:val="4B2201F6"/>
    <w:rsid w:val="4B270CA5"/>
    <w:rsid w:val="4B28FD6B"/>
    <w:rsid w:val="4B2C78DE"/>
    <w:rsid w:val="4B2D01A8"/>
    <w:rsid w:val="4B2E871A"/>
    <w:rsid w:val="4B2FD1C9"/>
    <w:rsid w:val="4B31F0CA"/>
    <w:rsid w:val="4B32F11F"/>
    <w:rsid w:val="4B334784"/>
    <w:rsid w:val="4B3395AC"/>
    <w:rsid w:val="4B388C8C"/>
    <w:rsid w:val="4B38E707"/>
    <w:rsid w:val="4B3A6E2B"/>
    <w:rsid w:val="4B3C4305"/>
    <w:rsid w:val="4B404B9D"/>
    <w:rsid w:val="4B428F06"/>
    <w:rsid w:val="4B42B5F4"/>
    <w:rsid w:val="4B438A13"/>
    <w:rsid w:val="4B43DB54"/>
    <w:rsid w:val="4B44859A"/>
    <w:rsid w:val="4B457643"/>
    <w:rsid w:val="4B46377E"/>
    <w:rsid w:val="4B46500A"/>
    <w:rsid w:val="4B466E4A"/>
    <w:rsid w:val="4B46A7AC"/>
    <w:rsid w:val="4B47C861"/>
    <w:rsid w:val="4B47F5B3"/>
    <w:rsid w:val="4B481B04"/>
    <w:rsid w:val="4B48BF80"/>
    <w:rsid w:val="4B4A3D5D"/>
    <w:rsid w:val="4B4B92F3"/>
    <w:rsid w:val="4B50A825"/>
    <w:rsid w:val="4B55A495"/>
    <w:rsid w:val="4B55E8E9"/>
    <w:rsid w:val="4B58E156"/>
    <w:rsid w:val="4B5903FC"/>
    <w:rsid w:val="4B5947E7"/>
    <w:rsid w:val="4B598A39"/>
    <w:rsid w:val="4B5A63B5"/>
    <w:rsid w:val="4B5A84F1"/>
    <w:rsid w:val="4B5C82A0"/>
    <w:rsid w:val="4B5EA21F"/>
    <w:rsid w:val="4B618216"/>
    <w:rsid w:val="4B62B999"/>
    <w:rsid w:val="4B632398"/>
    <w:rsid w:val="4B63552C"/>
    <w:rsid w:val="4B63E6DC"/>
    <w:rsid w:val="4B63FB8A"/>
    <w:rsid w:val="4B65FE8E"/>
    <w:rsid w:val="4B6793A1"/>
    <w:rsid w:val="4B6AA5E2"/>
    <w:rsid w:val="4B6AB9B6"/>
    <w:rsid w:val="4B6C409B"/>
    <w:rsid w:val="4B6F43A6"/>
    <w:rsid w:val="4B70FF9F"/>
    <w:rsid w:val="4B71CE93"/>
    <w:rsid w:val="4B741E6E"/>
    <w:rsid w:val="4B745515"/>
    <w:rsid w:val="4B78A928"/>
    <w:rsid w:val="4B7D0D26"/>
    <w:rsid w:val="4B837944"/>
    <w:rsid w:val="4B845576"/>
    <w:rsid w:val="4B86217F"/>
    <w:rsid w:val="4B885EA0"/>
    <w:rsid w:val="4B89507A"/>
    <w:rsid w:val="4B8C1450"/>
    <w:rsid w:val="4B8CD54B"/>
    <w:rsid w:val="4B8E6A8A"/>
    <w:rsid w:val="4B8F0328"/>
    <w:rsid w:val="4B8F8832"/>
    <w:rsid w:val="4B9013AE"/>
    <w:rsid w:val="4B922DBD"/>
    <w:rsid w:val="4B93274B"/>
    <w:rsid w:val="4B935EAE"/>
    <w:rsid w:val="4B967973"/>
    <w:rsid w:val="4B97497F"/>
    <w:rsid w:val="4B97A0D6"/>
    <w:rsid w:val="4B97CA25"/>
    <w:rsid w:val="4B9B4782"/>
    <w:rsid w:val="4B9B7C39"/>
    <w:rsid w:val="4B9BCBB0"/>
    <w:rsid w:val="4B9D555C"/>
    <w:rsid w:val="4BA58BFF"/>
    <w:rsid w:val="4BA73E7C"/>
    <w:rsid w:val="4BA77439"/>
    <w:rsid w:val="4BAA0181"/>
    <w:rsid w:val="4BAAEF5A"/>
    <w:rsid w:val="4BABC24E"/>
    <w:rsid w:val="4BAD179B"/>
    <w:rsid w:val="4BB3097A"/>
    <w:rsid w:val="4BB37FD0"/>
    <w:rsid w:val="4BB69006"/>
    <w:rsid w:val="4BB748F2"/>
    <w:rsid w:val="4BB88953"/>
    <w:rsid w:val="4BB91A4F"/>
    <w:rsid w:val="4BBA333A"/>
    <w:rsid w:val="4BBAAA95"/>
    <w:rsid w:val="4BBC049A"/>
    <w:rsid w:val="4BBC3BA4"/>
    <w:rsid w:val="4BC08D07"/>
    <w:rsid w:val="4BC16AEA"/>
    <w:rsid w:val="4BC4FDC0"/>
    <w:rsid w:val="4BC78A45"/>
    <w:rsid w:val="4BCA9A56"/>
    <w:rsid w:val="4BCADC2A"/>
    <w:rsid w:val="4BCB001C"/>
    <w:rsid w:val="4BCEFB74"/>
    <w:rsid w:val="4BD169D3"/>
    <w:rsid w:val="4BD1BA5C"/>
    <w:rsid w:val="4BD490D6"/>
    <w:rsid w:val="4BD4E7A8"/>
    <w:rsid w:val="4BD571DD"/>
    <w:rsid w:val="4BD5B86C"/>
    <w:rsid w:val="4BD83E83"/>
    <w:rsid w:val="4BDA1925"/>
    <w:rsid w:val="4BDADFAA"/>
    <w:rsid w:val="4BDC7121"/>
    <w:rsid w:val="4BDC8E4D"/>
    <w:rsid w:val="4BDEC6F1"/>
    <w:rsid w:val="4BDF624D"/>
    <w:rsid w:val="4BE00D12"/>
    <w:rsid w:val="4BE1A01E"/>
    <w:rsid w:val="4BE2441A"/>
    <w:rsid w:val="4BE45C06"/>
    <w:rsid w:val="4BE6433C"/>
    <w:rsid w:val="4BE66074"/>
    <w:rsid w:val="4BE929FC"/>
    <w:rsid w:val="4BEBA2C1"/>
    <w:rsid w:val="4BED8785"/>
    <w:rsid w:val="4BEE8C99"/>
    <w:rsid w:val="4BF2B004"/>
    <w:rsid w:val="4BF39DF1"/>
    <w:rsid w:val="4BF3F126"/>
    <w:rsid w:val="4BF422B1"/>
    <w:rsid w:val="4BF6DF60"/>
    <w:rsid w:val="4BF875CC"/>
    <w:rsid w:val="4BF9BE35"/>
    <w:rsid w:val="4BFB0266"/>
    <w:rsid w:val="4BFE12A6"/>
    <w:rsid w:val="4BFE4DDC"/>
    <w:rsid w:val="4C038F64"/>
    <w:rsid w:val="4C03C437"/>
    <w:rsid w:val="4C04619A"/>
    <w:rsid w:val="4C0666D4"/>
    <w:rsid w:val="4C0867A9"/>
    <w:rsid w:val="4C095565"/>
    <w:rsid w:val="4C09AF80"/>
    <w:rsid w:val="4C0A71DF"/>
    <w:rsid w:val="4C0BAB7C"/>
    <w:rsid w:val="4C0C1ABB"/>
    <w:rsid w:val="4C0F17A2"/>
    <w:rsid w:val="4C10EAAB"/>
    <w:rsid w:val="4C11A64F"/>
    <w:rsid w:val="4C1271C0"/>
    <w:rsid w:val="4C139730"/>
    <w:rsid w:val="4C13E022"/>
    <w:rsid w:val="4C147069"/>
    <w:rsid w:val="4C159001"/>
    <w:rsid w:val="4C15D48D"/>
    <w:rsid w:val="4C17D3E0"/>
    <w:rsid w:val="4C17EDA3"/>
    <w:rsid w:val="4C184F74"/>
    <w:rsid w:val="4C1911C8"/>
    <w:rsid w:val="4C1984BB"/>
    <w:rsid w:val="4C19ACAB"/>
    <w:rsid w:val="4C1DE3B3"/>
    <w:rsid w:val="4C1EDCC3"/>
    <w:rsid w:val="4C1EFEAB"/>
    <w:rsid w:val="4C209428"/>
    <w:rsid w:val="4C20A527"/>
    <w:rsid w:val="4C212893"/>
    <w:rsid w:val="4C23B79D"/>
    <w:rsid w:val="4C253DCE"/>
    <w:rsid w:val="4C256991"/>
    <w:rsid w:val="4C259537"/>
    <w:rsid w:val="4C25E191"/>
    <w:rsid w:val="4C266799"/>
    <w:rsid w:val="4C2725B1"/>
    <w:rsid w:val="4C288886"/>
    <w:rsid w:val="4C293ABD"/>
    <w:rsid w:val="4C29A673"/>
    <w:rsid w:val="4C29F063"/>
    <w:rsid w:val="4C2B36B3"/>
    <w:rsid w:val="4C2B9D2B"/>
    <w:rsid w:val="4C2BCFB6"/>
    <w:rsid w:val="4C2CA14B"/>
    <w:rsid w:val="4C2D4C0A"/>
    <w:rsid w:val="4C3023D6"/>
    <w:rsid w:val="4C328315"/>
    <w:rsid w:val="4C331434"/>
    <w:rsid w:val="4C33F53B"/>
    <w:rsid w:val="4C3A5223"/>
    <w:rsid w:val="4C3F7A67"/>
    <w:rsid w:val="4C3FAE7A"/>
    <w:rsid w:val="4C41F396"/>
    <w:rsid w:val="4C43F3A6"/>
    <w:rsid w:val="4C47535A"/>
    <w:rsid w:val="4C4ACB02"/>
    <w:rsid w:val="4C4AFB1F"/>
    <w:rsid w:val="4C4B264F"/>
    <w:rsid w:val="4C4B5019"/>
    <w:rsid w:val="4C4C2CC6"/>
    <w:rsid w:val="4C4C5BCF"/>
    <w:rsid w:val="4C4E0F36"/>
    <w:rsid w:val="4C5191A9"/>
    <w:rsid w:val="4C5256E9"/>
    <w:rsid w:val="4C560E0F"/>
    <w:rsid w:val="4C5658E4"/>
    <w:rsid w:val="4C56FCA3"/>
    <w:rsid w:val="4C5715DD"/>
    <w:rsid w:val="4C573C75"/>
    <w:rsid w:val="4C577E3E"/>
    <w:rsid w:val="4C58217E"/>
    <w:rsid w:val="4C59BD08"/>
    <w:rsid w:val="4C59EB47"/>
    <w:rsid w:val="4C5A1150"/>
    <w:rsid w:val="4C5CBADA"/>
    <w:rsid w:val="4C5D36F7"/>
    <w:rsid w:val="4C5D5DA0"/>
    <w:rsid w:val="4C645EB5"/>
    <w:rsid w:val="4C647E95"/>
    <w:rsid w:val="4C64C2D3"/>
    <w:rsid w:val="4C65695B"/>
    <w:rsid w:val="4C65A4AC"/>
    <w:rsid w:val="4C664829"/>
    <w:rsid w:val="4C68302F"/>
    <w:rsid w:val="4C68F645"/>
    <w:rsid w:val="4C6AD8D2"/>
    <w:rsid w:val="4C6C82F5"/>
    <w:rsid w:val="4C71A16F"/>
    <w:rsid w:val="4C72464A"/>
    <w:rsid w:val="4C724B06"/>
    <w:rsid w:val="4C74897E"/>
    <w:rsid w:val="4C74CEFF"/>
    <w:rsid w:val="4C7549D1"/>
    <w:rsid w:val="4C762BD1"/>
    <w:rsid w:val="4C7705E1"/>
    <w:rsid w:val="4C7E7975"/>
    <w:rsid w:val="4C801224"/>
    <w:rsid w:val="4C8300B9"/>
    <w:rsid w:val="4C875231"/>
    <w:rsid w:val="4C8784BA"/>
    <w:rsid w:val="4C87FA72"/>
    <w:rsid w:val="4C883108"/>
    <w:rsid w:val="4C89F595"/>
    <w:rsid w:val="4C8A40AC"/>
    <w:rsid w:val="4C8C0D07"/>
    <w:rsid w:val="4C8CDA61"/>
    <w:rsid w:val="4C8CEBD0"/>
    <w:rsid w:val="4C8FA1F8"/>
    <w:rsid w:val="4C907BD4"/>
    <w:rsid w:val="4C942E81"/>
    <w:rsid w:val="4C970463"/>
    <w:rsid w:val="4C976FB7"/>
    <w:rsid w:val="4C981E97"/>
    <w:rsid w:val="4C98574D"/>
    <w:rsid w:val="4C99B416"/>
    <w:rsid w:val="4C99F802"/>
    <w:rsid w:val="4C9D5C16"/>
    <w:rsid w:val="4C9D9944"/>
    <w:rsid w:val="4C9EB4E0"/>
    <w:rsid w:val="4C9EBC2F"/>
    <w:rsid w:val="4CA00E87"/>
    <w:rsid w:val="4CA285A7"/>
    <w:rsid w:val="4CA3462C"/>
    <w:rsid w:val="4CA77895"/>
    <w:rsid w:val="4CA854B9"/>
    <w:rsid w:val="4CA87180"/>
    <w:rsid w:val="4CAAEDC7"/>
    <w:rsid w:val="4CAC3D44"/>
    <w:rsid w:val="4CACEDE5"/>
    <w:rsid w:val="4CAFEEB6"/>
    <w:rsid w:val="4CB0AD2B"/>
    <w:rsid w:val="4CB1FE8A"/>
    <w:rsid w:val="4CB247A9"/>
    <w:rsid w:val="4CB38B89"/>
    <w:rsid w:val="4CB4CA1B"/>
    <w:rsid w:val="4CB4DEFF"/>
    <w:rsid w:val="4CB76E55"/>
    <w:rsid w:val="4CB81ECA"/>
    <w:rsid w:val="4CBA2B3C"/>
    <w:rsid w:val="4CBAF0A5"/>
    <w:rsid w:val="4CBD9739"/>
    <w:rsid w:val="4CBFD390"/>
    <w:rsid w:val="4CBFF6B4"/>
    <w:rsid w:val="4CC0F9FB"/>
    <w:rsid w:val="4CC13DAC"/>
    <w:rsid w:val="4CC171F3"/>
    <w:rsid w:val="4CC1A164"/>
    <w:rsid w:val="4CC2ACC6"/>
    <w:rsid w:val="4CC2F60F"/>
    <w:rsid w:val="4CCA6DDF"/>
    <w:rsid w:val="4CCA76CA"/>
    <w:rsid w:val="4CCC5E49"/>
    <w:rsid w:val="4CCFCD52"/>
    <w:rsid w:val="4CD2ABD3"/>
    <w:rsid w:val="4CD407C9"/>
    <w:rsid w:val="4CD80B2C"/>
    <w:rsid w:val="4CD826D8"/>
    <w:rsid w:val="4CDB2E6E"/>
    <w:rsid w:val="4CDBF907"/>
    <w:rsid w:val="4CDCBE2A"/>
    <w:rsid w:val="4CDD82EB"/>
    <w:rsid w:val="4CDE553B"/>
    <w:rsid w:val="4CDE66CB"/>
    <w:rsid w:val="4CDEAFD1"/>
    <w:rsid w:val="4CE1FEDA"/>
    <w:rsid w:val="4CE22C0C"/>
    <w:rsid w:val="4CE360E9"/>
    <w:rsid w:val="4CE3D7B5"/>
    <w:rsid w:val="4CE55717"/>
    <w:rsid w:val="4CE76473"/>
    <w:rsid w:val="4CE8B60B"/>
    <w:rsid w:val="4CE9966A"/>
    <w:rsid w:val="4CEB42A4"/>
    <w:rsid w:val="4CEC4243"/>
    <w:rsid w:val="4CED9863"/>
    <w:rsid w:val="4CEDE1D9"/>
    <w:rsid w:val="4CF35CC5"/>
    <w:rsid w:val="4CF3DCAD"/>
    <w:rsid w:val="4CF4097F"/>
    <w:rsid w:val="4CF5ACF0"/>
    <w:rsid w:val="4CF6C2A1"/>
    <w:rsid w:val="4CF9ED3E"/>
    <w:rsid w:val="4CFAAB82"/>
    <w:rsid w:val="4CFB1E50"/>
    <w:rsid w:val="4CFB2518"/>
    <w:rsid w:val="4CFDE3C3"/>
    <w:rsid w:val="4CFECBEC"/>
    <w:rsid w:val="4D002F61"/>
    <w:rsid w:val="4D0032B7"/>
    <w:rsid w:val="4D02ADE9"/>
    <w:rsid w:val="4D06C678"/>
    <w:rsid w:val="4D0BD567"/>
    <w:rsid w:val="4D0CCD42"/>
    <w:rsid w:val="4D0DC389"/>
    <w:rsid w:val="4D0ECE76"/>
    <w:rsid w:val="4D0FC8FD"/>
    <w:rsid w:val="4D1008EE"/>
    <w:rsid w:val="4D1031D9"/>
    <w:rsid w:val="4D10CB89"/>
    <w:rsid w:val="4D11174D"/>
    <w:rsid w:val="4D113FCF"/>
    <w:rsid w:val="4D11F948"/>
    <w:rsid w:val="4D169F6C"/>
    <w:rsid w:val="4D19597A"/>
    <w:rsid w:val="4D1968D0"/>
    <w:rsid w:val="4D19C983"/>
    <w:rsid w:val="4D1BDDC3"/>
    <w:rsid w:val="4D24B501"/>
    <w:rsid w:val="4D278127"/>
    <w:rsid w:val="4D28334A"/>
    <w:rsid w:val="4D2874D5"/>
    <w:rsid w:val="4D291FAD"/>
    <w:rsid w:val="4D2C709A"/>
    <w:rsid w:val="4D31CF6C"/>
    <w:rsid w:val="4D327935"/>
    <w:rsid w:val="4D32B2D8"/>
    <w:rsid w:val="4D32D4EF"/>
    <w:rsid w:val="4D341AF3"/>
    <w:rsid w:val="4D34C5BA"/>
    <w:rsid w:val="4D35D6B5"/>
    <w:rsid w:val="4D35F817"/>
    <w:rsid w:val="4D390B96"/>
    <w:rsid w:val="4D3992BA"/>
    <w:rsid w:val="4D39E001"/>
    <w:rsid w:val="4D3ABD04"/>
    <w:rsid w:val="4D3DAE7D"/>
    <w:rsid w:val="4D4148B3"/>
    <w:rsid w:val="4D41837A"/>
    <w:rsid w:val="4D41DC1C"/>
    <w:rsid w:val="4D4290C4"/>
    <w:rsid w:val="4D42A13C"/>
    <w:rsid w:val="4D4340DA"/>
    <w:rsid w:val="4D46FA4F"/>
    <w:rsid w:val="4D474CD7"/>
    <w:rsid w:val="4D47F1EE"/>
    <w:rsid w:val="4D4A9626"/>
    <w:rsid w:val="4D4B84C9"/>
    <w:rsid w:val="4D4B8911"/>
    <w:rsid w:val="4D4C6C07"/>
    <w:rsid w:val="4D4DDD97"/>
    <w:rsid w:val="4D4E6AA8"/>
    <w:rsid w:val="4D5044D8"/>
    <w:rsid w:val="4D50D88F"/>
    <w:rsid w:val="4D50DA05"/>
    <w:rsid w:val="4D51FE20"/>
    <w:rsid w:val="4D5380C6"/>
    <w:rsid w:val="4D53A80C"/>
    <w:rsid w:val="4D544136"/>
    <w:rsid w:val="4D5606A6"/>
    <w:rsid w:val="4D571595"/>
    <w:rsid w:val="4D574669"/>
    <w:rsid w:val="4D57738F"/>
    <w:rsid w:val="4D5870D6"/>
    <w:rsid w:val="4D59FF2B"/>
    <w:rsid w:val="4D5A0618"/>
    <w:rsid w:val="4D5F1875"/>
    <w:rsid w:val="4D5F2EB6"/>
    <w:rsid w:val="4D5F5FBE"/>
    <w:rsid w:val="4D5F84D3"/>
    <w:rsid w:val="4D608D92"/>
    <w:rsid w:val="4D60F9D9"/>
    <w:rsid w:val="4D617231"/>
    <w:rsid w:val="4D636D80"/>
    <w:rsid w:val="4D656D54"/>
    <w:rsid w:val="4D65C366"/>
    <w:rsid w:val="4D6640C2"/>
    <w:rsid w:val="4D6E8E4C"/>
    <w:rsid w:val="4D6EF336"/>
    <w:rsid w:val="4D702992"/>
    <w:rsid w:val="4D703A13"/>
    <w:rsid w:val="4D70C626"/>
    <w:rsid w:val="4D72EEBF"/>
    <w:rsid w:val="4D731578"/>
    <w:rsid w:val="4D733702"/>
    <w:rsid w:val="4D73D858"/>
    <w:rsid w:val="4D740ACB"/>
    <w:rsid w:val="4D74D684"/>
    <w:rsid w:val="4D7529C4"/>
    <w:rsid w:val="4D793073"/>
    <w:rsid w:val="4D7A5180"/>
    <w:rsid w:val="4D7AD1C9"/>
    <w:rsid w:val="4D7BB30E"/>
    <w:rsid w:val="4D7C2A36"/>
    <w:rsid w:val="4D7DD2A4"/>
    <w:rsid w:val="4D7E9258"/>
    <w:rsid w:val="4D7F481C"/>
    <w:rsid w:val="4D7F4A2A"/>
    <w:rsid w:val="4D7FB5AF"/>
    <w:rsid w:val="4D7FF913"/>
    <w:rsid w:val="4D80E6F3"/>
    <w:rsid w:val="4D81C87B"/>
    <w:rsid w:val="4D827945"/>
    <w:rsid w:val="4D869F4A"/>
    <w:rsid w:val="4D875F81"/>
    <w:rsid w:val="4D87C44D"/>
    <w:rsid w:val="4D8A679E"/>
    <w:rsid w:val="4D8B8707"/>
    <w:rsid w:val="4D8D2C5E"/>
    <w:rsid w:val="4D8D6C8B"/>
    <w:rsid w:val="4D8D75E3"/>
    <w:rsid w:val="4D8D7DF1"/>
    <w:rsid w:val="4D8E7C00"/>
    <w:rsid w:val="4D8EAD44"/>
    <w:rsid w:val="4D8EBBEE"/>
    <w:rsid w:val="4D8FB533"/>
    <w:rsid w:val="4D903EDD"/>
    <w:rsid w:val="4D91BC66"/>
    <w:rsid w:val="4D920907"/>
    <w:rsid w:val="4D936A9E"/>
    <w:rsid w:val="4D96DAC6"/>
    <w:rsid w:val="4D9714BD"/>
    <w:rsid w:val="4D97F252"/>
    <w:rsid w:val="4D9890F5"/>
    <w:rsid w:val="4D98B0AA"/>
    <w:rsid w:val="4D99E3C1"/>
    <w:rsid w:val="4D9B6B94"/>
    <w:rsid w:val="4D9BCA5F"/>
    <w:rsid w:val="4D9DCC44"/>
    <w:rsid w:val="4D9E390F"/>
    <w:rsid w:val="4DA04811"/>
    <w:rsid w:val="4DA2A735"/>
    <w:rsid w:val="4DA3037B"/>
    <w:rsid w:val="4DA46F17"/>
    <w:rsid w:val="4DA4A43D"/>
    <w:rsid w:val="4DA57771"/>
    <w:rsid w:val="4DA8C942"/>
    <w:rsid w:val="4DAA6529"/>
    <w:rsid w:val="4DAB56D7"/>
    <w:rsid w:val="4DABDCD3"/>
    <w:rsid w:val="4DADC9A0"/>
    <w:rsid w:val="4DAE1F66"/>
    <w:rsid w:val="4DAE467B"/>
    <w:rsid w:val="4DAE59FE"/>
    <w:rsid w:val="4DB12B0B"/>
    <w:rsid w:val="4DB1B967"/>
    <w:rsid w:val="4DB31822"/>
    <w:rsid w:val="4DB3C046"/>
    <w:rsid w:val="4DB3E92C"/>
    <w:rsid w:val="4DB549F1"/>
    <w:rsid w:val="4DB58EC7"/>
    <w:rsid w:val="4DB638EE"/>
    <w:rsid w:val="4DB6426A"/>
    <w:rsid w:val="4DB6E91F"/>
    <w:rsid w:val="4DBA15BF"/>
    <w:rsid w:val="4DBBA762"/>
    <w:rsid w:val="4DBD7277"/>
    <w:rsid w:val="4DBEDD2D"/>
    <w:rsid w:val="4DBF94BC"/>
    <w:rsid w:val="4DC08BDF"/>
    <w:rsid w:val="4DC424D7"/>
    <w:rsid w:val="4DC6332C"/>
    <w:rsid w:val="4DC69B4B"/>
    <w:rsid w:val="4DC73017"/>
    <w:rsid w:val="4DC85558"/>
    <w:rsid w:val="4DC9CAB6"/>
    <w:rsid w:val="4DCAFB83"/>
    <w:rsid w:val="4DCB24E8"/>
    <w:rsid w:val="4DCC83A4"/>
    <w:rsid w:val="4DCCE390"/>
    <w:rsid w:val="4DCED916"/>
    <w:rsid w:val="4DD096B2"/>
    <w:rsid w:val="4DD09F25"/>
    <w:rsid w:val="4DD23EA4"/>
    <w:rsid w:val="4DD41DAC"/>
    <w:rsid w:val="4DD45503"/>
    <w:rsid w:val="4DD5E6DC"/>
    <w:rsid w:val="4DD69C1F"/>
    <w:rsid w:val="4DD80FCF"/>
    <w:rsid w:val="4DD9C5AF"/>
    <w:rsid w:val="4DDC50A5"/>
    <w:rsid w:val="4DDDC6CA"/>
    <w:rsid w:val="4DDDEDFA"/>
    <w:rsid w:val="4DDFBE15"/>
    <w:rsid w:val="4DDFD03A"/>
    <w:rsid w:val="4DE19154"/>
    <w:rsid w:val="4DE1942D"/>
    <w:rsid w:val="4DE323BB"/>
    <w:rsid w:val="4DE39624"/>
    <w:rsid w:val="4DE45B77"/>
    <w:rsid w:val="4DEAA104"/>
    <w:rsid w:val="4DEE63CA"/>
    <w:rsid w:val="4DF215CE"/>
    <w:rsid w:val="4DF22844"/>
    <w:rsid w:val="4DF3538C"/>
    <w:rsid w:val="4DF6328C"/>
    <w:rsid w:val="4DF7BC77"/>
    <w:rsid w:val="4DF8A894"/>
    <w:rsid w:val="4DFA0735"/>
    <w:rsid w:val="4DFA49BE"/>
    <w:rsid w:val="4DFDDE28"/>
    <w:rsid w:val="4DFEF801"/>
    <w:rsid w:val="4E012D79"/>
    <w:rsid w:val="4E014C4C"/>
    <w:rsid w:val="4E048C43"/>
    <w:rsid w:val="4E0686FA"/>
    <w:rsid w:val="4E0A21B1"/>
    <w:rsid w:val="4E0D1B8A"/>
    <w:rsid w:val="4E0D24CD"/>
    <w:rsid w:val="4E0D43D6"/>
    <w:rsid w:val="4E0EC768"/>
    <w:rsid w:val="4E0F3611"/>
    <w:rsid w:val="4E0F4D81"/>
    <w:rsid w:val="4E0F7567"/>
    <w:rsid w:val="4E10C23E"/>
    <w:rsid w:val="4E10DB84"/>
    <w:rsid w:val="4E111F04"/>
    <w:rsid w:val="4E13200D"/>
    <w:rsid w:val="4E16D0FE"/>
    <w:rsid w:val="4E16D93D"/>
    <w:rsid w:val="4E179ECC"/>
    <w:rsid w:val="4E182BD6"/>
    <w:rsid w:val="4E187231"/>
    <w:rsid w:val="4E1C5C03"/>
    <w:rsid w:val="4E1D9E93"/>
    <w:rsid w:val="4E1EDDCE"/>
    <w:rsid w:val="4E1F77EF"/>
    <w:rsid w:val="4E1F7919"/>
    <w:rsid w:val="4E1FECEA"/>
    <w:rsid w:val="4E21B669"/>
    <w:rsid w:val="4E225077"/>
    <w:rsid w:val="4E233EAD"/>
    <w:rsid w:val="4E268DB8"/>
    <w:rsid w:val="4E282D92"/>
    <w:rsid w:val="4E2FF304"/>
    <w:rsid w:val="4E3123A7"/>
    <w:rsid w:val="4E317DB3"/>
    <w:rsid w:val="4E32B0AA"/>
    <w:rsid w:val="4E32BBB4"/>
    <w:rsid w:val="4E349ABF"/>
    <w:rsid w:val="4E34C6DD"/>
    <w:rsid w:val="4E36EAD7"/>
    <w:rsid w:val="4E3B92AC"/>
    <w:rsid w:val="4E3C3B79"/>
    <w:rsid w:val="4E3D68BC"/>
    <w:rsid w:val="4E3F05D1"/>
    <w:rsid w:val="4E3F59C2"/>
    <w:rsid w:val="4E434500"/>
    <w:rsid w:val="4E440275"/>
    <w:rsid w:val="4E443EB2"/>
    <w:rsid w:val="4E44528E"/>
    <w:rsid w:val="4E44C186"/>
    <w:rsid w:val="4E45EBA2"/>
    <w:rsid w:val="4E46BDB9"/>
    <w:rsid w:val="4E470C90"/>
    <w:rsid w:val="4E4810FF"/>
    <w:rsid w:val="4E49F3A4"/>
    <w:rsid w:val="4E4E2A4E"/>
    <w:rsid w:val="4E4F6BC1"/>
    <w:rsid w:val="4E5146AA"/>
    <w:rsid w:val="4E516558"/>
    <w:rsid w:val="4E51C71D"/>
    <w:rsid w:val="4E5318E7"/>
    <w:rsid w:val="4E550CAB"/>
    <w:rsid w:val="4E561384"/>
    <w:rsid w:val="4E5662DA"/>
    <w:rsid w:val="4E58349E"/>
    <w:rsid w:val="4E58F11E"/>
    <w:rsid w:val="4E590332"/>
    <w:rsid w:val="4E59E45D"/>
    <w:rsid w:val="4E5CF579"/>
    <w:rsid w:val="4E5EB79A"/>
    <w:rsid w:val="4E61D172"/>
    <w:rsid w:val="4E628043"/>
    <w:rsid w:val="4E65A8E0"/>
    <w:rsid w:val="4E65CBEB"/>
    <w:rsid w:val="4E66963C"/>
    <w:rsid w:val="4E688FB3"/>
    <w:rsid w:val="4E6B791F"/>
    <w:rsid w:val="4E6C81EB"/>
    <w:rsid w:val="4E700CF7"/>
    <w:rsid w:val="4E70178F"/>
    <w:rsid w:val="4E721450"/>
    <w:rsid w:val="4E724D1F"/>
    <w:rsid w:val="4E7536BD"/>
    <w:rsid w:val="4E76CC35"/>
    <w:rsid w:val="4E7975CD"/>
    <w:rsid w:val="4E7A9791"/>
    <w:rsid w:val="4E7B1066"/>
    <w:rsid w:val="4E7CCEE8"/>
    <w:rsid w:val="4E7F8BA6"/>
    <w:rsid w:val="4E826ACE"/>
    <w:rsid w:val="4E83107B"/>
    <w:rsid w:val="4E854E2E"/>
    <w:rsid w:val="4E855596"/>
    <w:rsid w:val="4E859639"/>
    <w:rsid w:val="4E85ABD3"/>
    <w:rsid w:val="4E8C625E"/>
    <w:rsid w:val="4E92C5A5"/>
    <w:rsid w:val="4E92E7C3"/>
    <w:rsid w:val="4E935716"/>
    <w:rsid w:val="4E94AE81"/>
    <w:rsid w:val="4E9503A6"/>
    <w:rsid w:val="4E97B63A"/>
    <w:rsid w:val="4E988091"/>
    <w:rsid w:val="4E993750"/>
    <w:rsid w:val="4E99E173"/>
    <w:rsid w:val="4E9AE968"/>
    <w:rsid w:val="4E9B0582"/>
    <w:rsid w:val="4E9F82A1"/>
    <w:rsid w:val="4EA1AB60"/>
    <w:rsid w:val="4EA22905"/>
    <w:rsid w:val="4EA5CE86"/>
    <w:rsid w:val="4EA6E0DA"/>
    <w:rsid w:val="4EA78C6F"/>
    <w:rsid w:val="4EA7B0FE"/>
    <w:rsid w:val="4EA8F0B2"/>
    <w:rsid w:val="4EAAF766"/>
    <w:rsid w:val="4EB146E8"/>
    <w:rsid w:val="4EB84519"/>
    <w:rsid w:val="4EBA8703"/>
    <w:rsid w:val="4EBC92CA"/>
    <w:rsid w:val="4EBECD3A"/>
    <w:rsid w:val="4EC030D8"/>
    <w:rsid w:val="4EC3507C"/>
    <w:rsid w:val="4EC79007"/>
    <w:rsid w:val="4EC7C6DA"/>
    <w:rsid w:val="4EC91B30"/>
    <w:rsid w:val="4EC92409"/>
    <w:rsid w:val="4ECA2134"/>
    <w:rsid w:val="4ECA2BB8"/>
    <w:rsid w:val="4ECAF2EE"/>
    <w:rsid w:val="4ECB01A5"/>
    <w:rsid w:val="4ECB67C5"/>
    <w:rsid w:val="4ED0E5BF"/>
    <w:rsid w:val="4ED1EC5A"/>
    <w:rsid w:val="4ED33509"/>
    <w:rsid w:val="4ED35552"/>
    <w:rsid w:val="4ED38B5E"/>
    <w:rsid w:val="4ED5D5A7"/>
    <w:rsid w:val="4ED90394"/>
    <w:rsid w:val="4ED960A3"/>
    <w:rsid w:val="4EDE4459"/>
    <w:rsid w:val="4EDEE4D2"/>
    <w:rsid w:val="4EDFA753"/>
    <w:rsid w:val="4EE13F02"/>
    <w:rsid w:val="4EE2AB9E"/>
    <w:rsid w:val="4EE3096E"/>
    <w:rsid w:val="4EE3AD29"/>
    <w:rsid w:val="4EE422D4"/>
    <w:rsid w:val="4EE4A6F4"/>
    <w:rsid w:val="4EE6D6F0"/>
    <w:rsid w:val="4EE70A42"/>
    <w:rsid w:val="4EE81B5E"/>
    <w:rsid w:val="4EEB2170"/>
    <w:rsid w:val="4EEBA359"/>
    <w:rsid w:val="4EEBB0A5"/>
    <w:rsid w:val="4EEBE8A5"/>
    <w:rsid w:val="4EEEE462"/>
    <w:rsid w:val="4EEEEC75"/>
    <w:rsid w:val="4EEF50BE"/>
    <w:rsid w:val="4EF15FA2"/>
    <w:rsid w:val="4EF38459"/>
    <w:rsid w:val="4EF68832"/>
    <w:rsid w:val="4EFC9A22"/>
    <w:rsid w:val="4EFE9E05"/>
    <w:rsid w:val="4F0042ED"/>
    <w:rsid w:val="4F0066F0"/>
    <w:rsid w:val="4F098A3E"/>
    <w:rsid w:val="4F09E8A5"/>
    <w:rsid w:val="4F0B65AB"/>
    <w:rsid w:val="4F0F6648"/>
    <w:rsid w:val="4F115067"/>
    <w:rsid w:val="4F15514C"/>
    <w:rsid w:val="4F16293E"/>
    <w:rsid w:val="4F165813"/>
    <w:rsid w:val="4F16724B"/>
    <w:rsid w:val="4F1A6648"/>
    <w:rsid w:val="4F1BC6C3"/>
    <w:rsid w:val="4F1C2EA1"/>
    <w:rsid w:val="4F1DFC86"/>
    <w:rsid w:val="4F1F3DD6"/>
    <w:rsid w:val="4F22865C"/>
    <w:rsid w:val="4F22C03B"/>
    <w:rsid w:val="4F2899A2"/>
    <w:rsid w:val="4F2BD83C"/>
    <w:rsid w:val="4F30C23E"/>
    <w:rsid w:val="4F3113B4"/>
    <w:rsid w:val="4F3153E0"/>
    <w:rsid w:val="4F35F6AB"/>
    <w:rsid w:val="4F3750B8"/>
    <w:rsid w:val="4F38B784"/>
    <w:rsid w:val="4F39F813"/>
    <w:rsid w:val="4F3A6A25"/>
    <w:rsid w:val="4F3D58B5"/>
    <w:rsid w:val="4F400EE6"/>
    <w:rsid w:val="4F468982"/>
    <w:rsid w:val="4F478776"/>
    <w:rsid w:val="4F47CBE3"/>
    <w:rsid w:val="4F499BE6"/>
    <w:rsid w:val="4F49B0B0"/>
    <w:rsid w:val="4F4AC532"/>
    <w:rsid w:val="4F4CFB6C"/>
    <w:rsid w:val="4F4F86EC"/>
    <w:rsid w:val="4F4FEF9F"/>
    <w:rsid w:val="4F514808"/>
    <w:rsid w:val="4F52AC4A"/>
    <w:rsid w:val="4F53F282"/>
    <w:rsid w:val="4F55C5C7"/>
    <w:rsid w:val="4F55CBEA"/>
    <w:rsid w:val="4F576086"/>
    <w:rsid w:val="4F578DCE"/>
    <w:rsid w:val="4F57D8BA"/>
    <w:rsid w:val="4F57EC8E"/>
    <w:rsid w:val="4F5A6D73"/>
    <w:rsid w:val="4F5C6A76"/>
    <w:rsid w:val="4F5E8709"/>
    <w:rsid w:val="4F5ECBA0"/>
    <w:rsid w:val="4F5FD6C6"/>
    <w:rsid w:val="4F6072E9"/>
    <w:rsid w:val="4F61577F"/>
    <w:rsid w:val="4F616D30"/>
    <w:rsid w:val="4F634175"/>
    <w:rsid w:val="4F63ED28"/>
    <w:rsid w:val="4F64777D"/>
    <w:rsid w:val="4F6545F9"/>
    <w:rsid w:val="4F6586C9"/>
    <w:rsid w:val="4F663A4B"/>
    <w:rsid w:val="4F671B12"/>
    <w:rsid w:val="4F682A8F"/>
    <w:rsid w:val="4F68690A"/>
    <w:rsid w:val="4F6C35B2"/>
    <w:rsid w:val="4F6CF16D"/>
    <w:rsid w:val="4F6D19F8"/>
    <w:rsid w:val="4F6F989C"/>
    <w:rsid w:val="4F70F034"/>
    <w:rsid w:val="4F7110BE"/>
    <w:rsid w:val="4F759838"/>
    <w:rsid w:val="4F75FA4E"/>
    <w:rsid w:val="4F7864B0"/>
    <w:rsid w:val="4F7AE70B"/>
    <w:rsid w:val="4F7BF368"/>
    <w:rsid w:val="4F7C4F85"/>
    <w:rsid w:val="4F7E54BF"/>
    <w:rsid w:val="4F8072F2"/>
    <w:rsid w:val="4F825BC1"/>
    <w:rsid w:val="4F8317EF"/>
    <w:rsid w:val="4F87F71C"/>
    <w:rsid w:val="4F8A236C"/>
    <w:rsid w:val="4F8ABBFB"/>
    <w:rsid w:val="4F8B7C44"/>
    <w:rsid w:val="4F8D7788"/>
    <w:rsid w:val="4F90E7B1"/>
    <w:rsid w:val="4F93BDDE"/>
    <w:rsid w:val="4F9478F5"/>
    <w:rsid w:val="4F960F2D"/>
    <w:rsid w:val="4F968AE1"/>
    <w:rsid w:val="4F97DA0B"/>
    <w:rsid w:val="4F98B46F"/>
    <w:rsid w:val="4F99EBAF"/>
    <w:rsid w:val="4F9A8635"/>
    <w:rsid w:val="4F9B51BA"/>
    <w:rsid w:val="4F9C7870"/>
    <w:rsid w:val="4F9E690E"/>
    <w:rsid w:val="4F9F5942"/>
    <w:rsid w:val="4F9F6240"/>
    <w:rsid w:val="4FA0A12C"/>
    <w:rsid w:val="4FA15AB3"/>
    <w:rsid w:val="4FA64D78"/>
    <w:rsid w:val="4FABD87A"/>
    <w:rsid w:val="4FACFBD5"/>
    <w:rsid w:val="4FAE784E"/>
    <w:rsid w:val="4FAEFB75"/>
    <w:rsid w:val="4FB0C3A9"/>
    <w:rsid w:val="4FB54B4A"/>
    <w:rsid w:val="4FB5C726"/>
    <w:rsid w:val="4FB676A2"/>
    <w:rsid w:val="4FB6D80B"/>
    <w:rsid w:val="4FB7D456"/>
    <w:rsid w:val="4FBC1A88"/>
    <w:rsid w:val="4FBCA7A8"/>
    <w:rsid w:val="4FBD1093"/>
    <w:rsid w:val="4FBD8291"/>
    <w:rsid w:val="4FBE77CF"/>
    <w:rsid w:val="4FBFF244"/>
    <w:rsid w:val="4FBFFF1B"/>
    <w:rsid w:val="4FC2B90A"/>
    <w:rsid w:val="4FC30A3B"/>
    <w:rsid w:val="4FC361D5"/>
    <w:rsid w:val="4FC5633A"/>
    <w:rsid w:val="4FC5AC9E"/>
    <w:rsid w:val="4FC91053"/>
    <w:rsid w:val="4FC99DF9"/>
    <w:rsid w:val="4FC9ED66"/>
    <w:rsid w:val="4FC9FDDA"/>
    <w:rsid w:val="4FCA2BE5"/>
    <w:rsid w:val="4FCABE0F"/>
    <w:rsid w:val="4FCAD451"/>
    <w:rsid w:val="4FCB9835"/>
    <w:rsid w:val="4FCBFC26"/>
    <w:rsid w:val="4FCC78D7"/>
    <w:rsid w:val="4FCC9447"/>
    <w:rsid w:val="4FCD9EF1"/>
    <w:rsid w:val="4FCEEDC2"/>
    <w:rsid w:val="4FD0227A"/>
    <w:rsid w:val="4FD1A8C2"/>
    <w:rsid w:val="4FD5233B"/>
    <w:rsid w:val="4FD73918"/>
    <w:rsid w:val="4FE27FE2"/>
    <w:rsid w:val="4FE426C3"/>
    <w:rsid w:val="4FE4BF6C"/>
    <w:rsid w:val="4FE77476"/>
    <w:rsid w:val="4FE78B27"/>
    <w:rsid w:val="4FE84FA8"/>
    <w:rsid w:val="4FE89E2A"/>
    <w:rsid w:val="4FEDDB27"/>
    <w:rsid w:val="4FEDE1DC"/>
    <w:rsid w:val="4FEE302B"/>
    <w:rsid w:val="4FEEE948"/>
    <w:rsid w:val="4FF099E5"/>
    <w:rsid w:val="4FF0BB5B"/>
    <w:rsid w:val="4FF2B61F"/>
    <w:rsid w:val="4FF35EAB"/>
    <w:rsid w:val="4FF39E9A"/>
    <w:rsid w:val="4FF7222B"/>
    <w:rsid w:val="4FF9AC81"/>
    <w:rsid w:val="4FF9F87C"/>
    <w:rsid w:val="4FFB7C05"/>
    <w:rsid w:val="4FFBA05F"/>
    <w:rsid w:val="4FFCF855"/>
    <w:rsid w:val="4FFF36CC"/>
    <w:rsid w:val="5002A00B"/>
    <w:rsid w:val="5002F17E"/>
    <w:rsid w:val="50033C90"/>
    <w:rsid w:val="5004E263"/>
    <w:rsid w:val="5008EBFE"/>
    <w:rsid w:val="500BB5BB"/>
    <w:rsid w:val="5011B5D2"/>
    <w:rsid w:val="501350B9"/>
    <w:rsid w:val="50136B31"/>
    <w:rsid w:val="5014DFEC"/>
    <w:rsid w:val="5016B609"/>
    <w:rsid w:val="501822B8"/>
    <w:rsid w:val="5018362C"/>
    <w:rsid w:val="5019C11B"/>
    <w:rsid w:val="501D2FD3"/>
    <w:rsid w:val="501E11AD"/>
    <w:rsid w:val="501EA8DD"/>
    <w:rsid w:val="501FE24C"/>
    <w:rsid w:val="502105E5"/>
    <w:rsid w:val="502207AB"/>
    <w:rsid w:val="50224BF5"/>
    <w:rsid w:val="50255BE5"/>
    <w:rsid w:val="5025A0BE"/>
    <w:rsid w:val="5025BA51"/>
    <w:rsid w:val="5025E6D1"/>
    <w:rsid w:val="50265B4E"/>
    <w:rsid w:val="50271E7C"/>
    <w:rsid w:val="50276D8E"/>
    <w:rsid w:val="502783B5"/>
    <w:rsid w:val="5027D5C9"/>
    <w:rsid w:val="50287941"/>
    <w:rsid w:val="502F38D0"/>
    <w:rsid w:val="50305F99"/>
    <w:rsid w:val="5034AF9A"/>
    <w:rsid w:val="5038F7CB"/>
    <w:rsid w:val="50397072"/>
    <w:rsid w:val="503B4F9C"/>
    <w:rsid w:val="503C0FCD"/>
    <w:rsid w:val="503E40DB"/>
    <w:rsid w:val="503F795D"/>
    <w:rsid w:val="50419CCC"/>
    <w:rsid w:val="5044C0FF"/>
    <w:rsid w:val="5046DCCF"/>
    <w:rsid w:val="5047C12D"/>
    <w:rsid w:val="50480EE5"/>
    <w:rsid w:val="50487D62"/>
    <w:rsid w:val="5049A97D"/>
    <w:rsid w:val="504C1C90"/>
    <w:rsid w:val="504EB159"/>
    <w:rsid w:val="504FB271"/>
    <w:rsid w:val="5050A59B"/>
    <w:rsid w:val="50576BDB"/>
    <w:rsid w:val="50585148"/>
    <w:rsid w:val="50587E56"/>
    <w:rsid w:val="505F7A3A"/>
    <w:rsid w:val="505F8E1D"/>
    <w:rsid w:val="50600E2E"/>
    <w:rsid w:val="506033B0"/>
    <w:rsid w:val="50616D51"/>
    <w:rsid w:val="506433AF"/>
    <w:rsid w:val="5069D519"/>
    <w:rsid w:val="506B7128"/>
    <w:rsid w:val="506BE731"/>
    <w:rsid w:val="506C036A"/>
    <w:rsid w:val="506C7B58"/>
    <w:rsid w:val="506CBFB7"/>
    <w:rsid w:val="506DDC7A"/>
    <w:rsid w:val="5070FBC8"/>
    <w:rsid w:val="507173F6"/>
    <w:rsid w:val="50749114"/>
    <w:rsid w:val="50756AAF"/>
    <w:rsid w:val="5075E004"/>
    <w:rsid w:val="507630C8"/>
    <w:rsid w:val="50774E27"/>
    <w:rsid w:val="507B6BCF"/>
    <w:rsid w:val="507B8A14"/>
    <w:rsid w:val="507C756F"/>
    <w:rsid w:val="507CB0F8"/>
    <w:rsid w:val="507CBCD2"/>
    <w:rsid w:val="507CE842"/>
    <w:rsid w:val="507D8A51"/>
    <w:rsid w:val="507F7D8D"/>
    <w:rsid w:val="508134A1"/>
    <w:rsid w:val="50881342"/>
    <w:rsid w:val="5088451A"/>
    <w:rsid w:val="50887951"/>
    <w:rsid w:val="5088BD57"/>
    <w:rsid w:val="508A9B01"/>
    <w:rsid w:val="508C301C"/>
    <w:rsid w:val="508D0364"/>
    <w:rsid w:val="508DEEB0"/>
    <w:rsid w:val="5092AB09"/>
    <w:rsid w:val="5092EA9E"/>
    <w:rsid w:val="5094C7FA"/>
    <w:rsid w:val="50997FBE"/>
    <w:rsid w:val="509A294B"/>
    <w:rsid w:val="509A68F5"/>
    <w:rsid w:val="509ACAEB"/>
    <w:rsid w:val="509B19EC"/>
    <w:rsid w:val="509BED56"/>
    <w:rsid w:val="509CC110"/>
    <w:rsid w:val="509D0376"/>
    <w:rsid w:val="50A1EFB7"/>
    <w:rsid w:val="50A2E8DC"/>
    <w:rsid w:val="50A450DD"/>
    <w:rsid w:val="50A65622"/>
    <w:rsid w:val="50A67916"/>
    <w:rsid w:val="50A692EF"/>
    <w:rsid w:val="50A7006E"/>
    <w:rsid w:val="50AB1952"/>
    <w:rsid w:val="50ABAE1D"/>
    <w:rsid w:val="50B19713"/>
    <w:rsid w:val="50B3423B"/>
    <w:rsid w:val="50B35B94"/>
    <w:rsid w:val="50B3E03C"/>
    <w:rsid w:val="50B4750D"/>
    <w:rsid w:val="50B7EA1D"/>
    <w:rsid w:val="50B8D9D8"/>
    <w:rsid w:val="50B9461F"/>
    <w:rsid w:val="50B9CDE7"/>
    <w:rsid w:val="50BA1A07"/>
    <w:rsid w:val="50BBE2E4"/>
    <w:rsid w:val="50BC6809"/>
    <w:rsid w:val="50BDF9E0"/>
    <w:rsid w:val="50BF4A89"/>
    <w:rsid w:val="50BFBB0C"/>
    <w:rsid w:val="50C0ECC1"/>
    <w:rsid w:val="50C21D2D"/>
    <w:rsid w:val="50C3EC5C"/>
    <w:rsid w:val="50C50186"/>
    <w:rsid w:val="50C56246"/>
    <w:rsid w:val="50C62731"/>
    <w:rsid w:val="50C8C165"/>
    <w:rsid w:val="50C90371"/>
    <w:rsid w:val="50C9456A"/>
    <w:rsid w:val="50C96BEC"/>
    <w:rsid w:val="50C9CB9F"/>
    <w:rsid w:val="50C9EFE5"/>
    <w:rsid w:val="50CC78F1"/>
    <w:rsid w:val="50CDEC1D"/>
    <w:rsid w:val="50D0D946"/>
    <w:rsid w:val="50D1A319"/>
    <w:rsid w:val="50D44CE6"/>
    <w:rsid w:val="50D4A9A5"/>
    <w:rsid w:val="50D54366"/>
    <w:rsid w:val="50D5D06F"/>
    <w:rsid w:val="50D6357B"/>
    <w:rsid w:val="50D6997C"/>
    <w:rsid w:val="50D819E6"/>
    <w:rsid w:val="50D88CEE"/>
    <w:rsid w:val="50DDF2F4"/>
    <w:rsid w:val="50DE1F4A"/>
    <w:rsid w:val="50DFB82A"/>
    <w:rsid w:val="50E33DAD"/>
    <w:rsid w:val="50E3827F"/>
    <w:rsid w:val="50EBE36C"/>
    <w:rsid w:val="50EE8A81"/>
    <w:rsid w:val="50F1715C"/>
    <w:rsid w:val="50F3A494"/>
    <w:rsid w:val="50F6501B"/>
    <w:rsid w:val="50F76558"/>
    <w:rsid w:val="50F83954"/>
    <w:rsid w:val="50F9F227"/>
    <w:rsid w:val="50FB4637"/>
    <w:rsid w:val="50FC47F4"/>
    <w:rsid w:val="50FD9EB2"/>
    <w:rsid w:val="50FEA873"/>
    <w:rsid w:val="5100A460"/>
    <w:rsid w:val="5100D8BB"/>
    <w:rsid w:val="5100EEF1"/>
    <w:rsid w:val="5101A9FD"/>
    <w:rsid w:val="51057EAD"/>
    <w:rsid w:val="5106CC65"/>
    <w:rsid w:val="51075F77"/>
    <w:rsid w:val="5107AB7A"/>
    <w:rsid w:val="5107FAD9"/>
    <w:rsid w:val="51082396"/>
    <w:rsid w:val="510ADAF1"/>
    <w:rsid w:val="510B14EA"/>
    <w:rsid w:val="510D6C84"/>
    <w:rsid w:val="510FE77F"/>
    <w:rsid w:val="51143649"/>
    <w:rsid w:val="51143E8C"/>
    <w:rsid w:val="51177D12"/>
    <w:rsid w:val="5117959C"/>
    <w:rsid w:val="5117E49D"/>
    <w:rsid w:val="5118F303"/>
    <w:rsid w:val="51218A81"/>
    <w:rsid w:val="5121BCF6"/>
    <w:rsid w:val="51243C0F"/>
    <w:rsid w:val="5124BB7E"/>
    <w:rsid w:val="512927AB"/>
    <w:rsid w:val="5129EC01"/>
    <w:rsid w:val="512B1676"/>
    <w:rsid w:val="512B3FD2"/>
    <w:rsid w:val="512D4185"/>
    <w:rsid w:val="512D576F"/>
    <w:rsid w:val="512D6235"/>
    <w:rsid w:val="512DF5D0"/>
    <w:rsid w:val="5131C5B7"/>
    <w:rsid w:val="51323283"/>
    <w:rsid w:val="51355E27"/>
    <w:rsid w:val="513873C9"/>
    <w:rsid w:val="5139A396"/>
    <w:rsid w:val="513ABDA0"/>
    <w:rsid w:val="513AD239"/>
    <w:rsid w:val="513AF07D"/>
    <w:rsid w:val="513BF3BA"/>
    <w:rsid w:val="513C22B2"/>
    <w:rsid w:val="513CE5F5"/>
    <w:rsid w:val="513D4727"/>
    <w:rsid w:val="513E4282"/>
    <w:rsid w:val="513ED66D"/>
    <w:rsid w:val="513F70B1"/>
    <w:rsid w:val="51420282"/>
    <w:rsid w:val="5144FEAC"/>
    <w:rsid w:val="5145A29F"/>
    <w:rsid w:val="514732BE"/>
    <w:rsid w:val="514A7704"/>
    <w:rsid w:val="514D1592"/>
    <w:rsid w:val="514D312A"/>
    <w:rsid w:val="514F10B3"/>
    <w:rsid w:val="51506B02"/>
    <w:rsid w:val="5150D1AB"/>
    <w:rsid w:val="5150EF2C"/>
    <w:rsid w:val="51535589"/>
    <w:rsid w:val="51537272"/>
    <w:rsid w:val="51539C7B"/>
    <w:rsid w:val="5155A14B"/>
    <w:rsid w:val="5155F39A"/>
    <w:rsid w:val="51584E1A"/>
    <w:rsid w:val="51592B24"/>
    <w:rsid w:val="515DAD2F"/>
    <w:rsid w:val="515E9ABE"/>
    <w:rsid w:val="515FD0DF"/>
    <w:rsid w:val="516179B8"/>
    <w:rsid w:val="5163235C"/>
    <w:rsid w:val="51661A17"/>
    <w:rsid w:val="5167231B"/>
    <w:rsid w:val="516864A8"/>
    <w:rsid w:val="516864BF"/>
    <w:rsid w:val="516B52FA"/>
    <w:rsid w:val="516B7D4E"/>
    <w:rsid w:val="516BFE6E"/>
    <w:rsid w:val="516C11E1"/>
    <w:rsid w:val="516D5228"/>
    <w:rsid w:val="5170B27E"/>
    <w:rsid w:val="5170F39C"/>
    <w:rsid w:val="5171B18B"/>
    <w:rsid w:val="51752930"/>
    <w:rsid w:val="517631F9"/>
    <w:rsid w:val="5177C5FD"/>
    <w:rsid w:val="5179DE7D"/>
    <w:rsid w:val="517A09E4"/>
    <w:rsid w:val="517BF044"/>
    <w:rsid w:val="517C0E01"/>
    <w:rsid w:val="517DEA39"/>
    <w:rsid w:val="517DFAAD"/>
    <w:rsid w:val="517E54BF"/>
    <w:rsid w:val="517F834E"/>
    <w:rsid w:val="5187386C"/>
    <w:rsid w:val="518AA0E0"/>
    <w:rsid w:val="518AFA50"/>
    <w:rsid w:val="518C178A"/>
    <w:rsid w:val="518EEA9F"/>
    <w:rsid w:val="51918B0F"/>
    <w:rsid w:val="519334BD"/>
    <w:rsid w:val="51939994"/>
    <w:rsid w:val="51945486"/>
    <w:rsid w:val="51949E77"/>
    <w:rsid w:val="5194CAB2"/>
    <w:rsid w:val="519680FA"/>
    <w:rsid w:val="519A4A7E"/>
    <w:rsid w:val="519B223B"/>
    <w:rsid w:val="519B8598"/>
    <w:rsid w:val="519C678B"/>
    <w:rsid w:val="519F7AF5"/>
    <w:rsid w:val="519FF025"/>
    <w:rsid w:val="51A4003C"/>
    <w:rsid w:val="51A424F2"/>
    <w:rsid w:val="51A9ED1B"/>
    <w:rsid w:val="51AD1C59"/>
    <w:rsid w:val="51AD7B91"/>
    <w:rsid w:val="51AE68DF"/>
    <w:rsid w:val="51AEACC3"/>
    <w:rsid w:val="51B0425F"/>
    <w:rsid w:val="51B2E88F"/>
    <w:rsid w:val="51B3A1C5"/>
    <w:rsid w:val="51B4D6C8"/>
    <w:rsid w:val="51B5F8AC"/>
    <w:rsid w:val="51B61FEF"/>
    <w:rsid w:val="51B93936"/>
    <w:rsid w:val="51BCE1F1"/>
    <w:rsid w:val="51C045C1"/>
    <w:rsid w:val="51C096C3"/>
    <w:rsid w:val="51C14413"/>
    <w:rsid w:val="51C84356"/>
    <w:rsid w:val="51CB1F20"/>
    <w:rsid w:val="51D1886A"/>
    <w:rsid w:val="51D1F99A"/>
    <w:rsid w:val="51D37E43"/>
    <w:rsid w:val="51D41589"/>
    <w:rsid w:val="51D7830F"/>
    <w:rsid w:val="51D82B9D"/>
    <w:rsid w:val="51DCB4E6"/>
    <w:rsid w:val="51DD6321"/>
    <w:rsid w:val="51E05FE2"/>
    <w:rsid w:val="51E1CA6E"/>
    <w:rsid w:val="51E2FCD9"/>
    <w:rsid w:val="51E4A235"/>
    <w:rsid w:val="51E5E6AA"/>
    <w:rsid w:val="51E67598"/>
    <w:rsid w:val="51EE3DD2"/>
    <w:rsid w:val="51EFBB1C"/>
    <w:rsid w:val="51F02589"/>
    <w:rsid w:val="51F28C02"/>
    <w:rsid w:val="51F2EF7E"/>
    <w:rsid w:val="51F66FEA"/>
    <w:rsid w:val="51F788E6"/>
    <w:rsid w:val="51F8F064"/>
    <w:rsid w:val="51F94920"/>
    <w:rsid w:val="51FA68C3"/>
    <w:rsid w:val="51FAD53A"/>
    <w:rsid w:val="51FB1D4B"/>
    <w:rsid w:val="51FB893F"/>
    <w:rsid w:val="51FC8181"/>
    <w:rsid w:val="51FC97AF"/>
    <w:rsid w:val="51FFA764"/>
    <w:rsid w:val="5201F877"/>
    <w:rsid w:val="520202C5"/>
    <w:rsid w:val="52022104"/>
    <w:rsid w:val="52049768"/>
    <w:rsid w:val="520575BE"/>
    <w:rsid w:val="520669DF"/>
    <w:rsid w:val="52069FA1"/>
    <w:rsid w:val="5206A31F"/>
    <w:rsid w:val="520A96A9"/>
    <w:rsid w:val="520AB325"/>
    <w:rsid w:val="520ABAE1"/>
    <w:rsid w:val="520B4B32"/>
    <w:rsid w:val="520C301B"/>
    <w:rsid w:val="520F3BAA"/>
    <w:rsid w:val="520FAACF"/>
    <w:rsid w:val="52102DFC"/>
    <w:rsid w:val="52106E82"/>
    <w:rsid w:val="521243EB"/>
    <w:rsid w:val="5212E723"/>
    <w:rsid w:val="52137ED8"/>
    <w:rsid w:val="52156CE8"/>
    <w:rsid w:val="521A16C6"/>
    <w:rsid w:val="521A4C60"/>
    <w:rsid w:val="521B954F"/>
    <w:rsid w:val="521B9E30"/>
    <w:rsid w:val="521D16F7"/>
    <w:rsid w:val="521E7204"/>
    <w:rsid w:val="522098B6"/>
    <w:rsid w:val="522139E8"/>
    <w:rsid w:val="5221DE6F"/>
    <w:rsid w:val="5221F762"/>
    <w:rsid w:val="5222B7F3"/>
    <w:rsid w:val="522601A3"/>
    <w:rsid w:val="52268524"/>
    <w:rsid w:val="5227464A"/>
    <w:rsid w:val="5228FBA3"/>
    <w:rsid w:val="5229FA3F"/>
    <w:rsid w:val="522A096A"/>
    <w:rsid w:val="522A16F1"/>
    <w:rsid w:val="522BCEF7"/>
    <w:rsid w:val="522C22C0"/>
    <w:rsid w:val="522E4FB3"/>
    <w:rsid w:val="522F25A5"/>
    <w:rsid w:val="522FB20E"/>
    <w:rsid w:val="5230985B"/>
    <w:rsid w:val="52320862"/>
    <w:rsid w:val="52325062"/>
    <w:rsid w:val="523372DD"/>
    <w:rsid w:val="5233C59E"/>
    <w:rsid w:val="5233E11E"/>
    <w:rsid w:val="52345AB2"/>
    <w:rsid w:val="52361EEC"/>
    <w:rsid w:val="5236D112"/>
    <w:rsid w:val="52392256"/>
    <w:rsid w:val="523A5787"/>
    <w:rsid w:val="523AF12A"/>
    <w:rsid w:val="523B169D"/>
    <w:rsid w:val="523BDF46"/>
    <w:rsid w:val="52417502"/>
    <w:rsid w:val="52417D91"/>
    <w:rsid w:val="52424FDD"/>
    <w:rsid w:val="5242D695"/>
    <w:rsid w:val="52432C2E"/>
    <w:rsid w:val="524359BD"/>
    <w:rsid w:val="52437BBB"/>
    <w:rsid w:val="5244817F"/>
    <w:rsid w:val="52467D47"/>
    <w:rsid w:val="5247849C"/>
    <w:rsid w:val="5247F4C6"/>
    <w:rsid w:val="5248532E"/>
    <w:rsid w:val="5248C0D0"/>
    <w:rsid w:val="524B2589"/>
    <w:rsid w:val="524C325D"/>
    <w:rsid w:val="524C5A55"/>
    <w:rsid w:val="524C749E"/>
    <w:rsid w:val="524D7328"/>
    <w:rsid w:val="524D899E"/>
    <w:rsid w:val="524E53D9"/>
    <w:rsid w:val="52532BD7"/>
    <w:rsid w:val="525596D8"/>
    <w:rsid w:val="525648B1"/>
    <w:rsid w:val="52569562"/>
    <w:rsid w:val="5256D642"/>
    <w:rsid w:val="5256FBF0"/>
    <w:rsid w:val="5257430C"/>
    <w:rsid w:val="525A6E99"/>
    <w:rsid w:val="525AA682"/>
    <w:rsid w:val="525B3DB4"/>
    <w:rsid w:val="525CCD56"/>
    <w:rsid w:val="5264296C"/>
    <w:rsid w:val="52663FFD"/>
    <w:rsid w:val="52667FFC"/>
    <w:rsid w:val="5267BDB0"/>
    <w:rsid w:val="5267BEA6"/>
    <w:rsid w:val="52686E12"/>
    <w:rsid w:val="5268C764"/>
    <w:rsid w:val="5268E71F"/>
    <w:rsid w:val="526973DF"/>
    <w:rsid w:val="526AE46A"/>
    <w:rsid w:val="5271349F"/>
    <w:rsid w:val="5273DA48"/>
    <w:rsid w:val="527AF647"/>
    <w:rsid w:val="527B108F"/>
    <w:rsid w:val="527B4CDE"/>
    <w:rsid w:val="527BFCAD"/>
    <w:rsid w:val="527C6042"/>
    <w:rsid w:val="527EF301"/>
    <w:rsid w:val="527FEAB4"/>
    <w:rsid w:val="527FF879"/>
    <w:rsid w:val="5281E670"/>
    <w:rsid w:val="52823147"/>
    <w:rsid w:val="52827F13"/>
    <w:rsid w:val="5283F70D"/>
    <w:rsid w:val="528912A2"/>
    <w:rsid w:val="5289AD52"/>
    <w:rsid w:val="528A3D1D"/>
    <w:rsid w:val="528A7C41"/>
    <w:rsid w:val="528BDEBC"/>
    <w:rsid w:val="528BFF85"/>
    <w:rsid w:val="528C59F1"/>
    <w:rsid w:val="528CBE71"/>
    <w:rsid w:val="528CC273"/>
    <w:rsid w:val="528D1B6B"/>
    <w:rsid w:val="528FE069"/>
    <w:rsid w:val="5293CA31"/>
    <w:rsid w:val="5294743D"/>
    <w:rsid w:val="52968A17"/>
    <w:rsid w:val="5296C8D4"/>
    <w:rsid w:val="5297320C"/>
    <w:rsid w:val="5297887E"/>
    <w:rsid w:val="52983E4C"/>
    <w:rsid w:val="5298E4F7"/>
    <w:rsid w:val="529F00CC"/>
    <w:rsid w:val="529F7CD8"/>
    <w:rsid w:val="52A3F6F4"/>
    <w:rsid w:val="52A4F3F9"/>
    <w:rsid w:val="52A5A198"/>
    <w:rsid w:val="52AAA27F"/>
    <w:rsid w:val="52AAA357"/>
    <w:rsid w:val="52AB971B"/>
    <w:rsid w:val="52AC1974"/>
    <w:rsid w:val="52AE3A07"/>
    <w:rsid w:val="52AE4A7B"/>
    <w:rsid w:val="52B053AF"/>
    <w:rsid w:val="52B3CA99"/>
    <w:rsid w:val="52B41223"/>
    <w:rsid w:val="52B473ED"/>
    <w:rsid w:val="52BAC484"/>
    <w:rsid w:val="52BE9EBF"/>
    <w:rsid w:val="52C1CCE7"/>
    <w:rsid w:val="52C28515"/>
    <w:rsid w:val="52C3AE43"/>
    <w:rsid w:val="52C4C9EA"/>
    <w:rsid w:val="52C5A022"/>
    <w:rsid w:val="52C68B1D"/>
    <w:rsid w:val="52C75569"/>
    <w:rsid w:val="52C7C233"/>
    <w:rsid w:val="52C7D0FA"/>
    <w:rsid w:val="52CB8592"/>
    <w:rsid w:val="52CF5386"/>
    <w:rsid w:val="52CFF947"/>
    <w:rsid w:val="52D0760A"/>
    <w:rsid w:val="52D11C33"/>
    <w:rsid w:val="52D239D4"/>
    <w:rsid w:val="52D62922"/>
    <w:rsid w:val="52D72791"/>
    <w:rsid w:val="52D764FF"/>
    <w:rsid w:val="52D8A5C9"/>
    <w:rsid w:val="52DBBA13"/>
    <w:rsid w:val="52DBEE7B"/>
    <w:rsid w:val="52DE8930"/>
    <w:rsid w:val="52DF5A4D"/>
    <w:rsid w:val="52E233BB"/>
    <w:rsid w:val="52E33917"/>
    <w:rsid w:val="52E34735"/>
    <w:rsid w:val="52E5BEA7"/>
    <w:rsid w:val="52E64765"/>
    <w:rsid w:val="52E64866"/>
    <w:rsid w:val="52E7AEA6"/>
    <w:rsid w:val="52E828DD"/>
    <w:rsid w:val="52E9FE12"/>
    <w:rsid w:val="52EA7117"/>
    <w:rsid w:val="52EAB4CE"/>
    <w:rsid w:val="52EAB9CD"/>
    <w:rsid w:val="52EBFDC3"/>
    <w:rsid w:val="52EC1D64"/>
    <w:rsid w:val="52EC2FDB"/>
    <w:rsid w:val="52EC6C29"/>
    <w:rsid w:val="52EE736B"/>
    <w:rsid w:val="52EE7C99"/>
    <w:rsid w:val="52EF0081"/>
    <w:rsid w:val="52F07E9C"/>
    <w:rsid w:val="52F0BE80"/>
    <w:rsid w:val="52F1738E"/>
    <w:rsid w:val="52F56A79"/>
    <w:rsid w:val="52F84679"/>
    <w:rsid w:val="52F9AE87"/>
    <w:rsid w:val="52FA1535"/>
    <w:rsid w:val="52FBC9FC"/>
    <w:rsid w:val="53039457"/>
    <w:rsid w:val="530738CE"/>
    <w:rsid w:val="5307DA54"/>
    <w:rsid w:val="53083184"/>
    <w:rsid w:val="53088525"/>
    <w:rsid w:val="5309FAE6"/>
    <w:rsid w:val="530A1138"/>
    <w:rsid w:val="530C3455"/>
    <w:rsid w:val="53103492"/>
    <w:rsid w:val="531034CD"/>
    <w:rsid w:val="5310CC33"/>
    <w:rsid w:val="53110585"/>
    <w:rsid w:val="531177EE"/>
    <w:rsid w:val="5312C887"/>
    <w:rsid w:val="53171ECA"/>
    <w:rsid w:val="531A29C3"/>
    <w:rsid w:val="531B0A7B"/>
    <w:rsid w:val="531B51B2"/>
    <w:rsid w:val="531BC2E4"/>
    <w:rsid w:val="53205C0C"/>
    <w:rsid w:val="53213785"/>
    <w:rsid w:val="5322B5DB"/>
    <w:rsid w:val="5324318F"/>
    <w:rsid w:val="53246F61"/>
    <w:rsid w:val="53257F34"/>
    <w:rsid w:val="5325AFA8"/>
    <w:rsid w:val="5325CE9A"/>
    <w:rsid w:val="532B5444"/>
    <w:rsid w:val="532C57A3"/>
    <w:rsid w:val="532E3FE3"/>
    <w:rsid w:val="532E4FE0"/>
    <w:rsid w:val="532FC0BE"/>
    <w:rsid w:val="53319DE9"/>
    <w:rsid w:val="5336115B"/>
    <w:rsid w:val="53365B6D"/>
    <w:rsid w:val="53367FC6"/>
    <w:rsid w:val="5337F9C1"/>
    <w:rsid w:val="533861CB"/>
    <w:rsid w:val="53391359"/>
    <w:rsid w:val="533A21E1"/>
    <w:rsid w:val="533A25FA"/>
    <w:rsid w:val="533CAC56"/>
    <w:rsid w:val="533CBEAC"/>
    <w:rsid w:val="533CFD5A"/>
    <w:rsid w:val="533D5854"/>
    <w:rsid w:val="5340FE74"/>
    <w:rsid w:val="53419E5F"/>
    <w:rsid w:val="5342D58F"/>
    <w:rsid w:val="534462EB"/>
    <w:rsid w:val="534533E8"/>
    <w:rsid w:val="5346D0C3"/>
    <w:rsid w:val="53479FE6"/>
    <w:rsid w:val="53487A4A"/>
    <w:rsid w:val="534910E4"/>
    <w:rsid w:val="534934D1"/>
    <w:rsid w:val="5349613B"/>
    <w:rsid w:val="534ADF72"/>
    <w:rsid w:val="534D05EB"/>
    <w:rsid w:val="534DEBFC"/>
    <w:rsid w:val="5352C0B3"/>
    <w:rsid w:val="535316A2"/>
    <w:rsid w:val="5355FFB2"/>
    <w:rsid w:val="535643AF"/>
    <w:rsid w:val="53591698"/>
    <w:rsid w:val="5359E3D7"/>
    <w:rsid w:val="535D360B"/>
    <w:rsid w:val="535DA427"/>
    <w:rsid w:val="535EB120"/>
    <w:rsid w:val="535EFA31"/>
    <w:rsid w:val="53604ABC"/>
    <w:rsid w:val="5360A1B8"/>
    <w:rsid w:val="5362A0ED"/>
    <w:rsid w:val="5363F3D4"/>
    <w:rsid w:val="5368207A"/>
    <w:rsid w:val="53690C68"/>
    <w:rsid w:val="5369D23B"/>
    <w:rsid w:val="536A1C40"/>
    <w:rsid w:val="536CAD67"/>
    <w:rsid w:val="536ECF2F"/>
    <w:rsid w:val="5370AEF3"/>
    <w:rsid w:val="5370FE7B"/>
    <w:rsid w:val="537272B7"/>
    <w:rsid w:val="5372A6F5"/>
    <w:rsid w:val="5372C5A3"/>
    <w:rsid w:val="5372F3C4"/>
    <w:rsid w:val="5376EDB8"/>
    <w:rsid w:val="537955B5"/>
    <w:rsid w:val="5379925B"/>
    <w:rsid w:val="537A2001"/>
    <w:rsid w:val="537BE26C"/>
    <w:rsid w:val="537EA639"/>
    <w:rsid w:val="537F690B"/>
    <w:rsid w:val="537FDCD1"/>
    <w:rsid w:val="5382DB2D"/>
    <w:rsid w:val="53832488"/>
    <w:rsid w:val="53845278"/>
    <w:rsid w:val="5385CDCB"/>
    <w:rsid w:val="538650EA"/>
    <w:rsid w:val="5386A805"/>
    <w:rsid w:val="53870CB3"/>
    <w:rsid w:val="53877AEC"/>
    <w:rsid w:val="538AF29A"/>
    <w:rsid w:val="538CDEC2"/>
    <w:rsid w:val="538CFAB8"/>
    <w:rsid w:val="538D1210"/>
    <w:rsid w:val="538FC439"/>
    <w:rsid w:val="5390790F"/>
    <w:rsid w:val="53916B88"/>
    <w:rsid w:val="5392C00B"/>
    <w:rsid w:val="53930276"/>
    <w:rsid w:val="5395425F"/>
    <w:rsid w:val="5398596F"/>
    <w:rsid w:val="5398A12A"/>
    <w:rsid w:val="53995E80"/>
    <w:rsid w:val="539981B9"/>
    <w:rsid w:val="5399E7D1"/>
    <w:rsid w:val="539A00DA"/>
    <w:rsid w:val="539BEE84"/>
    <w:rsid w:val="539BF68B"/>
    <w:rsid w:val="539D1E25"/>
    <w:rsid w:val="539ECEB2"/>
    <w:rsid w:val="53A0EB86"/>
    <w:rsid w:val="53A21C95"/>
    <w:rsid w:val="53A33EF5"/>
    <w:rsid w:val="53A5225F"/>
    <w:rsid w:val="53A53E28"/>
    <w:rsid w:val="53A5D262"/>
    <w:rsid w:val="53A6B076"/>
    <w:rsid w:val="53A6FC3D"/>
    <w:rsid w:val="53A7E167"/>
    <w:rsid w:val="53A824F2"/>
    <w:rsid w:val="53A9BD6C"/>
    <w:rsid w:val="53AA89A7"/>
    <w:rsid w:val="53AACF0E"/>
    <w:rsid w:val="53AD2EFF"/>
    <w:rsid w:val="53AD9C85"/>
    <w:rsid w:val="53AEB7B8"/>
    <w:rsid w:val="53B050BC"/>
    <w:rsid w:val="53B1A943"/>
    <w:rsid w:val="53B36C99"/>
    <w:rsid w:val="53BAA904"/>
    <w:rsid w:val="53BB7FE7"/>
    <w:rsid w:val="53C12283"/>
    <w:rsid w:val="53C13B01"/>
    <w:rsid w:val="53C1A484"/>
    <w:rsid w:val="53C25585"/>
    <w:rsid w:val="53C3E9CC"/>
    <w:rsid w:val="53C50970"/>
    <w:rsid w:val="53C5DCBA"/>
    <w:rsid w:val="53C790A2"/>
    <w:rsid w:val="53C927D5"/>
    <w:rsid w:val="53CAB568"/>
    <w:rsid w:val="53CAF6AA"/>
    <w:rsid w:val="53CC1157"/>
    <w:rsid w:val="53CF7C56"/>
    <w:rsid w:val="53D0BFA6"/>
    <w:rsid w:val="53D14073"/>
    <w:rsid w:val="53D1CB86"/>
    <w:rsid w:val="53D27EF4"/>
    <w:rsid w:val="53D2DB1A"/>
    <w:rsid w:val="53D7A78C"/>
    <w:rsid w:val="53D9999B"/>
    <w:rsid w:val="53D9C3C1"/>
    <w:rsid w:val="53D9E58F"/>
    <w:rsid w:val="53DA899E"/>
    <w:rsid w:val="53DD389E"/>
    <w:rsid w:val="53DD63F1"/>
    <w:rsid w:val="53DE32A2"/>
    <w:rsid w:val="53E75E93"/>
    <w:rsid w:val="53E946B4"/>
    <w:rsid w:val="53EA18C8"/>
    <w:rsid w:val="53ECBC63"/>
    <w:rsid w:val="53EF4C19"/>
    <w:rsid w:val="53F01E0F"/>
    <w:rsid w:val="53F12EA5"/>
    <w:rsid w:val="53F14118"/>
    <w:rsid w:val="53F41D93"/>
    <w:rsid w:val="53F4C5B5"/>
    <w:rsid w:val="53F6EB4B"/>
    <w:rsid w:val="53F7F7A3"/>
    <w:rsid w:val="53F85387"/>
    <w:rsid w:val="53F9411B"/>
    <w:rsid w:val="53F9AB4A"/>
    <w:rsid w:val="53FA6B7C"/>
    <w:rsid w:val="53FDC90F"/>
    <w:rsid w:val="53FE2115"/>
    <w:rsid w:val="54001E83"/>
    <w:rsid w:val="54007C8F"/>
    <w:rsid w:val="5400E45C"/>
    <w:rsid w:val="5401B79F"/>
    <w:rsid w:val="540229B5"/>
    <w:rsid w:val="540259AB"/>
    <w:rsid w:val="540591EB"/>
    <w:rsid w:val="5405C6DC"/>
    <w:rsid w:val="5406440F"/>
    <w:rsid w:val="5408FA9A"/>
    <w:rsid w:val="540A0239"/>
    <w:rsid w:val="540AE8D7"/>
    <w:rsid w:val="54100507"/>
    <w:rsid w:val="54105260"/>
    <w:rsid w:val="541222B0"/>
    <w:rsid w:val="54136DA8"/>
    <w:rsid w:val="5413C608"/>
    <w:rsid w:val="541465CD"/>
    <w:rsid w:val="5414A6A6"/>
    <w:rsid w:val="54156C72"/>
    <w:rsid w:val="5415D76B"/>
    <w:rsid w:val="541A85A5"/>
    <w:rsid w:val="541B8B6C"/>
    <w:rsid w:val="541FC2F8"/>
    <w:rsid w:val="5420AD54"/>
    <w:rsid w:val="5421F3CD"/>
    <w:rsid w:val="54261FF8"/>
    <w:rsid w:val="54293A9D"/>
    <w:rsid w:val="54298D4F"/>
    <w:rsid w:val="542EA507"/>
    <w:rsid w:val="5431B4A1"/>
    <w:rsid w:val="5433D718"/>
    <w:rsid w:val="5435AC1E"/>
    <w:rsid w:val="54362F70"/>
    <w:rsid w:val="54383690"/>
    <w:rsid w:val="54383F26"/>
    <w:rsid w:val="5439F494"/>
    <w:rsid w:val="543AFB61"/>
    <w:rsid w:val="543B0D59"/>
    <w:rsid w:val="543BBA73"/>
    <w:rsid w:val="543CCBA7"/>
    <w:rsid w:val="54428641"/>
    <w:rsid w:val="544543DF"/>
    <w:rsid w:val="5447000F"/>
    <w:rsid w:val="54478AFC"/>
    <w:rsid w:val="544A8052"/>
    <w:rsid w:val="544AE857"/>
    <w:rsid w:val="544D2C9E"/>
    <w:rsid w:val="545210C2"/>
    <w:rsid w:val="5454313D"/>
    <w:rsid w:val="5454D915"/>
    <w:rsid w:val="5456CD20"/>
    <w:rsid w:val="54590E5A"/>
    <w:rsid w:val="54597995"/>
    <w:rsid w:val="545A6227"/>
    <w:rsid w:val="545AE4BE"/>
    <w:rsid w:val="545C9923"/>
    <w:rsid w:val="545DDDCB"/>
    <w:rsid w:val="545E637B"/>
    <w:rsid w:val="545F0B09"/>
    <w:rsid w:val="545F59A9"/>
    <w:rsid w:val="54612998"/>
    <w:rsid w:val="546250E9"/>
    <w:rsid w:val="5463891C"/>
    <w:rsid w:val="54679943"/>
    <w:rsid w:val="5468A9DD"/>
    <w:rsid w:val="546D5CD2"/>
    <w:rsid w:val="546D840A"/>
    <w:rsid w:val="546D927F"/>
    <w:rsid w:val="546D93EB"/>
    <w:rsid w:val="546D97CB"/>
    <w:rsid w:val="546EC2DD"/>
    <w:rsid w:val="546EEB50"/>
    <w:rsid w:val="547007EE"/>
    <w:rsid w:val="5471F6FA"/>
    <w:rsid w:val="547244E4"/>
    <w:rsid w:val="54747F9E"/>
    <w:rsid w:val="54749465"/>
    <w:rsid w:val="54767E95"/>
    <w:rsid w:val="547771C5"/>
    <w:rsid w:val="5477B307"/>
    <w:rsid w:val="54780F49"/>
    <w:rsid w:val="547A613D"/>
    <w:rsid w:val="548298D3"/>
    <w:rsid w:val="548320B7"/>
    <w:rsid w:val="548379EE"/>
    <w:rsid w:val="5485640C"/>
    <w:rsid w:val="54864B1A"/>
    <w:rsid w:val="5486FD97"/>
    <w:rsid w:val="54871D23"/>
    <w:rsid w:val="548C82CA"/>
    <w:rsid w:val="548D25FD"/>
    <w:rsid w:val="548EC19B"/>
    <w:rsid w:val="548F2512"/>
    <w:rsid w:val="548FF481"/>
    <w:rsid w:val="549018F1"/>
    <w:rsid w:val="5490A0EB"/>
    <w:rsid w:val="5491E742"/>
    <w:rsid w:val="5494166A"/>
    <w:rsid w:val="549453F4"/>
    <w:rsid w:val="5494921D"/>
    <w:rsid w:val="5498C806"/>
    <w:rsid w:val="5499E8FA"/>
    <w:rsid w:val="549B1BB8"/>
    <w:rsid w:val="549B802B"/>
    <w:rsid w:val="549B8ABA"/>
    <w:rsid w:val="549E2EF3"/>
    <w:rsid w:val="54A13221"/>
    <w:rsid w:val="54A2F442"/>
    <w:rsid w:val="54A3ACEF"/>
    <w:rsid w:val="54A4ECFB"/>
    <w:rsid w:val="54A6EDC9"/>
    <w:rsid w:val="54A72901"/>
    <w:rsid w:val="54AB03DD"/>
    <w:rsid w:val="54AB91A0"/>
    <w:rsid w:val="54AD3A90"/>
    <w:rsid w:val="54AEBFEA"/>
    <w:rsid w:val="54AEEC11"/>
    <w:rsid w:val="54AFE48E"/>
    <w:rsid w:val="54B035DA"/>
    <w:rsid w:val="54B15D2D"/>
    <w:rsid w:val="54B210A9"/>
    <w:rsid w:val="54B24760"/>
    <w:rsid w:val="54B2BAB5"/>
    <w:rsid w:val="54B43F36"/>
    <w:rsid w:val="54B45DC4"/>
    <w:rsid w:val="54B4925A"/>
    <w:rsid w:val="54B4B3BF"/>
    <w:rsid w:val="54B7D68A"/>
    <w:rsid w:val="54BBA715"/>
    <w:rsid w:val="54BC8563"/>
    <w:rsid w:val="54BC8BBA"/>
    <w:rsid w:val="54BD16E3"/>
    <w:rsid w:val="54BF079D"/>
    <w:rsid w:val="54BF7B6E"/>
    <w:rsid w:val="54BF7D04"/>
    <w:rsid w:val="54C457DA"/>
    <w:rsid w:val="54C48808"/>
    <w:rsid w:val="54C4BF4B"/>
    <w:rsid w:val="54C4DA02"/>
    <w:rsid w:val="54C614FE"/>
    <w:rsid w:val="54C7A689"/>
    <w:rsid w:val="54C9F954"/>
    <w:rsid w:val="54CAB48F"/>
    <w:rsid w:val="54CAD85E"/>
    <w:rsid w:val="54CC55C7"/>
    <w:rsid w:val="54CC679D"/>
    <w:rsid w:val="54CCED41"/>
    <w:rsid w:val="54CDB01D"/>
    <w:rsid w:val="54D085A7"/>
    <w:rsid w:val="54D59725"/>
    <w:rsid w:val="54D6D7D8"/>
    <w:rsid w:val="54D6F0D5"/>
    <w:rsid w:val="54DBCC2E"/>
    <w:rsid w:val="54DD106C"/>
    <w:rsid w:val="54E1E58B"/>
    <w:rsid w:val="54E2556C"/>
    <w:rsid w:val="54E4CCE8"/>
    <w:rsid w:val="54E65C29"/>
    <w:rsid w:val="54E6E4E7"/>
    <w:rsid w:val="54EADA42"/>
    <w:rsid w:val="54EBBB29"/>
    <w:rsid w:val="54EBD4F7"/>
    <w:rsid w:val="54ED9DF8"/>
    <w:rsid w:val="54EFC548"/>
    <w:rsid w:val="54EFE563"/>
    <w:rsid w:val="54F18D94"/>
    <w:rsid w:val="54F380CA"/>
    <w:rsid w:val="54F6291C"/>
    <w:rsid w:val="54F6C7BD"/>
    <w:rsid w:val="54FA67AE"/>
    <w:rsid w:val="54FADBDF"/>
    <w:rsid w:val="54FB176B"/>
    <w:rsid w:val="54FBD1C2"/>
    <w:rsid w:val="54FC82C7"/>
    <w:rsid w:val="54FC88A0"/>
    <w:rsid w:val="54FE8C17"/>
    <w:rsid w:val="55012474"/>
    <w:rsid w:val="55016300"/>
    <w:rsid w:val="5501BC9C"/>
    <w:rsid w:val="5501FD54"/>
    <w:rsid w:val="550248D4"/>
    <w:rsid w:val="5502D8B8"/>
    <w:rsid w:val="5505C7D8"/>
    <w:rsid w:val="5505DA78"/>
    <w:rsid w:val="5506102E"/>
    <w:rsid w:val="55085114"/>
    <w:rsid w:val="5508F5A8"/>
    <w:rsid w:val="55097640"/>
    <w:rsid w:val="5509DCA1"/>
    <w:rsid w:val="550A5364"/>
    <w:rsid w:val="550A8B03"/>
    <w:rsid w:val="550F7532"/>
    <w:rsid w:val="55111AE8"/>
    <w:rsid w:val="5513E3D0"/>
    <w:rsid w:val="5514B622"/>
    <w:rsid w:val="5514F1DB"/>
    <w:rsid w:val="55151CA6"/>
    <w:rsid w:val="5515EBC1"/>
    <w:rsid w:val="55170B51"/>
    <w:rsid w:val="55181ECC"/>
    <w:rsid w:val="5519EA8E"/>
    <w:rsid w:val="551A2299"/>
    <w:rsid w:val="551C26A9"/>
    <w:rsid w:val="551EF7BA"/>
    <w:rsid w:val="551FD2FF"/>
    <w:rsid w:val="5520E23A"/>
    <w:rsid w:val="552323F6"/>
    <w:rsid w:val="5525294F"/>
    <w:rsid w:val="5525BF3C"/>
    <w:rsid w:val="55264545"/>
    <w:rsid w:val="552720E4"/>
    <w:rsid w:val="55276582"/>
    <w:rsid w:val="5528CD31"/>
    <w:rsid w:val="552933DA"/>
    <w:rsid w:val="55295C64"/>
    <w:rsid w:val="5529CD89"/>
    <w:rsid w:val="552A25A7"/>
    <w:rsid w:val="552A8E41"/>
    <w:rsid w:val="552B5B4A"/>
    <w:rsid w:val="552C0028"/>
    <w:rsid w:val="552E276F"/>
    <w:rsid w:val="552FEB6E"/>
    <w:rsid w:val="55351549"/>
    <w:rsid w:val="55352267"/>
    <w:rsid w:val="5536E082"/>
    <w:rsid w:val="5538DB6E"/>
    <w:rsid w:val="5539B2E2"/>
    <w:rsid w:val="554176F3"/>
    <w:rsid w:val="55417CC1"/>
    <w:rsid w:val="5541A2C3"/>
    <w:rsid w:val="55433929"/>
    <w:rsid w:val="5543814A"/>
    <w:rsid w:val="55454501"/>
    <w:rsid w:val="554680BD"/>
    <w:rsid w:val="5547087A"/>
    <w:rsid w:val="554959FC"/>
    <w:rsid w:val="5549C04A"/>
    <w:rsid w:val="554A90B2"/>
    <w:rsid w:val="554C8B38"/>
    <w:rsid w:val="55502E31"/>
    <w:rsid w:val="555073C8"/>
    <w:rsid w:val="55542333"/>
    <w:rsid w:val="5554E2E7"/>
    <w:rsid w:val="55585A7F"/>
    <w:rsid w:val="555A39CA"/>
    <w:rsid w:val="555A6866"/>
    <w:rsid w:val="555C01EE"/>
    <w:rsid w:val="555D1A62"/>
    <w:rsid w:val="555DB4F6"/>
    <w:rsid w:val="555F8841"/>
    <w:rsid w:val="555F94A7"/>
    <w:rsid w:val="5561BD3E"/>
    <w:rsid w:val="5561ECFD"/>
    <w:rsid w:val="556296DC"/>
    <w:rsid w:val="5563754B"/>
    <w:rsid w:val="5564063C"/>
    <w:rsid w:val="55641130"/>
    <w:rsid w:val="55652CA7"/>
    <w:rsid w:val="5569E11A"/>
    <w:rsid w:val="556A7706"/>
    <w:rsid w:val="556B5FF2"/>
    <w:rsid w:val="556BA50B"/>
    <w:rsid w:val="556D0134"/>
    <w:rsid w:val="556ED06D"/>
    <w:rsid w:val="556F7820"/>
    <w:rsid w:val="556FE74C"/>
    <w:rsid w:val="5570C2F3"/>
    <w:rsid w:val="5574CDD1"/>
    <w:rsid w:val="5574ECF0"/>
    <w:rsid w:val="55781527"/>
    <w:rsid w:val="55790B1A"/>
    <w:rsid w:val="557B65AB"/>
    <w:rsid w:val="557BA852"/>
    <w:rsid w:val="557D20ED"/>
    <w:rsid w:val="557D3F74"/>
    <w:rsid w:val="557D4C32"/>
    <w:rsid w:val="557DD52E"/>
    <w:rsid w:val="557E8744"/>
    <w:rsid w:val="5582FA41"/>
    <w:rsid w:val="558587B8"/>
    <w:rsid w:val="5585B412"/>
    <w:rsid w:val="55871389"/>
    <w:rsid w:val="55878F13"/>
    <w:rsid w:val="55896EAE"/>
    <w:rsid w:val="558D98BF"/>
    <w:rsid w:val="558DD118"/>
    <w:rsid w:val="558DE023"/>
    <w:rsid w:val="558E4BB0"/>
    <w:rsid w:val="558F03C3"/>
    <w:rsid w:val="558FBC0A"/>
    <w:rsid w:val="5590B30B"/>
    <w:rsid w:val="559119D0"/>
    <w:rsid w:val="5592B06B"/>
    <w:rsid w:val="5594ADF8"/>
    <w:rsid w:val="5594C854"/>
    <w:rsid w:val="55953DAE"/>
    <w:rsid w:val="55958A6C"/>
    <w:rsid w:val="559734BB"/>
    <w:rsid w:val="5598C216"/>
    <w:rsid w:val="55998969"/>
    <w:rsid w:val="5599C13E"/>
    <w:rsid w:val="559A5DE1"/>
    <w:rsid w:val="559AF203"/>
    <w:rsid w:val="559F36AE"/>
    <w:rsid w:val="559F6AC2"/>
    <w:rsid w:val="559F9247"/>
    <w:rsid w:val="55A05899"/>
    <w:rsid w:val="55A28EFC"/>
    <w:rsid w:val="55A46D18"/>
    <w:rsid w:val="55A86889"/>
    <w:rsid w:val="55A91675"/>
    <w:rsid w:val="55A9693F"/>
    <w:rsid w:val="55AD3680"/>
    <w:rsid w:val="55AD4CDE"/>
    <w:rsid w:val="55ADAF06"/>
    <w:rsid w:val="55ADBC4F"/>
    <w:rsid w:val="55AFE501"/>
    <w:rsid w:val="55AFE83D"/>
    <w:rsid w:val="55B1106B"/>
    <w:rsid w:val="55B221DC"/>
    <w:rsid w:val="55B62F1B"/>
    <w:rsid w:val="55BE0D3E"/>
    <w:rsid w:val="55BF2DFC"/>
    <w:rsid w:val="55BF91ED"/>
    <w:rsid w:val="55C17D69"/>
    <w:rsid w:val="55C3A004"/>
    <w:rsid w:val="55C477E9"/>
    <w:rsid w:val="55C68EFE"/>
    <w:rsid w:val="55C83CC1"/>
    <w:rsid w:val="55C8D343"/>
    <w:rsid w:val="55CA58D1"/>
    <w:rsid w:val="55CAA6A1"/>
    <w:rsid w:val="55CACB14"/>
    <w:rsid w:val="55CCDED3"/>
    <w:rsid w:val="55CEDCB2"/>
    <w:rsid w:val="55CEE750"/>
    <w:rsid w:val="55CFC202"/>
    <w:rsid w:val="55D1F494"/>
    <w:rsid w:val="55D4BC93"/>
    <w:rsid w:val="55D62CC8"/>
    <w:rsid w:val="55D9691C"/>
    <w:rsid w:val="55DD61B5"/>
    <w:rsid w:val="55DFEA19"/>
    <w:rsid w:val="55E1F972"/>
    <w:rsid w:val="55E353E7"/>
    <w:rsid w:val="55E3D88A"/>
    <w:rsid w:val="55E42656"/>
    <w:rsid w:val="55E59422"/>
    <w:rsid w:val="55E8B9D8"/>
    <w:rsid w:val="55EAE8C3"/>
    <w:rsid w:val="55EC00A9"/>
    <w:rsid w:val="55F08488"/>
    <w:rsid w:val="55F21882"/>
    <w:rsid w:val="55F25758"/>
    <w:rsid w:val="55F385E9"/>
    <w:rsid w:val="55F4A075"/>
    <w:rsid w:val="55F4C8B5"/>
    <w:rsid w:val="55F530B7"/>
    <w:rsid w:val="55F9AE2C"/>
    <w:rsid w:val="55F9D433"/>
    <w:rsid w:val="55FAEAF3"/>
    <w:rsid w:val="55FDF54D"/>
    <w:rsid w:val="55FEF0CE"/>
    <w:rsid w:val="56046594"/>
    <w:rsid w:val="56060608"/>
    <w:rsid w:val="560684CD"/>
    <w:rsid w:val="5606A50A"/>
    <w:rsid w:val="560836A0"/>
    <w:rsid w:val="560B5ABC"/>
    <w:rsid w:val="560BD030"/>
    <w:rsid w:val="560CDCA1"/>
    <w:rsid w:val="560E0A68"/>
    <w:rsid w:val="560E26BD"/>
    <w:rsid w:val="5613FE8C"/>
    <w:rsid w:val="561465FE"/>
    <w:rsid w:val="5614C86E"/>
    <w:rsid w:val="56164B61"/>
    <w:rsid w:val="56183411"/>
    <w:rsid w:val="5618BB9D"/>
    <w:rsid w:val="5618FD68"/>
    <w:rsid w:val="56197554"/>
    <w:rsid w:val="561A44A2"/>
    <w:rsid w:val="561A6423"/>
    <w:rsid w:val="561AAEEB"/>
    <w:rsid w:val="561D2459"/>
    <w:rsid w:val="561FDAF3"/>
    <w:rsid w:val="56207BC7"/>
    <w:rsid w:val="5622DB3D"/>
    <w:rsid w:val="56235966"/>
    <w:rsid w:val="5624750C"/>
    <w:rsid w:val="5624B267"/>
    <w:rsid w:val="56269F0B"/>
    <w:rsid w:val="5626E4D0"/>
    <w:rsid w:val="56285B4F"/>
    <w:rsid w:val="56297D5D"/>
    <w:rsid w:val="562BAA26"/>
    <w:rsid w:val="562C63F2"/>
    <w:rsid w:val="562E3DEA"/>
    <w:rsid w:val="562EB121"/>
    <w:rsid w:val="563102C6"/>
    <w:rsid w:val="56357428"/>
    <w:rsid w:val="56399EBC"/>
    <w:rsid w:val="563C7CBC"/>
    <w:rsid w:val="563C9034"/>
    <w:rsid w:val="563D3DAE"/>
    <w:rsid w:val="563FA6EC"/>
    <w:rsid w:val="563FA7AA"/>
    <w:rsid w:val="56442607"/>
    <w:rsid w:val="5644F1B9"/>
    <w:rsid w:val="56465AFA"/>
    <w:rsid w:val="564729B9"/>
    <w:rsid w:val="564A4E31"/>
    <w:rsid w:val="564B054A"/>
    <w:rsid w:val="564B10F5"/>
    <w:rsid w:val="564B9FE6"/>
    <w:rsid w:val="564C64AD"/>
    <w:rsid w:val="564FB9ED"/>
    <w:rsid w:val="56518CA1"/>
    <w:rsid w:val="5651C8C6"/>
    <w:rsid w:val="5654CE48"/>
    <w:rsid w:val="5654E7A4"/>
    <w:rsid w:val="5657A00F"/>
    <w:rsid w:val="565922AB"/>
    <w:rsid w:val="565B3229"/>
    <w:rsid w:val="565B969D"/>
    <w:rsid w:val="565C8C49"/>
    <w:rsid w:val="565D788E"/>
    <w:rsid w:val="565DD3B8"/>
    <w:rsid w:val="565E12DA"/>
    <w:rsid w:val="5661A5A9"/>
    <w:rsid w:val="5667F308"/>
    <w:rsid w:val="56680C2E"/>
    <w:rsid w:val="56692FBD"/>
    <w:rsid w:val="5669F316"/>
    <w:rsid w:val="566A33FB"/>
    <w:rsid w:val="566E805F"/>
    <w:rsid w:val="566FCA2C"/>
    <w:rsid w:val="56725FF8"/>
    <w:rsid w:val="56728223"/>
    <w:rsid w:val="5672A2E3"/>
    <w:rsid w:val="5673DDE8"/>
    <w:rsid w:val="5676BBC7"/>
    <w:rsid w:val="567A106C"/>
    <w:rsid w:val="567A2E1E"/>
    <w:rsid w:val="567B91A8"/>
    <w:rsid w:val="567BF4D4"/>
    <w:rsid w:val="567D216D"/>
    <w:rsid w:val="567E0E23"/>
    <w:rsid w:val="568276C0"/>
    <w:rsid w:val="5682C756"/>
    <w:rsid w:val="56837E85"/>
    <w:rsid w:val="5683B1AD"/>
    <w:rsid w:val="5683D915"/>
    <w:rsid w:val="5684C5A3"/>
    <w:rsid w:val="568536D4"/>
    <w:rsid w:val="56862B21"/>
    <w:rsid w:val="5687885D"/>
    <w:rsid w:val="5688186E"/>
    <w:rsid w:val="568EF130"/>
    <w:rsid w:val="5691D5E5"/>
    <w:rsid w:val="56927C29"/>
    <w:rsid w:val="569363E1"/>
    <w:rsid w:val="5693C2EC"/>
    <w:rsid w:val="5697E38D"/>
    <w:rsid w:val="5697F5EC"/>
    <w:rsid w:val="569C4E92"/>
    <w:rsid w:val="569DFC6E"/>
    <w:rsid w:val="569E98FB"/>
    <w:rsid w:val="569ED7E5"/>
    <w:rsid w:val="56A0D076"/>
    <w:rsid w:val="56A15B0C"/>
    <w:rsid w:val="56A63A75"/>
    <w:rsid w:val="56A654AC"/>
    <w:rsid w:val="56A6C245"/>
    <w:rsid w:val="56A70D27"/>
    <w:rsid w:val="56AA7E18"/>
    <w:rsid w:val="56AB982C"/>
    <w:rsid w:val="56ABA9A6"/>
    <w:rsid w:val="56ABEBED"/>
    <w:rsid w:val="56ACA44F"/>
    <w:rsid w:val="56AD1FD2"/>
    <w:rsid w:val="56AD22A7"/>
    <w:rsid w:val="56AF5D31"/>
    <w:rsid w:val="56B2099F"/>
    <w:rsid w:val="56B25A31"/>
    <w:rsid w:val="56B34963"/>
    <w:rsid w:val="56B6B544"/>
    <w:rsid w:val="56B7C129"/>
    <w:rsid w:val="56B8EC38"/>
    <w:rsid w:val="56B92D3E"/>
    <w:rsid w:val="56B941C6"/>
    <w:rsid w:val="56BD0FCD"/>
    <w:rsid w:val="56BF0A98"/>
    <w:rsid w:val="56BFDC0C"/>
    <w:rsid w:val="56C0A358"/>
    <w:rsid w:val="56C13D18"/>
    <w:rsid w:val="56C2DAD1"/>
    <w:rsid w:val="56C3CF14"/>
    <w:rsid w:val="56C3F781"/>
    <w:rsid w:val="56C992DF"/>
    <w:rsid w:val="56C9BAC4"/>
    <w:rsid w:val="56CA4BCA"/>
    <w:rsid w:val="56CC68FF"/>
    <w:rsid w:val="56CC6F4C"/>
    <w:rsid w:val="56CE5DBE"/>
    <w:rsid w:val="56D1CDC5"/>
    <w:rsid w:val="56D25AD7"/>
    <w:rsid w:val="56D520EE"/>
    <w:rsid w:val="56D64905"/>
    <w:rsid w:val="56D7769B"/>
    <w:rsid w:val="56D819D0"/>
    <w:rsid w:val="56D90847"/>
    <w:rsid w:val="56DBF245"/>
    <w:rsid w:val="56DCB147"/>
    <w:rsid w:val="56E112AB"/>
    <w:rsid w:val="56E36FF5"/>
    <w:rsid w:val="56E4FB45"/>
    <w:rsid w:val="56E7B750"/>
    <w:rsid w:val="56E919A7"/>
    <w:rsid w:val="56E93801"/>
    <w:rsid w:val="56EA9DD5"/>
    <w:rsid w:val="56EB6299"/>
    <w:rsid w:val="56EC493A"/>
    <w:rsid w:val="56EE0E47"/>
    <w:rsid w:val="56EE3F1A"/>
    <w:rsid w:val="56EF58A6"/>
    <w:rsid w:val="56F35212"/>
    <w:rsid w:val="56F90696"/>
    <w:rsid w:val="56FD8C9A"/>
    <w:rsid w:val="56FF5FE8"/>
    <w:rsid w:val="5701F511"/>
    <w:rsid w:val="57030F95"/>
    <w:rsid w:val="57053D0C"/>
    <w:rsid w:val="570641CD"/>
    <w:rsid w:val="5708239B"/>
    <w:rsid w:val="570F4DFE"/>
    <w:rsid w:val="570F797D"/>
    <w:rsid w:val="570FE44A"/>
    <w:rsid w:val="571018E7"/>
    <w:rsid w:val="571159F3"/>
    <w:rsid w:val="5713C5CA"/>
    <w:rsid w:val="571506B2"/>
    <w:rsid w:val="57162497"/>
    <w:rsid w:val="571B4435"/>
    <w:rsid w:val="571F5F85"/>
    <w:rsid w:val="572073F3"/>
    <w:rsid w:val="5721C199"/>
    <w:rsid w:val="5721D24E"/>
    <w:rsid w:val="572260AB"/>
    <w:rsid w:val="5724B655"/>
    <w:rsid w:val="57255C58"/>
    <w:rsid w:val="5725E43B"/>
    <w:rsid w:val="5729A3AA"/>
    <w:rsid w:val="5729AC17"/>
    <w:rsid w:val="572E87C3"/>
    <w:rsid w:val="572EF761"/>
    <w:rsid w:val="57324F13"/>
    <w:rsid w:val="573344A2"/>
    <w:rsid w:val="57342F1D"/>
    <w:rsid w:val="573827B2"/>
    <w:rsid w:val="573A0FBA"/>
    <w:rsid w:val="573B29CB"/>
    <w:rsid w:val="57407449"/>
    <w:rsid w:val="5740A011"/>
    <w:rsid w:val="5742A74A"/>
    <w:rsid w:val="5743B858"/>
    <w:rsid w:val="57458D78"/>
    <w:rsid w:val="5746DCE4"/>
    <w:rsid w:val="57482EE0"/>
    <w:rsid w:val="574F8C85"/>
    <w:rsid w:val="574FD2E5"/>
    <w:rsid w:val="57523E02"/>
    <w:rsid w:val="5753E1F7"/>
    <w:rsid w:val="57571EAE"/>
    <w:rsid w:val="5757AF49"/>
    <w:rsid w:val="57580D51"/>
    <w:rsid w:val="575831DA"/>
    <w:rsid w:val="575951CD"/>
    <w:rsid w:val="5759F572"/>
    <w:rsid w:val="575A6D2F"/>
    <w:rsid w:val="575AA28C"/>
    <w:rsid w:val="575AFDCD"/>
    <w:rsid w:val="575B5F83"/>
    <w:rsid w:val="575BD9D6"/>
    <w:rsid w:val="575DC2F0"/>
    <w:rsid w:val="575E00F1"/>
    <w:rsid w:val="5761293F"/>
    <w:rsid w:val="5761BCDA"/>
    <w:rsid w:val="576345DC"/>
    <w:rsid w:val="5768E9EE"/>
    <w:rsid w:val="5769220F"/>
    <w:rsid w:val="576C3CBD"/>
    <w:rsid w:val="5771C930"/>
    <w:rsid w:val="5772B89F"/>
    <w:rsid w:val="57735B5C"/>
    <w:rsid w:val="5775E0D9"/>
    <w:rsid w:val="5776B720"/>
    <w:rsid w:val="57779A09"/>
    <w:rsid w:val="5777E60E"/>
    <w:rsid w:val="577A75D7"/>
    <w:rsid w:val="577B901E"/>
    <w:rsid w:val="577F573E"/>
    <w:rsid w:val="577F95EA"/>
    <w:rsid w:val="577FFB62"/>
    <w:rsid w:val="57812FE7"/>
    <w:rsid w:val="5781633F"/>
    <w:rsid w:val="5781FE04"/>
    <w:rsid w:val="578285A7"/>
    <w:rsid w:val="578487B1"/>
    <w:rsid w:val="5784EB1C"/>
    <w:rsid w:val="5785D060"/>
    <w:rsid w:val="57862240"/>
    <w:rsid w:val="5786987B"/>
    <w:rsid w:val="57877D04"/>
    <w:rsid w:val="578B4D7A"/>
    <w:rsid w:val="578D74A7"/>
    <w:rsid w:val="578DBF7C"/>
    <w:rsid w:val="578DCD67"/>
    <w:rsid w:val="578E2F2A"/>
    <w:rsid w:val="578ECEE9"/>
    <w:rsid w:val="578EF16A"/>
    <w:rsid w:val="578F60C5"/>
    <w:rsid w:val="579206F7"/>
    <w:rsid w:val="5792C4F1"/>
    <w:rsid w:val="5792D026"/>
    <w:rsid w:val="57991BBC"/>
    <w:rsid w:val="579A62E9"/>
    <w:rsid w:val="579AF091"/>
    <w:rsid w:val="579D468A"/>
    <w:rsid w:val="579E62BA"/>
    <w:rsid w:val="579E9417"/>
    <w:rsid w:val="579FA464"/>
    <w:rsid w:val="57A28A1A"/>
    <w:rsid w:val="57A48096"/>
    <w:rsid w:val="57A86F53"/>
    <w:rsid w:val="57A91376"/>
    <w:rsid w:val="57AB111A"/>
    <w:rsid w:val="57AD60ED"/>
    <w:rsid w:val="57AD7FAE"/>
    <w:rsid w:val="57AE394C"/>
    <w:rsid w:val="57AE5218"/>
    <w:rsid w:val="57AFFD5F"/>
    <w:rsid w:val="57B101A0"/>
    <w:rsid w:val="57B1F605"/>
    <w:rsid w:val="57B30C99"/>
    <w:rsid w:val="57B6ECDD"/>
    <w:rsid w:val="57B75351"/>
    <w:rsid w:val="57BCB07F"/>
    <w:rsid w:val="57BCB1F8"/>
    <w:rsid w:val="57BE72A4"/>
    <w:rsid w:val="57BECF45"/>
    <w:rsid w:val="57BED746"/>
    <w:rsid w:val="57C208AE"/>
    <w:rsid w:val="57C25ECA"/>
    <w:rsid w:val="57C3E78C"/>
    <w:rsid w:val="57C67C72"/>
    <w:rsid w:val="57C682A9"/>
    <w:rsid w:val="57C7BCBB"/>
    <w:rsid w:val="57C843FB"/>
    <w:rsid w:val="57CA0073"/>
    <w:rsid w:val="57CD8AE2"/>
    <w:rsid w:val="57D00518"/>
    <w:rsid w:val="57D4D9C0"/>
    <w:rsid w:val="57D4E4DE"/>
    <w:rsid w:val="57D5764F"/>
    <w:rsid w:val="57D582EC"/>
    <w:rsid w:val="57D73B7A"/>
    <w:rsid w:val="57DBC9D1"/>
    <w:rsid w:val="57DCC379"/>
    <w:rsid w:val="57DD2227"/>
    <w:rsid w:val="57DD3DC6"/>
    <w:rsid w:val="57DE0599"/>
    <w:rsid w:val="57DF1C18"/>
    <w:rsid w:val="57DFAE95"/>
    <w:rsid w:val="57E12032"/>
    <w:rsid w:val="57E19996"/>
    <w:rsid w:val="57E46395"/>
    <w:rsid w:val="57E4B1EB"/>
    <w:rsid w:val="57E4E579"/>
    <w:rsid w:val="57E68B4C"/>
    <w:rsid w:val="57E855C3"/>
    <w:rsid w:val="57E9ADA0"/>
    <w:rsid w:val="57EA31C0"/>
    <w:rsid w:val="57EB7CBB"/>
    <w:rsid w:val="57ECD697"/>
    <w:rsid w:val="57EEA0D3"/>
    <w:rsid w:val="57EF6A3A"/>
    <w:rsid w:val="57F05385"/>
    <w:rsid w:val="57F0712F"/>
    <w:rsid w:val="57F09769"/>
    <w:rsid w:val="57F0E550"/>
    <w:rsid w:val="57F0FAB0"/>
    <w:rsid w:val="57F28839"/>
    <w:rsid w:val="57F2B318"/>
    <w:rsid w:val="57F5542E"/>
    <w:rsid w:val="57F5C252"/>
    <w:rsid w:val="57F74EBB"/>
    <w:rsid w:val="57F7ABDB"/>
    <w:rsid w:val="57F7B6BC"/>
    <w:rsid w:val="57FA9F9B"/>
    <w:rsid w:val="57FB5796"/>
    <w:rsid w:val="57FDC6E0"/>
    <w:rsid w:val="57FDF2A0"/>
    <w:rsid w:val="57FEE7C8"/>
    <w:rsid w:val="580108D5"/>
    <w:rsid w:val="5802948D"/>
    <w:rsid w:val="5802DEB1"/>
    <w:rsid w:val="5803DE8C"/>
    <w:rsid w:val="5804BA58"/>
    <w:rsid w:val="580609EE"/>
    <w:rsid w:val="58089787"/>
    <w:rsid w:val="580C2E06"/>
    <w:rsid w:val="580CF5F5"/>
    <w:rsid w:val="580E7DF8"/>
    <w:rsid w:val="580EEEAB"/>
    <w:rsid w:val="5810ED9E"/>
    <w:rsid w:val="58119206"/>
    <w:rsid w:val="5813A8AD"/>
    <w:rsid w:val="5813DE3A"/>
    <w:rsid w:val="58150E47"/>
    <w:rsid w:val="581812DD"/>
    <w:rsid w:val="5819D70E"/>
    <w:rsid w:val="581B3612"/>
    <w:rsid w:val="581B5F60"/>
    <w:rsid w:val="581C04CA"/>
    <w:rsid w:val="581C935F"/>
    <w:rsid w:val="58224329"/>
    <w:rsid w:val="582457B1"/>
    <w:rsid w:val="5826A19B"/>
    <w:rsid w:val="58298407"/>
    <w:rsid w:val="582A443A"/>
    <w:rsid w:val="582CB659"/>
    <w:rsid w:val="582CD806"/>
    <w:rsid w:val="582D4170"/>
    <w:rsid w:val="582DA646"/>
    <w:rsid w:val="582F31F7"/>
    <w:rsid w:val="5830A308"/>
    <w:rsid w:val="5831434A"/>
    <w:rsid w:val="583189F9"/>
    <w:rsid w:val="5834D144"/>
    <w:rsid w:val="5835FC60"/>
    <w:rsid w:val="583A3461"/>
    <w:rsid w:val="583C2A53"/>
    <w:rsid w:val="584055D7"/>
    <w:rsid w:val="5840FAA4"/>
    <w:rsid w:val="5844B3E1"/>
    <w:rsid w:val="5847E4D8"/>
    <w:rsid w:val="58481C9C"/>
    <w:rsid w:val="584986FD"/>
    <w:rsid w:val="5849BE44"/>
    <w:rsid w:val="584B6E69"/>
    <w:rsid w:val="584D9390"/>
    <w:rsid w:val="58523148"/>
    <w:rsid w:val="58563930"/>
    <w:rsid w:val="58584D6C"/>
    <w:rsid w:val="5859C67E"/>
    <w:rsid w:val="5859EA7E"/>
    <w:rsid w:val="585C3544"/>
    <w:rsid w:val="585DED8D"/>
    <w:rsid w:val="585F91F3"/>
    <w:rsid w:val="5861AFA8"/>
    <w:rsid w:val="5863F2EA"/>
    <w:rsid w:val="5865702A"/>
    <w:rsid w:val="5868AF7A"/>
    <w:rsid w:val="586A4023"/>
    <w:rsid w:val="586ABC22"/>
    <w:rsid w:val="586AFF50"/>
    <w:rsid w:val="586CAB73"/>
    <w:rsid w:val="586CD34D"/>
    <w:rsid w:val="5871A183"/>
    <w:rsid w:val="5872E093"/>
    <w:rsid w:val="58735578"/>
    <w:rsid w:val="5873B3E2"/>
    <w:rsid w:val="5874AC7E"/>
    <w:rsid w:val="58761BE5"/>
    <w:rsid w:val="58783CDF"/>
    <w:rsid w:val="5878EB6D"/>
    <w:rsid w:val="5879569B"/>
    <w:rsid w:val="587965AE"/>
    <w:rsid w:val="587C1188"/>
    <w:rsid w:val="587CE039"/>
    <w:rsid w:val="587F0634"/>
    <w:rsid w:val="58816CE1"/>
    <w:rsid w:val="5881D2A9"/>
    <w:rsid w:val="5883D5DB"/>
    <w:rsid w:val="5884426A"/>
    <w:rsid w:val="588591D5"/>
    <w:rsid w:val="5886C595"/>
    <w:rsid w:val="588804E2"/>
    <w:rsid w:val="588C38E9"/>
    <w:rsid w:val="588D5157"/>
    <w:rsid w:val="588DC1EE"/>
    <w:rsid w:val="588DF8B6"/>
    <w:rsid w:val="588F11C8"/>
    <w:rsid w:val="589117C1"/>
    <w:rsid w:val="58915C90"/>
    <w:rsid w:val="58922203"/>
    <w:rsid w:val="5892554C"/>
    <w:rsid w:val="58938106"/>
    <w:rsid w:val="58941C73"/>
    <w:rsid w:val="5895DF7C"/>
    <w:rsid w:val="5897C5E7"/>
    <w:rsid w:val="5897EB7F"/>
    <w:rsid w:val="5898A75B"/>
    <w:rsid w:val="589A06C5"/>
    <w:rsid w:val="589BA831"/>
    <w:rsid w:val="589E2E88"/>
    <w:rsid w:val="58A043B0"/>
    <w:rsid w:val="58A06971"/>
    <w:rsid w:val="58A0812C"/>
    <w:rsid w:val="58A222E1"/>
    <w:rsid w:val="58A4A1F6"/>
    <w:rsid w:val="58A8F385"/>
    <w:rsid w:val="58AA06F4"/>
    <w:rsid w:val="58AA41E9"/>
    <w:rsid w:val="58AAD148"/>
    <w:rsid w:val="58AFA1E2"/>
    <w:rsid w:val="58B26092"/>
    <w:rsid w:val="58B48EAC"/>
    <w:rsid w:val="58B4F4FB"/>
    <w:rsid w:val="58B569A5"/>
    <w:rsid w:val="58B5D6A1"/>
    <w:rsid w:val="58B77063"/>
    <w:rsid w:val="58B8609C"/>
    <w:rsid w:val="58B8A6AE"/>
    <w:rsid w:val="58B9A8B5"/>
    <w:rsid w:val="58BA45EC"/>
    <w:rsid w:val="58BC75BA"/>
    <w:rsid w:val="58BEE45D"/>
    <w:rsid w:val="58BF42A4"/>
    <w:rsid w:val="58C22D91"/>
    <w:rsid w:val="58C253F0"/>
    <w:rsid w:val="58C30E72"/>
    <w:rsid w:val="58C3C5EF"/>
    <w:rsid w:val="58C7A0C6"/>
    <w:rsid w:val="58CB5A80"/>
    <w:rsid w:val="58CDA621"/>
    <w:rsid w:val="58CEFFED"/>
    <w:rsid w:val="58CF23CD"/>
    <w:rsid w:val="58D1A79E"/>
    <w:rsid w:val="58D57369"/>
    <w:rsid w:val="58D594D6"/>
    <w:rsid w:val="58D5D5C6"/>
    <w:rsid w:val="58D74199"/>
    <w:rsid w:val="58DAE908"/>
    <w:rsid w:val="58DB7D2C"/>
    <w:rsid w:val="58DE268B"/>
    <w:rsid w:val="58DE8CE0"/>
    <w:rsid w:val="58DF1EAB"/>
    <w:rsid w:val="58DF8377"/>
    <w:rsid w:val="58E20FC8"/>
    <w:rsid w:val="58E33C6B"/>
    <w:rsid w:val="58E3EEA3"/>
    <w:rsid w:val="58E52F40"/>
    <w:rsid w:val="58E58965"/>
    <w:rsid w:val="58E5B9E9"/>
    <w:rsid w:val="58E6655E"/>
    <w:rsid w:val="58E6E6A1"/>
    <w:rsid w:val="58EAEC75"/>
    <w:rsid w:val="58EB0749"/>
    <w:rsid w:val="58EC3624"/>
    <w:rsid w:val="58EC4831"/>
    <w:rsid w:val="58EC839D"/>
    <w:rsid w:val="58ECE951"/>
    <w:rsid w:val="58ED7379"/>
    <w:rsid w:val="58F05999"/>
    <w:rsid w:val="58F0D000"/>
    <w:rsid w:val="58F3CBBC"/>
    <w:rsid w:val="58F4A6E8"/>
    <w:rsid w:val="58F673FF"/>
    <w:rsid w:val="58F7E0EC"/>
    <w:rsid w:val="58F8162D"/>
    <w:rsid w:val="58F97A36"/>
    <w:rsid w:val="58F9EF8A"/>
    <w:rsid w:val="58FB87C4"/>
    <w:rsid w:val="58FC00FE"/>
    <w:rsid w:val="58FF7833"/>
    <w:rsid w:val="5902BD53"/>
    <w:rsid w:val="5902E03A"/>
    <w:rsid w:val="590419F8"/>
    <w:rsid w:val="5904A568"/>
    <w:rsid w:val="5904B656"/>
    <w:rsid w:val="590A2271"/>
    <w:rsid w:val="590AA92A"/>
    <w:rsid w:val="591138E3"/>
    <w:rsid w:val="5913DA14"/>
    <w:rsid w:val="5914C998"/>
    <w:rsid w:val="5916CD9B"/>
    <w:rsid w:val="5917D27A"/>
    <w:rsid w:val="5917EE2E"/>
    <w:rsid w:val="59184460"/>
    <w:rsid w:val="591AF9A5"/>
    <w:rsid w:val="591E216F"/>
    <w:rsid w:val="591EBF2C"/>
    <w:rsid w:val="59200143"/>
    <w:rsid w:val="59216963"/>
    <w:rsid w:val="5921D1EA"/>
    <w:rsid w:val="592294DF"/>
    <w:rsid w:val="5927C2F9"/>
    <w:rsid w:val="5927F12A"/>
    <w:rsid w:val="5927FFC0"/>
    <w:rsid w:val="592987B7"/>
    <w:rsid w:val="592A0076"/>
    <w:rsid w:val="592B6AE1"/>
    <w:rsid w:val="592C60D5"/>
    <w:rsid w:val="592D383B"/>
    <w:rsid w:val="592E72DD"/>
    <w:rsid w:val="592F8E39"/>
    <w:rsid w:val="59316053"/>
    <w:rsid w:val="5931B947"/>
    <w:rsid w:val="593391BB"/>
    <w:rsid w:val="5935C4D7"/>
    <w:rsid w:val="59369189"/>
    <w:rsid w:val="59374AD1"/>
    <w:rsid w:val="59374B0B"/>
    <w:rsid w:val="593877C4"/>
    <w:rsid w:val="593A232A"/>
    <w:rsid w:val="593C4DFB"/>
    <w:rsid w:val="5940CDF5"/>
    <w:rsid w:val="5941D1D0"/>
    <w:rsid w:val="594755E3"/>
    <w:rsid w:val="5947717A"/>
    <w:rsid w:val="59488867"/>
    <w:rsid w:val="594EDDF8"/>
    <w:rsid w:val="594F5DCA"/>
    <w:rsid w:val="59505AA1"/>
    <w:rsid w:val="5950FB9D"/>
    <w:rsid w:val="5952B74D"/>
    <w:rsid w:val="5954926F"/>
    <w:rsid w:val="595588A9"/>
    <w:rsid w:val="5955A1B6"/>
    <w:rsid w:val="59567B77"/>
    <w:rsid w:val="59589FE1"/>
    <w:rsid w:val="595A9B7F"/>
    <w:rsid w:val="595BCBD5"/>
    <w:rsid w:val="59602A28"/>
    <w:rsid w:val="596032E4"/>
    <w:rsid w:val="59605C45"/>
    <w:rsid w:val="5964D8E8"/>
    <w:rsid w:val="5966B6BA"/>
    <w:rsid w:val="59680902"/>
    <w:rsid w:val="59683F33"/>
    <w:rsid w:val="59684DCE"/>
    <w:rsid w:val="5968A807"/>
    <w:rsid w:val="59690C47"/>
    <w:rsid w:val="596A9DD4"/>
    <w:rsid w:val="596ABEA4"/>
    <w:rsid w:val="596B6E4F"/>
    <w:rsid w:val="596F852C"/>
    <w:rsid w:val="59732ADC"/>
    <w:rsid w:val="59745038"/>
    <w:rsid w:val="5974568F"/>
    <w:rsid w:val="59759758"/>
    <w:rsid w:val="59790286"/>
    <w:rsid w:val="597AFA00"/>
    <w:rsid w:val="597F0D84"/>
    <w:rsid w:val="597FE424"/>
    <w:rsid w:val="598057DC"/>
    <w:rsid w:val="5980CC33"/>
    <w:rsid w:val="59813526"/>
    <w:rsid w:val="59816AD8"/>
    <w:rsid w:val="598223C3"/>
    <w:rsid w:val="59838C18"/>
    <w:rsid w:val="5983F748"/>
    <w:rsid w:val="598498E5"/>
    <w:rsid w:val="5986188F"/>
    <w:rsid w:val="5987FD6F"/>
    <w:rsid w:val="5989EE64"/>
    <w:rsid w:val="598B1B39"/>
    <w:rsid w:val="598C0ABE"/>
    <w:rsid w:val="598ED60A"/>
    <w:rsid w:val="598F4F34"/>
    <w:rsid w:val="598FF1E3"/>
    <w:rsid w:val="59906A1F"/>
    <w:rsid w:val="59930934"/>
    <w:rsid w:val="5993DB07"/>
    <w:rsid w:val="59988D1A"/>
    <w:rsid w:val="5998B2D1"/>
    <w:rsid w:val="5998F00B"/>
    <w:rsid w:val="599B3076"/>
    <w:rsid w:val="599B9910"/>
    <w:rsid w:val="599BC3F8"/>
    <w:rsid w:val="599CB8F9"/>
    <w:rsid w:val="599CBFF0"/>
    <w:rsid w:val="599F1158"/>
    <w:rsid w:val="599FC7DB"/>
    <w:rsid w:val="599FDCF0"/>
    <w:rsid w:val="59A05CC4"/>
    <w:rsid w:val="59A1910A"/>
    <w:rsid w:val="59A19F4F"/>
    <w:rsid w:val="59A249C7"/>
    <w:rsid w:val="59A4BF00"/>
    <w:rsid w:val="59A96921"/>
    <w:rsid w:val="59A976DF"/>
    <w:rsid w:val="59AA5E33"/>
    <w:rsid w:val="59AABF6F"/>
    <w:rsid w:val="59ACF4C2"/>
    <w:rsid w:val="59AD69F1"/>
    <w:rsid w:val="59AEBBE5"/>
    <w:rsid w:val="59B05BE2"/>
    <w:rsid w:val="59B0D655"/>
    <w:rsid w:val="59B21713"/>
    <w:rsid w:val="59B5323D"/>
    <w:rsid w:val="59B5A768"/>
    <w:rsid w:val="59BB51B6"/>
    <w:rsid w:val="59BC16C0"/>
    <w:rsid w:val="59BFF5C9"/>
    <w:rsid w:val="59C000EB"/>
    <w:rsid w:val="59C0BB20"/>
    <w:rsid w:val="59C0CCF5"/>
    <w:rsid w:val="59C1C35B"/>
    <w:rsid w:val="59C4D19C"/>
    <w:rsid w:val="59C4D59B"/>
    <w:rsid w:val="59C511E8"/>
    <w:rsid w:val="59C73437"/>
    <w:rsid w:val="59C7A67F"/>
    <w:rsid w:val="59C82A1E"/>
    <w:rsid w:val="59C9B0BC"/>
    <w:rsid w:val="59C9B5CF"/>
    <w:rsid w:val="59CB8163"/>
    <w:rsid w:val="59D05657"/>
    <w:rsid w:val="59D15A9B"/>
    <w:rsid w:val="59D21FD0"/>
    <w:rsid w:val="59D6435E"/>
    <w:rsid w:val="59D9233D"/>
    <w:rsid w:val="59D9609B"/>
    <w:rsid w:val="59DC8C9B"/>
    <w:rsid w:val="59DDFABE"/>
    <w:rsid w:val="59DE3C7D"/>
    <w:rsid w:val="59E3A870"/>
    <w:rsid w:val="59E3E6B2"/>
    <w:rsid w:val="59E638B7"/>
    <w:rsid w:val="59E6BC48"/>
    <w:rsid w:val="59E7760F"/>
    <w:rsid w:val="59E8C61D"/>
    <w:rsid w:val="59E927B1"/>
    <w:rsid w:val="59EA242E"/>
    <w:rsid w:val="59EA35E0"/>
    <w:rsid w:val="59EA9A73"/>
    <w:rsid w:val="59EE432B"/>
    <w:rsid w:val="59EF675D"/>
    <w:rsid w:val="59F1F993"/>
    <w:rsid w:val="59F2D040"/>
    <w:rsid w:val="59F42183"/>
    <w:rsid w:val="59F67F84"/>
    <w:rsid w:val="59F9BD53"/>
    <w:rsid w:val="59FABB60"/>
    <w:rsid w:val="59FB7CDA"/>
    <w:rsid w:val="59FD86A7"/>
    <w:rsid w:val="59FDA904"/>
    <w:rsid w:val="59FF23CA"/>
    <w:rsid w:val="5A00BDE2"/>
    <w:rsid w:val="5A013DDE"/>
    <w:rsid w:val="5A031258"/>
    <w:rsid w:val="5A060036"/>
    <w:rsid w:val="5A0799BF"/>
    <w:rsid w:val="5A082564"/>
    <w:rsid w:val="5A086FBB"/>
    <w:rsid w:val="5A08706B"/>
    <w:rsid w:val="5A0A4505"/>
    <w:rsid w:val="5A0D89DD"/>
    <w:rsid w:val="5A0FA5D2"/>
    <w:rsid w:val="5A103D71"/>
    <w:rsid w:val="5A1087A3"/>
    <w:rsid w:val="5A1113F0"/>
    <w:rsid w:val="5A1129EA"/>
    <w:rsid w:val="5A120F96"/>
    <w:rsid w:val="5A1265C9"/>
    <w:rsid w:val="5A129129"/>
    <w:rsid w:val="5A13035A"/>
    <w:rsid w:val="5A13C397"/>
    <w:rsid w:val="5A145209"/>
    <w:rsid w:val="5A178D42"/>
    <w:rsid w:val="5A17B940"/>
    <w:rsid w:val="5A19F6F5"/>
    <w:rsid w:val="5A1A6E79"/>
    <w:rsid w:val="5A1B7AD2"/>
    <w:rsid w:val="5A1CA3C4"/>
    <w:rsid w:val="5A1E859C"/>
    <w:rsid w:val="5A223D12"/>
    <w:rsid w:val="5A22714D"/>
    <w:rsid w:val="5A2492EC"/>
    <w:rsid w:val="5A26F58A"/>
    <w:rsid w:val="5A278454"/>
    <w:rsid w:val="5A2AB8AC"/>
    <w:rsid w:val="5A2B1FEC"/>
    <w:rsid w:val="5A2C4440"/>
    <w:rsid w:val="5A2C6EFE"/>
    <w:rsid w:val="5A2CF375"/>
    <w:rsid w:val="5A2F10AB"/>
    <w:rsid w:val="5A2F3026"/>
    <w:rsid w:val="5A2F83E7"/>
    <w:rsid w:val="5A333F79"/>
    <w:rsid w:val="5A342CA3"/>
    <w:rsid w:val="5A343953"/>
    <w:rsid w:val="5A38A63A"/>
    <w:rsid w:val="5A3AB3C8"/>
    <w:rsid w:val="5A3DB714"/>
    <w:rsid w:val="5A403850"/>
    <w:rsid w:val="5A41C8A9"/>
    <w:rsid w:val="5A436212"/>
    <w:rsid w:val="5A44A568"/>
    <w:rsid w:val="5A46364D"/>
    <w:rsid w:val="5A478A60"/>
    <w:rsid w:val="5A481618"/>
    <w:rsid w:val="5A4BBF08"/>
    <w:rsid w:val="5A4BF782"/>
    <w:rsid w:val="5A4DA90F"/>
    <w:rsid w:val="5A4EC81D"/>
    <w:rsid w:val="5A51A088"/>
    <w:rsid w:val="5A51A6E0"/>
    <w:rsid w:val="5A523E11"/>
    <w:rsid w:val="5A52C19F"/>
    <w:rsid w:val="5A56ADAF"/>
    <w:rsid w:val="5A58C6AA"/>
    <w:rsid w:val="5A5909B9"/>
    <w:rsid w:val="5A5CCE78"/>
    <w:rsid w:val="5A5EDEBD"/>
    <w:rsid w:val="5A610EE8"/>
    <w:rsid w:val="5A665DF5"/>
    <w:rsid w:val="5A67CE11"/>
    <w:rsid w:val="5A6BDBB4"/>
    <w:rsid w:val="5A6C6493"/>
    <w:rsid w:val="5A6C6A05"/>
    <w:rsid w:val="5A6D1764"/>
    <w:rsid w:val="5A70D146"/>
    <w:rsid w:val="5A710C51"/>
    <w:rsid w:val="5A7355EB"/>
    <w:rsid w:val="5A755B45"/>
    <w:rsid w:val="5A7614B8"/>
    <w:rsid w:val="5A761B83"/>
    <w:rsid w:val="5A7727D5"/>
    <w:rsid w:val="5A787FCA"/>
    <w:rsid w:val="5A788F31"/>
    <w:rsid w:val="5A7C43CA"/>
    <w:rsid w:val="5A7D2E3A"/>
    <w:rsid w:val="5A7E261B"/>
    <w:rsid w:val="5A7EC015"/>
    <w:rsid w:val="5A7FBA94"/>
    <w:rsid w:val="5A819A1A"/>
    <w:rsid w:val="5A820830"/>
    <w:rsid w:val="5A84D73A"/>
    <w:rsid w:val="5A86AC57"/>
    <w:rsid w:val="5A895B77"/>
    <w:rsid w:val="5A8988C0"/>
    <w:rsid w:val="5A89B927"/>
    <w:rsid w:val="5A8B29CC"/>
    <w:rsid w:val="5A8BF50B"/>
    <w:rsid w:val="5A8D7776"/>
    <w:rsid w:val="5A8DE42D"/>
    <w:rsid w:val="5A8E811A"/>
    <w:rsid w:val="5A9459B2"/>
    <w:rsid w:val="5A956C27"/>
    <w:rsid w:val="5A9805CE"/>
    <w:rsid w:val="5A9AB007"/>
    <w:rsid w:val="5A9D2715"/>
    <w:rsid w:val="5A9E0E4F"/>
    <w:rsid w:val="5AA0296D"/>
    <w:rsid w:val="5AA12CFD"/>
    <w:rsid w:val="5AA70A9C"/>
    <w:rsid w:val="5AA7F250"/>
    <w:rsid w:val="5AAB6BD3"/>
    <w:rsid w:val="5AAD819B"/>
    <w:rsid w:val="5AB29A06"/>
    <w:rsid w:val="5AB3F146"/>
    <w:rsid w:val="5AB5C1EA"/>
    <w:rsid w:val="5AB6CA06"/>
    <w:rsid w:val="5ABC5F77"/>
    <w:rsid w:val="5ABCF08D"/>
    <w:rsid w:val="5ABF2573"/>
    <w:rsid w:val="5AC04155"/>
    <w:rsid w:val="5AC0F639"/>
    <w:rsid w:val="5AC1BD77"/>
    <w:rsid w:val="5AC1EBDA"/>
    <w:rsid w:val="5AC2F62E"/>
    <w:rsid w:val="5AC36DFF"/>
    <w:rsid w:val="5AC43CEE"/>
    <w:rsid w:val="5AC67F73"/>
    <w:rsid w:val="5AC8C7A2"/>
    <w:rsid w:val="5ACE6FE2"/>
    <w:rsid w:val="5AD11A55"/>
    <w:rsid w:val="5AD1A30D"/>
    <w:rsid w:val="5AD1B7EA"/>
    <w:rsid w:val="5AD37874"/>
    <w:rsid w:val="5AD516B5"/>
    <w:rsid w:val="5AD60B4D"/>
    <w:rsid w:val="5AD6E9AD"/>
    <w:rsid w:val="5AD712C4"/>
    <w:rsid w:val="5AD77DDE"/>
    <w:rsid w:val="5AD7D660"/>
    <w:rsid w:val="5AD85F05"/>
    <w:rsid w:val="5AD88D5E"/>
    <w:rsid w:val="5AD93843"/>
    <w:rsid w:val="5AD9F707"/>
    <w:rsid w:val="5ADB4AA6"/>
    <w:rsid w:val="5ADBA5D1"/>
    <w:rsid w:val="5AE10E7C"/>
    <w:rsid w:val="5AE474EB"/>
    <w:rsid w:val="5AEA5F61"/>
    <w:rsid w:val="5AEC2F5A"/>
    <w:rsid w:val="5AEDE506"/>
    <w:rsid w:val="5AEEB01B"/>
    <w:rsid w:val="5AEF7262"/>
    <w:rsid w:val="5AF32B2A"/>
    <w:rsid w:val="5AF340E8"/>
    <w:rsid w:val="5AF428AE"/>
    <w:rsid w:val="5AF4E12C"/>
    <w:rsid w:val="5AF5A127"/>
    <w:rsid w:val="5AFA36CF"/>
    <w:rsid w:val="5AFB7784"/>
    <w:rsid w:val="5AFBC2F1"/>
    <w:rsid w:val="5AFBD2C0"/>
    <w:rsid w:val="5AFC0D4A"/>
    <w:rsid w:val="5AFC4832"/>
    <w:rsid w:val="5AFCB031"/>
    <w:rsid w:val="5B002776"/>
    <w:rsid w:val="5B00A9C5"/>
    <w:rsid w:val="5B00F242"/>
    <w:rsid w:val="5B01D179"/>
    <w:rsid w:val="5B01D7A4"/>
    <w:rsid w:val="5B040A46"/>
    <w:rsid w:val="5B05B663"/>
    <w:rsid w:val="5B0690FF"/>
    <w:rsid w:val="5B08809C"/>
    <w:rsid w:val="5B09A1B5"/>
    <w:rsid w:val="5B09E732"/>
    <w:rsid w:val="5B0AA553"/>
    <w:rsid w:val="5B0BFB8D"/>
    <w:rsid w:val="5B0C646B"/>
    <w:rsid w:val="5B0E7D6F"/>
    <w:rsid w:val="5B0EE44C"/>
    <w:rsid w:val="5B0FBF1F"/>
    <w:rsid w:val="5B105911"/>
    <w:rsid w:val="5B133050"/>
    <w:rsid w:val="5B14BC6A"/>
    <w:rsid w:val="5B196747"/>
    <w:rsid w:val="5B1B8264"/>
    <w:rsid w:val="5B1BA111"/>
    <w:rsid w:val="5B1D05CD"/>
    <w:rsid w:val="5B1DCC5F"/>
    <w:rsid w:val="5B20AA6E"/>
    <w:rsid w:val="5B23221E"/>
    <w:rsid w:val="5B27EC93"/>
    <w:rsid w:val="5B2841E6"/>
    <w:rsid w:val="5B287005"/>
    <w:rsid w:val="5B2B1665"/>
    <w:rsid w:val="5B2CF658"/>
    <w:rsid w:val="5B2DA90F"/>
    <w:rsid w:val="5B2E9FFB"/>
    <w:rsid w:val="5B31498B"/>
    <w:rsid w:val="5B32A481"/>
    <w:rsid w:val="5B33A6AE"/>
    <w:rsid w:val="5B36AF1D"/>
    <w:rsid w:val="5B37183B"/>
    <w:rsid w:val="5B38FA67"/>
    <w:rsid w:val="5B3AE8CB"/>
    <w:rsid w:val="5B3D4DD4"/>
    <w:rsid w:val="5B3D624C"/>
    <w:rsid w:val="5B3EBBAA"/>
    <w:rsid w:val="5B401C0F"/>
    <w:rsid w:val="5B407B1A"/>
    <w:rsid w:val="5B41EBBA"/>
    <w:rsid w:val="5B42D453"/>
    <w:rsid w:val="5B43ABA7"/>
    <w:rsid w:val="5B447682"/>
    <w:rsid w:val="5B450DF7"/>
    <w:rsid w:val="5B488E60"/>
    <w:rsid w:val="5B48CD4F"/>
    <w:rsid w:val="5B497F31"/>
    <w:rsid w:val="5B49986D"/>
    <w:rsid w:val="5B49FA9D"/>
    <w:rsid w:val="5B4B6221"/>
    <w:rsid w:val="5B4E37E1"/>
    <w:rsid w:val="5B506FED"/>
    <w:rsid w:val="5B50D954"/>
    <w:rsid w:val="5B5155AD"/>
    <w:rsid w:val="5B577429"/>
    <w:rsid w:val="5B57B698"/>
    <w:rsid w:val="5B592A30"/>
    <w:rsid w:val="5B59383A"/>
    <w:rsid w:val="5B5B9025"/>
    <w:rsid w:val="5B5DBBE7"/>
    <w:rsid w:val="5B5E78D9"/>
    <w:rsid w:val="5B5ED2ED"/>
    <w:rsid w:val="5B60FA17"/>
    <w:rsid w:val="5B62221F"/>
    <w:rsid w:val="5B644614"/>
    <w:rsid w:val="5B65EA6A"/>
    <w:rsid w:val="5B66D504"/>
    <w:rsid w:val="5B67442C"/>
    <w:rsid w:val="5B67B20B"/>
    <w:rsid w:val="5B69DB7D"/>
    <w:rsid w:val="5B6CBBD8"/>
    <w:rsid w:val="5B74C620"/>
    <w:rsid w:val="5B74F23B"/>
    <w:rsid w:val="5B777B33"/>
    <w:rsid w:val="5B77DF06"/>
    <w:rsid w:val="5B78653B"/>
    <w:rsid w:val="5B790A0B"/>
    <w:rsid w:val="5B79823C"/>
    <w:rsid w:val="5B79EFD8"/>
    <w:rsid w:val="5B7A508C"/>
    <w:rsid w:val="5B7D6D35"/>
    <w:rsid w:val="5B7DF570"/>
    <w:rsid w:val="5B820DD1"/>
    <w:rsid w:val="5B83AA48"/>
    <w:rsid w:val="5B86046C"/>
    <w:rsid w:val="5B86258B"/>
    <w:rsid w:val="5B8699C9"/>
    <w:rsid w:val="5B86CB08"/>
    <w:rsid w:val="5B88B4E0"/>
    <w:rsid w:val="5B8A42F7"/>
    <w:rsid w:val="5B8B6994"/>
    <w:rsid w:val="5B8BB9B8"/>
    <w:rsid w:val="5B8D77FD"/>
    <w:rsid w:val="5B8DD621"/>
    <w:rsid w:val="5B8E4B2A"/>
    <w:rsid w:val="5B8FBB7D"/>
    <w:rsid w:val="5B91171E"/>
    <w:rsid w:val="5B91A2A4"/>
    <w:rsid w:val="5B946A9A"/>
    <w:rsid w:val="5B9D01BA"/>
    <w:rsid w:val="5B9DEDD8"/>
    <w:rsid w:val="5B9FD3CF"/>
    <w:rsid w:val="5BA09586"/>
    <w:rsid w:val="5BA369BF"/>
    <w:rsid w:val="5BA7027D"/>
    <w:rsid w:val="5BA8BDBB"/>
    <w:rsid w:val="5BABC022"/>
    <w:rsid w:val="5BAE9BE5"/>
    <w:rsid w:val="5BAEBC4F"/>
    <w:rsid w:val="5BAEF98D"/>
    <w:rsid w:val="5BAF8358"/>
    <w:rsid w:val="5BB25339"/>
    <w:rsid w:val="5BB63A0C"/>
    <w:rsid w:val="5BB8145D"/>
    <w:rsid w:val="5BB87B15"/>
    <w:rsid w:val="5BB9850D"/>
    <w:rsid w:val="5BBC583D"/>
    <w:rsid w:val="5BBC9997"/>
    <w:rsid w:val="5BBFE4A5"/>
    <w:rsid w:val="5BC193D6"/>
    <w:rsid w:val="5BC33AA1"/>
    <w:rsid w:val="5BC51A36"/>
    <w:rsid w:val="5BC6390F"/>
    <w:rsid w:val="5BC7D434"/>
    <w:rsid w:val="5BCCB214"/>
    <w:rsid w:val="5BCDBB2E"/>
    <w:rsid w:val="5BCE4DFA"/>
    <w:rsid w:val="5BD233DE"/>
    <w:rsid w:val="5BD5041D"/>
    <w:rsid w:val="5BD63FF3"/>
    <w:rsid w:val="5BD75A32"/>
    <w:rsid w:val="5BD804C7"/>
    <w:rsid w:val="5BD864DE"/>
    <w:rsid w:val="5BD883AD"/>
    <w:rsid w:val="5BDC8F1C"/>
    <w:rsid w:val="5BDF00C9"/>
    <w:rsid w:val="5BE10E98"/>
    <w:rsid w:val="5BE13FCF"/>
    <w:rsid w:val="5BE26D5E"/>
    <w:rsid w:val="5BE28222"/>
    <w:rsid w:val="5BE2B528"/>
    <w:rsid w:val="5BE4D5A2"/>
    <w:rsid w:val="5BE6A56F"/>
    <w:rsid w:val="5BE835E1"/>
    <w:rsid w:val="5BE9F2CA"/>
    <w:rsid w:val="5BEA8BAC"/>
    <w:rsid w:val="5BEA93B8"/>
    <w:rsid w:val="5BECED97"/>
    <w:rsid w:val="5BED88AD"/>
    <w:rsid w:val="5BED940E"/>
    <w:rsid w:val="5BEF10FF"/>
    <w:rsid w:val="5BEFBA69"/>
    <w:rsid w:val="5BF069B9"/>
    <w:rsid w:val="5BF15E7B"/>
    <w:rsid w:val="5BF3E4E5"/>
    <w:rsid w:val="5BF4877A"/>
    <w:rsid w:val="5BF4FD20"/>
    <w:rsid w:val="5BF617CC"/>
    <w:rsid w:val="5BF6D9A9"/>
    <w:rsid w:val="5BF89ABA"/>
    <w:rsid w:val="5BF95E19"/>
    <w:rsid w:val="5BF9CE53"/>
    <w:rsid w:val="5BFA5268"/>
    <w:rsid w:val="5BFA71DD"/>
    <w:rsid w:val="5BFDE6E8"/>
    <w:rsid w:val="5BFE958B"/>
    <w:rsid w:val="5BFEDE33"/>
    <w:rsid w:val="5C012108"/>
    <w:rsid w:val="5C019D9D"/>
    <w:rsid w:val="5C01E9F1"/>
    <w:rsid w:val="5C03BFEE"/>
    <w:rsid w:val="5C0693AF"/>
    <w:rsid w:val="5C0700F1"/>
    <w:rsid w:val="5C07AE93"/>
    <w:rsid w:val="5C096D34"/>
    <w:rsid w:val="5C0B82C6"/>
    <w:rsid w:val="5C0C875F"/>
    <w:rsid w:val="5C0CF2AE"/>
    <w:rsid w:val="5C0E1FB5"/>
    <w:rsid w:val="5C15734C"/>
    <w:rsid w:val="5C15926A"/>
    <w:rsid w:val="5C199D37"/>
    <w:rsid w:val="5C19AD79"/>
    <w:rsid w:val="5C1B6C28"/>
    <w:rsid w:val="5C1B922D"/>
    <w:rsid w:val="5C1EB6C1"/>
    <w:rsid w:val="5C1EC070"/>
    <w:rsid w:val="5C1F922A"/>
    <w:rsid w:val="5C1FE488"/>
    <w:rsid w:val="5C20A824"/>
    <w:rsid w:val="5C20BFC8"/>
    <w:rsid w:val="5C223750"/>
    <w:rsid w:val="5C22C573"/>
    <w:rsid w:val="5C235698"/>
    <w:rsid w:val="5C25D3FF"/>
    <w:rsid w:val="5C2614EC"/>
    <w:rsid w:val="5C273535"/>
    <w:rsid w:val="5C290D7A"/>
    <w:rsid w:val="5C295CD0"/>
    <w:rsid w:val="5C299DD8"/>
    <w:rsid w:val="5C2D222B"/>
    <w:rsid w:val="5C2DD4CD"/>
    <w:rsid w:val="5C2FF55C"/>
    <w:rsid w:val="5C31D9DC"/>
    <w:rsid w:val="5C349172"/>
    <w:rsid w:val="5C34AB47"/>
    <w:rsid w:val="5C34E835"/>
    <w:rsid w:val="5C35040F"/>
    <w:rsid w:val="5C36348A"/>
    <w:rsid w:val="5C38B344"/>
    <w:rsid w:val="5C38DF71"/>
    <w:rsid w:val="5C3B531C"/>
    <w:rsid w:val="5C3C00A5"/>
    <w:rsid w:val="5C3F9052"/>
    <w:rsid w:val="5C443214"/>
    <w:rsid w:val="5C47FE86"/>
    <w:rsid w:val="5C48055D"/>
    <w:rsid w:val="5C4819C6"/>
    <w:rsid w:val="5C489ED7"/>
    <w:rsid w:val="5C49895B"/>
    <w:rsid w:val="5C4B2F5C"/>
    <w:rsid w:val="5C4B6204"/>
    <w:rsid w:val="5C4C1047"/>
    <w:rsid w:val="5C4F8E02"/>
    <w:rsid w:val="5C5069A1"/>
    <w:rsid w:val="5C52341D"/>
    <w:rsid w:val="5C52BBC9"/>
    <w:rsid w:val="5C53176D"/>
    <w:rsid w:val="5C55FB51"/>
    <w:rsid w:val="5C57B81C"/>
    <w:rsid w:val="5C58EEDC"/>
    <w:rsid w:val="5C5A751E"/>
    <w:rsid w:val="5C5B9A08"/>
    <w:rsid w:val="5C64ED99"/>
    <w:rsid w:val="5C654F9C"/>
    <w:rsid w:val="5C66600D"/>
    <w:rsid w:val="5C6950D4"/>
    <w:rsid w:val="5C69795F"/>
    <w:rsid w:val="5C6BC8F2"/>
    <w:rsid w:val="5C6E7EFA"/>
    <w:rsid w:val="5C6F1299"/>
    <w:rsid w:val="5C702602"/>
    <w:rsid w:val="5C703046"/>
    <w:rsid w:val="5C7082C9"/>
    <w:rsid w:val="5C7088C1"/>
    <w:rsid w:val="5C73FCA7"/>
    <w:rsid w:val="5C7443CC"/>
    <w:rsid w:val="5C76C1C7"/>
    <w:rsid w:val="5C7821CD"/>
    <w:rsid w:val="5C7920C0"/>
    <w:rsid w:val="5C7C9CA3"/>
    <w:rsid w:val="5C7E015A"/>
    <w:rsid w:val="5C7E9399"/>
    <w:rsid w:val="5C7EE5F2"/>
    <w:rsid w:val="5C7FB25D"/>
    <w:rsid w:val="5C835EDF"/>
    <w:rsid w:val="5C8609EB"/>
    <w:rsid w:val="5C875B02"/>
    <w:rsid w:val="5C88F6F4"/>
    <w:rsid w:val="5C8A3A05"/>
    <w:rsid w:val="5C8BE973"/>
    <w:rsid w:val="5C91A2EE"/>
    <w:rsid w:val="5C932F9E"/>
    <w:rsid w:val="5C93E849"/>
    <w:rsid w:val="5C940C5D"/>
    <w:rsid w:val="5C944F88"/>
    <w:rsid w:val="5C94829B"/>
    <w:rsid w:val="5C950424"/>
    <w:rsid w:val="5C9660AF"/>
    <w:rsid w:val="5C99D90B"/>
    <w:rsid w:val="5C9E8D4A"/>
    <w:rsid w:val="5CA11AC9"/>
    <w:rsid w:val="5CA13922"/>
    <w:rsid w:val="5CA3FE64"/>
    <w:rsid w:val="5CA4AB9A"/>
    <w:rsid w:val="5CA4F201"/>
    <w:rsid w:val="5CA57F5C"/>
    <w:rsid w:val="5CA5843F"/>
    <w:rsid w:val="5CA78D19"/>
    <w:rsid w:val="5CA9D500"/>
    <w:rsid w:val="5CABD388"/>
    <w:rsid w:val="5CAC743E"/>
    <w:rsid w:val="5CAE20E1"/>
    <w:rsid w:val="5CAF52A4"/>
    <w:rsid w:val="5CAF7FCF"/>
    <w:rsid w:val="5CB09C13"/>
    <w:rsid w:val="5CB38E19"/>
    <w:rsid w:val="5CB3C69C"/>
    <w:rsid w:val="5CB45079"/>
    <w:rsid w:val="5CB8B645"/>
    <w:rsid w:val="5CB97AAE"/>
    <w:rsid w:val="5CBA2701"/>
    <w:rsid w:val="5CBB3A99"/>
    <w:rsid w:val="5CC219B0"/>
    <w:rsid w:val="5CC3E4B8"/>
    <w:rsid w:val="5CC5A842"/>
    <w:rsid w:val="5CC6073D"/>
    <w:rsid w:val="5CC7C948"/>
    <w:rsid w:val="5CC93375"/>
    <w:rsid w:val="5CC9580D"/>
    <w:rsid w:val="5CC97E03"/>
    <w:rsid w:val="5CCC1E04"/>
    <w:rsid w:val="5CCDE6FC"/>
    <w:rsid w:val="5CD40DA4"/>
    <w:rsid w:val="5CD4D19C"/>
    <w:rsid w:val="5CD53144"/>
    <w:rsid w:val="5CD71846"/>
    <w:rsid w:val="5CD8BD72"/>
    <w:rsid w:val="5CD91EC0"/>
    <w:rsid w:val="5CDB0E27"/>
    <w:rsid w:val="5CDFE244"/>
    <w:rsid w:val="5CE2BEE9"/>
    <w:rsid w:val="5CE34007"/>
    <w:rsid w:val="5CE389F9"/>
    <w:rsid w:val="5CE4C3ED"/>
    <w:rsid w:val="5CE883E6"/>
    <w:rsid w:val="5CE95F58"/>
    <w:rsid w:val="5CEA6AF8"/>
    <w:rsid w:val="5CEB3623"/>
    <w:rsid w:val="5CEB928D"/>
    <w:rsid w:val="5CEDFE7F"/>
    <w:rsid w:val="5CF01CBE"/>
    <w:rsid w:val="5CF18423"/>
    <w:rsid w:val="5CF2587E"/>
    <w:rsid w:val="5CF25F86"/>
    <w:rsid w:val="5CF56330"/>
    <w:rsid w:val="5CF5E24A"/>
    <w:rsid w:val="5CF64D00"/>
    <w:rsid w:val="5CF853D1"/>
    <w:rsid w:val="5CF99D8E"/>
    <w:rsid w:val="5CFAD42E"/>
    <w:rsid w:val="5CFDAECF"/>
    <w:rsid w:val="5CFED980"/>
    <w:rsid w:val="5D01D112"/>
    <w:rsid w:val="5D03B2FA"/>
    <w:rsid w:val="5D0666FF"/>
    <w:rsid w:val="5D08BB2B"/>
    <w:rsid w:val="5D0B8244"/>
    <w:rsid w:val="5D0B8B9D"/>
    <w:rsid w:val="5D0BCC73"/>
    <w:rsid w:val="5D0CA3DB"/>
    <w:rsid w:val="5D0D6B85"/>
    <w:rsid w:val="5D0E3D83"/>
    <w:rsid w:val="5D0F0DBC"/>
    <w:rsid w:val="5D0F83D1"/>
    <w:rsid w:val="5D10A0E3"/>
    <w:rsid w:val="5D10DA00"/>
    <w:rsid w:val="5D119615"/>
    <w:rsid w:val="5D12C52A"/>
    <w:rsid w:val="5D1599D5"/>
    <w:rsid w:val="5D17FA50"/>
    <w:rsid w:val="5D187013"/>
    <w:rsid w:val="5D1A2E50"/>
    <w:rsid w:val="5D1D893C"/>
    <w:rsid w:val="5D20E600"/>
    <w:rsid w:val="5D219764"/>
    <w:rsid w:val="5D284B89"/>
    <w:rsid w:val="5D286E0B"/>
    <w:rsid w:val="5D29BDBE"/>
    <w:rsid w:val="5D2D2D06"/>
    <w:rsid w:val="5D2DDAC5"/>
    <w:rsid w:val="5D2F3118"/>
    <w:rsid w:val="5D30AD79"/>
    <w:rsid w:val="5D349FD9"/>
    <w:rsid w:val="5D352769"/>
    <w:rsid w:val="5D3745BF"/>
    <w:rsid w:val="5D39432F"/>
    <w:rsid w:val="5D394667"/>
    <w:rsid w:val="5D3A9D37"/>
    <w:rsid w:val="5D3B8983"/>
    <w:rsid w:val="5D3BAB55"/>
    <w:rsid w:val="5D3D13A3"/>
    <w:rsid w:val="5D3DEA27"/>
    <w:rsid w:val="5D3DEC7A"/>
    <w:rsid w:val="5D3EF7EB"/>
    <w:rsid w:val="5D401C96"/>
    <w:rsid w:val="5D40B54D"/>
    <w:rsid w:val="5D419301"/>
    <w:rsid w:val="5D41C24F"/>
    <w:rsid w:val="5D446D23"/>
    <w:rsid w:val="5D462BED"/>
    <w:rsid w:val="5D473488"/>
    <w:rsid w:val="5D475491"/>
    <w:rsid w:val="5D4794BF"/>
    <w:rsid w:val="5D4A4D26"/>
    <w:rsid w:val="5D4CA181"/>
    <w:rsid w:val="5D4D0582"/>
    <w:rsid w:val="5D4EDCE7"/>
    <w:rsid w:val="5D50B06B"/>
    <w:rsid w:val="5D511D25"/>
    <w:rsid w:val="5D51A2DB"/>
    <w:rsid w:val="5D51B629"/>
    <w:rsid w:val="5D51E044"/>
    <w:rsid w:val="5D5227CB"/>
    <w:rsid w:val="5D532993"/>
    <w:rsid w:val="5D58632D"/>
    <w:rsid w:val="5D58EE7B"/>
    <w:rsid w:val="5D5D9C71"/>
    <w:rsid w:val="5D5DB43D"/>
    <w:rsid w:val="5D5F9539"/>
    <w:rsid w:val="5D643248"/>
    <w:rsid w:val="5D6997C8"/>
    <w:rsid w:val="5D719DAA"/>
    <w:rsid w:val="5D74CD0C"/>
    <w:rsid w:val="5D762A0E"/>
    <w:rsid w:val="5D767C58"/>
    <w:rsid w:val="5D78340E"/>
    <w:rsid w:val="5D7BA080"/>
    <w:rsid w:val="5D7C726B"/>
    <w:rsid w:val="5D7D7635"/>
    <w:rsid w:val="5D7E9AD5"/>
    <w:rsid w:val="5D80C2CD"/>
    <w:rsid w:val="5D826CCC"/>
    <w:rsid w:val="5D8673AC"/>
    <w:rsid w:val="5D8777CF"/>
    <w:rsid w:val="5D89102E"/>
    <w:rsid w:val="5D8AA0B1"/>
    <w:rsid w:val="5D8BF064"/>
    <w:rsid w:val="5D8FFD2E"/>
    <w:rsid w:val="5D91A55E"/>
    <w:rsid w:val="5D92374E"/>
    <w:rsid w:val="5D92C224"/>
    <w:rsid w:val="5D936F44"/>
    <w:rsid w:val="5D98B5A6"/>
    <w:rsid w:val="5D98FEA9"/>
    <w:rsid w:val="5D990834"/>
    <w:rsid w:val="5D9A2F84"/>
    <w:rsid w:val="5D9C65C7"/>
    <w:rsid w:val="5D9F891A"/>
    <w:rsid w:val="5D9FAB84"/>
    <w:rsid w:val="5DA4771F"/>
    <w:rsid w:val="5DA5A384"/>
    <w:rsid w:val="5DA6C6CC"/>
    <w:rsid w:val="5DA7304F"/>
    <w:rsid w:val="5DA7867F"/>
    <w:rsid w:val="5DABFBC6"/>
    <w:rsid w:val="5DAC0F68"/>
    <w:rsid w:val="5DAC4197"/>
    <w:rsid w:val="5DACCEE1"/>
    <w:rsid w:val="5DAE13E1"/>
    <w:rsid w:val="5DAE658C"/>
    <w:rsid w:val="5DAE6D31"/>
    <w:rsid w:val="5DB3438A"/>
    <w:rsid w:val="5DB56221"/>
    <w:rsid w:val="5DB6894B"/>
    <w:rsid w:val="5DB718B1"/>
    <w:rsid w:val="5DB86072"/>
    <w:rsid w:val="5DBBEEED"/>
    <w:rsid w:val="5DBDD63D"/>
    <w:rsid w:val="5DBE113F"/>
    <w:rsid w:val="5DBF26F9"/>
    <w:rsid w:val="5DC043C8"/>
    <w:rsid w:val="5DC183F7"/>
    <w:rsid w:val="5DC24622"/>
    <w:rsid w:val="5DC3E920"/>
    <w:rsid w:val="5DC9C2BF"/>
    <w:rsid w:val="5DCD023E"/>
    <w:rsid w:val="5DCE57A0"/>
    <w:rsid w:val="5DCE7E95"/>
    <w:rsid w:val="5DCF1786"/>
    <w:rsid w:val="5DD10115"/>
    <w:rsid w:val="5DD42448"/>
    <w:rsid w:val="5DD49DCD"/>
    <w:rsid w:val="5DD552D5"/>
    <w:rsid w:val="5DD619D6"/>
    <w:rsid w:val="5DD91BEB"/>
    <w:rsid w:val="5DD9B8B2"/>
    <w:rsid w:val="5DDB5D81"/>
    <w:rsid w:val="5DDC55EA"/>
    <w:rsid w:val="5DDC9BCD"/>
    <w:rsid w:val="5DDC9BD3"/>
    <w:rsid w:val="5DDC9E6E"/>
    <w:rsid w:val="5DDCE065"/>
    <w:rsid w:val="5DDDDE60"/>
    <w:rsid w:val="5DE1512C"/>
    <w:rsid w:val="5DE306CD"/>
    <w:rsid w:val="5DE6446B"/>
    <w:rsid w:val="5DE6A99B"/>
    <w:rsid w:val="5DE6C8B5"/>
    <w:rsid w:val="5DE92CE6"/>
    <w:rsid w:val="5DEADE9B"/>
    <w:rsid w:val="5DECC449"/>
    <w:rsid w:val="5DEDB524"/>
    <w:rsid w:val="5DEE6B67"/>
    <w:rsid w:val="5DEF5B52"/>
    <w:rsid w:val="5DF39FA4"/>
    <w:rsid w:val="5DF4F5CD"/>
    <w:rsid w:val="5DF573C0"/>
    <w:rsid w:val="5DF6E22B"/>
    <w:rsid w:val="5DF79361"/>
    <w:rsid w:val="5DF96614"/>
    <w:rsid w:val="5DF97A42"/>
    <w:rsid w:val="5DFA69AD"/>
    <w:rsid w:val="5DFBCCE9"/>
    <w:rsid w:val="5DFBE471"/>
    <w:rsid w:val="5DFD04D9"/>
    <w:rsid w:val="5DFD2445"/>
    <w:rsid w:val="5DFF2CE8"/>
    <w:rsid w:val="5E0190D9"/>
    <w:rsid w:val="5E02B9A2"/>
    <w:rsid w:val="5E04C7C5"/>
    <w:rsid w:val="5E04D39A"/>
    <w:rsid w:val="5E06E59E"/>
    <w:rsid w:val="5E081257"/>
    <w:rsid w:val="5E0957F8"/>
    <w:rsid w:val="5E0C8455"/>
    <w:rsid w:val="5E0CE38B"/>
    <w:rsid w:val="5E0EDB51"/>
    <w:rsid w:val="5E0F49AF"/>
    <w:rsid w:val="5E12DAC8"/>
    <w:rsid w:val="5E15A2E2"/>
    <w:rsid w:val="5E190545"/>
    <w:rsid w:val="5E1D7B77"/>
    <w:rsid w:val="5E1DB039"/>
    <w:rsid w:val="5E21F5D4"/>
    <w:rsid w:val="5E22C492"/>
    <w:rsid w:val="5E231DDA"/>
    <w:rsid w:val="5E23604D"/>
    <w:rsid w:val="5E25C4CD"/>
    <w:rsid w:val="5E272CDA"/>
    <w:rsid w:val="5E274F3E"/>
    <w:rsid w:val="5E29C2EC"/>
    <w:rsid w:val="5E29FF5E"/>
    <w:rsid w:val="5E2BE808"/>
    <w:rsid w:val="5E2C11DB"/>
    <w:rsid w:val="5E2C27FB"/>
    <w:rsid w:val="5E2D00F6"/>
    <w:rsid w:val="5E2D48F5"/>
    <w:rsid w:val="5E2DE6EC"/>
    <w:rsid w:val="5E2E80DC"/>
    <w:rsid w:val="5E2FA468"/>
    <w:rsid w:val="5E30ECFC"/>
    <w:rsid w:val="5E3357D5"/>
    <w:rsid w:val="5E33FDD2"/>
    <w:rsid w:val="5E34687E"/>
    <w:rsid w:val="5E366EA0"/>
    <w:rsid w:val="5E392333"/>
    <w:rsid w:val="5E3978B6"/>
    <w:rsid w:val="5E3A1EF5"/>
    <w:rsid w:val="5E3D9D40"/>
    <w:rsid w:val="5E41945C"/>
    <w:rsid w:val="5E41FA8D"/>
    <w:rsid w:val="5E42A2BB"/>
    <w:rsid w:val="5E45C007"/>
    <w:rsid w:val="5E47953A"/>
    <w:rsid w:val="5E481647"/>
    <w:rsid w:val="5E49BC69"/>
    <w:rsid w:val="5E4C57D0"/>
    <w:rsid w:val="5E50260C"/>
    <w:rsid w:val="5E51A140"/>
    <w:rsid w:val="5E54A839"/>
    <w:rsid w:val="5E55BE55"/>
    <w:rsid w:val="5E5B0C73"/>
    <w:rsid w:val="5E5D1371"/>
    <w:rsid w:val="5E5D261E"/>
    <w:rsid w:val="5E5E551F"/>
    <w:rsid w:val="5E625A81"/>
    <w:rsid w:val="5E62B68D"/>
    <w:rsid w:val="5E67A016"/>
    <w:rsid w:val="5E6A95F3"/>
    <w:rsid w:val="5E6B0AC4"/>
    <w:rsid w:val="5E6C0109"/>
    <w:rsid w:val="5E6C2987"/>
    <w:rsid w:val="5E6C4901"/>
    <w:rsid w:val="5E6D8240"/>
    <w:rsid w:val="5E6FCD62"/>
    <w:rsid w:val="5E7084DF"/>
    <w:rsid w:val="5E71AF78"/>
    <w:rsid w:val="5E72617B"/>
    <w:rsid w:val="5E72BBC7"/>
    <w:rsid w:val="5E7301AD"/>
    <w:rsid w:val="5E73EA4B"/>
    <w:rsid w:val="5E748DD3"/>
    <w:rsid w:val="5E75D9F6"/>
    <w:rsid w:val="5E77A9C4"/>
    <w:rsid w:val="5E77AE86"/>
    <w:rsid w:val="5E7EA6CF"/>
    <w:rsid w:val="5E801683"/>
    <w:rsid w:val="5E80B711"/>
    <w:rsid w:val="5E8155AD"/>
    <w:rsid w:val="5E832B2C"/>
    <w:rsid w:val="5E83EC8C"/>
    <w:rsid w:val="5E84F3BB"/>
    <w:rsid w:val="5E85152C"/>
    <w:rsid w:val="5E85BD11"/>
    <w:rsid w:val="5E883B77"/>
    <w:rsid w:val="5E8B834F"/>
    <w:rsid w:val="5E8C1792"/>
    <w:rsid w:val="5E8C4A15"/>
    <w:rsid w:val="5E8D4F88"/>
    <w:rsid w:val="5E8EF92D"/>
    <w:rsid w:val="5E919712"/>
    <w:rsid w:val="5E91E4E4"/>
    <w:rsid w:val="5E927FE3"/>
    <w:rsid w:val="5E93CE41"/>
    <w:rsid w:val="5E93D418"/>
    <w:rsid w:val="5E94D81E"/>
    <w:rsid w:val="5E95F6C9"/>
    <w:rsid w:val="5E96B832"/>
    <w:rsid w:val="5E977F9B"/>
    <w:rsid w:val="5E986E48"/>
    <w:rsid w:val="5E992AA3"/>
    <w:rsid w:val="5E9AD1D2"/>
    <w:rsid w:val="5E9B59F5"/>
    <w:rsid w:val="5E9B9225"/>
    <w:rsid w:val="5E9D90B5"/>
    <w:rsid w:val="5EA17A2F"/>
    <w:rsid w:val="5EA2FF90"/>
    <w:rsid w:val="5EA66C4C"/>
    <w:rsid w:val="5EA6F1E1"/>
    <w:rsid w:val="5EA78B93"/>
    <w:rsid w:val="5EA91012"/>
    <w:rsid w:val="5EACC4D3"/>
    <w:rsid w:val="5EAD1715"/>
    <w:rsid w:val="5EAE0C0D"/>
    <w:rsid w:val="5EAE5731"/>
    <w:rsid w:val="5EAFE44D"/>
    <w:rsid w:val="5EB3F129"/>
    <w:rsid w:val="5EB4BA32"/>
    <w:rsid w:val="5EB51A71"/>
    <w:rsid w:val="5EB5E34C"/>
    <w:rsid w:val="5EB70DD8"/>
    <w:rsid w:val="5EBA8085"/>
    <w:rsid w:val="5EBC08B9"/>
    <w:rsid w:val="5EBEC531"/>
    <w:rsid w:val="5EBF51D4"/>
    <w:rsid w:val="5EC0C65E"/>
    <w:rsid w:val="5EC3AA1C"/>
    <w:rsid w:val="5EC48A7D"/>
    <w:rsid w:val="5EC590F0"/>
    <w:rsid w:val="5EC850A6"/>
    <w:rsid w:val="5EC9FA60"/>
    <w:rsid w:val="5ECF367A"/>
    <w:rsid w:val="5ED0BD8B"/>
    <w:rsid w:val="5ED10E3C"/>
    <w:rsid w:val="5ED119FB"/>
    <w:rsid w:val="5ED1BDE0"/>
    <w:rsid w:val="5ED22E51"/>
    <w:rsid w:val="5ED27FCF"/>
    <w:rsid w:val="5ED31338"/>
    <w:rsid w:val="5ED3DF0A"/>
    <w:rsid w:val="5ED8E809"/>
    <w:rsid w:val="5ED97557"/>
    <w:rsid w:val="5EDB919D"/>
    <w:rsid w:val="5EDC5079"/>
    <w:rsid w:val="5EDED963"/>
    <w:rsid w:val="5EE0BC55"/>
    <w:rsid w:val="5EE11890"/>
    <w:rsid w:val="5EE17B21"/>
    <w:rsid w:val="5EE25FAD"/>
    <w:rsid w:val="5EE3ED92"/>
    <w:rsid w:val="5EE3F8C6"/>
    <w:rsid w:val="5EE44219"/>
    <w:rsid w:val="5EE9B922"/>
    <w:rsid w:val="5EEB684E"/>
    <w:rsid w:val="5EEB6DB1"/>
    <w:rsid w:val="5EEF4671"/>
    <w:rsid w:val="5EEFB0DA"/>
    <w:rsid w:val="5EF10889"/>
    <w:rsid w:val="5EF1C2DA"/>
    <w:rsid w:val="5EF3ECCC"/>
    <w:rsid w:val="5EF4AF6F"/>
    <w:rsid w:val="5EF751D0"/>
    <w:rsid w:val="5EF7F50E"/>
    <w:rsid w:val="5EF86D0D"/>
    <w:rsid w:val="5EF9C86D"/>
    <w:rsid w:val="5EF9F539"/>
    <w:rsid w:val="5EFA0622"/>
    <w:rsid w:val="5EFA9B3C"/>
    <w:rsid w:val="5EFB97E4"/>
    <w:rsid w:val="5EFD55F5"/>
    <w:rsid w:val="5F016BAD"/>
    <w:rsid w:val="5F016C06"/>
    <w:rsid w:val="5F023492"/>
    <w:rsid w:val="5F04C3BA"/>
    <w:rsid w:val="5F050237"/>
    <w:rsid w:val="5F05E670"/>
    <w:rsid w:val="5F073EB2"/>
    <w:rsid w:val="5F08C31A"/>
    <w:rsid w:val="5F0A7D44"/>
    <w:rsid w:val="5F0AD0BF"/>
    <w:rsid w:val="5F0B5926"/>
    <w:rsid w:val="5F0DAFFE"/>
    <w:rsid w:val="5F1056D5"/>
    <w:rsid w:val="5F165CEF"/>
    <w:rsid w:val="5F168C6B"/>
    <w:rsid w:val="5F16B5B7"/>
    <w:rsid w:val="5F16BC28"/>
    <w:rsid w:val="5F1770E1"/>
    <w:rsid w:val="5F192931"/>
    <w:rsid w:val="5F1AB098"/>
    <w:rsid w:val="5F1B15EF"/>
    <w:rsid w:val="5F1F5B67"/>
    <w:rsid w:val="5F1FA391"/>
    <w:rsid w:val="5F20FB04"/>
    <w:rsid w:val="5F2156ED"/>
    <w:rsid w:val="5F21B9F4"/>
    <w:rsid w:val="5F2362FE"/>
    <w:rsid w:val="5F260120"/>
    <w:rsid w:val="5F26E031"/>
    <w:rsid w:val="5F26FFF0"/>
    <w:rsid w:val="5F289FE0"/>
    <w:rsid w:val="5F28C9BA"/>
    <w:rsid w:val="5F296E17"/>
    <w:rsid w:val="5F2A113A"/>
    <w:rsid w:val="5F2A1BC4"/>
    <w:rsid w:val="5F3071F1"/>
    <w:rsid w:val="5F30A714"/>
    <w:rsid w:val="5F3376CD"/>
    <w:rsid w:val="5F33A9A5"/>
    <w:rsid w:val="5F354165"/>
    <w:rsid w:val="5F3733D5"/>
    <w:rsid w:val="5F37B455"/>
    <w:rsid w:val="5F3996AB"/>
    <w:rsid w:val="5F3C6519"/>
    <w:rsid w:val="5F3CA192"/>
    <w:rsid w:val="5F3D969D"/>
    <w:rsid w:val="5F3FF6C7"/>
    <w:rsid w:val="5F44A101"/>
    <w:rsid w:val="5F44D27C"/>
    <w:rsid w:val="5F474824"/>
    <w:rsid w:val="5F48D729"/>
    <w:rsid w:val="5F490D57"/>
    <w:rsid w:val="5F493F7E"/>
    <w:rsid w:val="5F4A286D"/>
    <w:rsid w:val="5F4BDE59"/>
    <w:rsid w:val="5F4C7FA2"/>
    <w:rsid w:val="5F4E8825"/>
    <w:rsid w:val="5F4E9CA0"/>
    <w:rsid w:val="5F4FB4ED"/>
    <w:rsid w:val="5F50A2B1"/>
    <w:rsid w:val="5F51D7FA"/>
    <w:rsid w:val="5F51F8D4"/>
    <w:rsid w:val="5F554BFC"/>
    <w:rsid w:val="5F56C52C"/>
    <w:rsid w:val="5F5B42A7"/>
    <w:rsid w:val="5F5D4823"/>
    <w:rsid w:val="5F626285"/>
    <w:rsid w:val="5F66FD93"/>
    <w:rsid w:val="5F673BB9"/>
    <w:rsid w:val="5F67FD0F"/>
    <w:rsid w:val="5F682C99"/>
    <w:rsid w:val="5F68E5D8"/>
    <w:rsid w:val="5F69FA19"/>
    <w:rsid w:val="5F6B8804"/>
    <w:rsid w:val="5F6CC3FD"/>
    <w:rsid w:val="5F6F5205"/>
    <w:rsid w:val="5F703C5E"/>
    <w:rsid w:val="5F70DF01"/>
    <w:rsid w:val="5F728719"/>
    <w:rsid w:val="5F73F166"/>
    <w:rsid w:val="5F756C6B"/>
    <w:rsid w:val="5F79E329"/>
    <w:rsid w:val="5F79F04D"/>
    <w:rsid w:val="5F7C0825"/>
    <w:rsid w:val="5F7EAE92"/>
    <w:rsid w:val="5F7F5B22"/>
    <w:rsid w:val="5F81C260"/>
    <w:rsid w:val="5F8214CC"/>
    <w:rsid w:val="5F83C51A"/>
    <w:rsid w:val="5F84DD13"/>
    <w:rsid w:val="5F874954"/>
    <w:rsid w:val="5F8809AD"/>
    <w:rsid w:val="5F89C5BD"/>
    <w:rsid w:val="5F89DF74"/>
    <w:rsid w:val="5F8A1A23"/>
    <w:rsid w:val="5F8A4868"/>
    <w:rsid w:val="5F8AD671"/>
    <w:rsid w:val="5F8B278F"/>
    <w:rsid w:val="5F8C6C30"/>
    <w:rsid w:val="5F8F73D4"/>
    <w:rsid w:val="5F8F8014"/>
    <w:rsid w:val="5F8FA380"/>
    <w:rsid w:val="5F90C405"/>
    <w:rsid w:val="5F92FB82"/>
    <w:rsid w:val="5F9315C0"/>
    <w:rsid w:val="5F937241"/>
    <w:rsid w:val="5F945A28"/>
    <w:rsid w:val="5F96536D"/>
    <w:rsid w:val="5F9773ED"/>
    <w:rsid w:val="5F97F9DC"/>
    <w:rsid w:val="5F9959A4"/>
    <w:rsid w:val="5F9EFC9A"/>
    <w:rsid w:val="5FA20DE1"/>
    <w:rsid w:val="5FA38C63"/>
    <w:rsid w:val="5FA507AD"/>
    <w:rsid w:val="5FA7E422"/>
    <w:rsid w:val="5FA7EDB8"/>
    <w:rsid w:val="5FA9065F"/>
    <w:rsid w:val="5FAA0026"/>
    <w:rsid w:val="5FAAAF65"/>
    <w:rsid w:val="5FADBDA1"/>
    <w:rsid w:val="5FAF0465"/>
    <w:rsid w:val="5FAFC6DE"/>
    <w:rsid w:val="5FB22893"/>
    <w:rsid w:val="5FB61538"/>
    <w:rsid w:val="5FB6D787"/>
    <w:rsid w:val="5FB7D38F"/>
    <w:rsid w:val="5FB7F89F"/>
    <w:rsid w:val="5FB84E2B"/>
    <w:rsid w:val="5FBA703C"/>
    <w:rsid w:val="5FC16DC1"/>
    <w:rsid w:val="5FC623FD"/>
    <w:rsid w:val="5FC74810"/>
    <w:rsid w:val="5FC7CF32"/>
    <w:rsid w:val="5FC818D8"/>
    <w:rsid w:val="5FC87EF1"/>
    <w:rsid w:val="5FC88535"/>
    <w:rsid w:val="5FC89FC1"/>
    <w:rsid w:val="5FCA4964"/>
    <w:rsid w:val="5FCB342B"/>
    <w:rsid w:val="5FCBC66A"/>
    <w:rsid w:val="5FCD6052"/>
    <w:rsid w:val="5FCDA7FC"/>
    <w:rsid w:val="5FCF7CBD"/>
    <w:rsid w:val="5FCF9695"/>
    <w:rsid w:val="5FCFC6EB"/>
    <w:rsid w:val="5FD0FF05"/>
    <w:rsid w:val="5FD26BCD"/>
    <w:rsid w:val="5FD469B2"/>
    <w:rsid w:val="5FD7A786"/>
    <w:rsid w:val="5FD88C8C"/>
    <w:rsid w:val="5FD8AB7F"/>
    <w:rsid w:val="5FD9B8E5"/>
    <w:rsid w:val="5FDB908C"/>
    <w:rsid w:val="5FDEC2ED"/>
    <w:rsid w:val="5FDF4597"/>
    <w:rsid w:val="5FE07C71"/>
    <w:rsid w:val="5FE3C097"/>
    <w:rsid w:val="5FE3C35C"/>
    <w:rsid w:val="5FE40C27"/>
    <w:rsid w:val="5FE543D7"/>
    <w:rsid w:val="5FE782B3"/>
    <w:rsid w:val="5FEBE752"/>
    <w:rsid w:val="5FEC2F31"/>
    <w:rsid w:val="5FEC657C"/>
    <w:rsid w:val="5FEEABCC"/>
    <w:rsid w:val="5FEFCADC"/>
    <w:rsid w:val="5FF20D31"/>
    <w:rsid w:val="5FF22626"/>
    <w:rsid w:val="5FF2F057"/>
    <w:rsid w:val="5FF3956C"/>
    <w:rsid w:val="5FF5A800"/>
    <w:rsid w:val="5FF5A8B2"/>
    <w:rsid w:val="5FF5FA7A"/>
    <w:rsid w:val="5FF62889"/>
    <w:rsid w:val="5FF62E50"/>
    <w:rsid w:val="5FF8E3D2"/>
    <w:rsid w:val="5FFD92B2"/>
    <w:rsid w:val="600253D7"/>
    <w:rsid w:val="60028368"/>
    <w:rsid w:val="6004FC83"/>
    <w:rsid w:val="6007154D"/>
    <w:rsid w:val="6009D0FB"/>
    <w:rsid w:val="6009ED6D"/>
    <w:rsid w:val="600B7EA9"/>
    <w:rsid w:val="600C06FA"/>
    <w:rsid w:val="600D37A1"/>
    <w:rsid w:val="601290AE"/>
    <w:rsid w:val="6014653A"/>
    <w:rsid w:val="6016D021"/>
    <w:rsid w:val="60197B2E"/>
    <w:rsid w:val="601A3213"/>
    <w:rsid w:val="601AA843"/>
    <w:rsid w:val="60200720"/>
    <w:rsid w:val="602148B7"/>
    <w:rsid w:val="6021ADED"/>
    <w:rsid w:val="6022881E"/>
    <w:rsid w:val="6022D845"/>
    <w:rsid w:val="60238291"/>
    <w:rsid w:val="6023B07D"/>
    <w:rsid w:val="602436C9"/>
    <w:rsid w:val="6025F6EB"/>
    <w:rsid w:val="60280DB5"/>
    <w:rsid w:val="6029874C"/>
    <w:rsid w:val="6029CB7D"/>
    <w:rsid w:val="602A344D"/>
    <w:rsid w:val="602BB43F"/>
    <w:rsid w:val="602E2121"/>
    <w:rsid w:val="602F3D8F"/>
    <w:rsid w:val="60300E50"/>
    <w:rsid w:val="6030E701"/>
    <w:rsid w:val="60316F3A"/>
    <w:rsid w:val="603185A4"/>
    <w:rsid w:val="60321814"/>
    <w:rsid w:val="6032EBCF"/>
    <w:rsid w:val="60331BBD"/>
    <w:rsid w:val="60332BBC"/>
    <w:rsid w:val="60336026"/>
    <w:rsid w:val="603369B9"/>
    <w:rsid w:val="603369F8"/>
    <w:rsid w:val="6033B536"/>
    <w:rsid w:val="6033CDB6"/>
    <w:rsid w:val="60340173"/>
    <w:rsid w:val="6034EDDE"/>
    <w:rsid w:val="6036CF07"/>
    <w:rsid w:val="603714E7"/>
    <w:rsid w:val="603E1126"/>
    <w:rsid w:val="603FE6F3"/>
    <w:rsid w:val="60402470"/>
    <w:rsid w:val="60436DF3"/>
    <w:rsid w:val="6044E5A2"/>
    <w:rsid w:val="60485D56"/>
    <w:rsid w:val="604C8756"/>
    <w:rsid w:val="604CA1C4"/>
    <w:rsid w:val="60522F8A"/>
    <w:rsid w:val="60540742"/>
    <w:rsid w:val="6056E229"/>
    <w:rsid w:val="6057973D"/>
    <w:rsid w:val="6058FAD2"/>
    <w:rsid w:val="605D8117"/>
    <w:rsid w:val="605EE0D8"/>
    <w:rsid w:val="605FA395"/>
    <w:rsid w:val="6063CEB2"/>
    <w:rsid w:val="6065A603"/>
    <w:rsid w:val="6066CE66"/>
    <w:rsid w:val="6067E628"/>
    <w:rsid w:val="60680519"/>
    <w:rsid w:val="6068FFE4"/>
    <w:rsid w:val="606AA96B"/>
    <w:rsid w:val="606C2758"/>
    <w:rsid w:val="606F255C"/>
    <w:rsid w:val="606F6CE8"/>
    <w:rsid w:val="606FBAF9"/>
    <w:rsid w:val="60732D0E"/>
    <w:rsid w:val="60735A17"/>
    <w:rsid w:val="6075633E"/>
    <w:rsid w:val="60777B5D"/>
    <w:rsid w:val="60797F83"/>
    <w:rsid w:val="607A2C01"/>
    <w:rsid w:val="607DF81E"/>
    <w:rsid w:val="607EFC16"/>
    <w:rsid w:val="607FA779"/>
    <w:rsid w:val="6080B1BD"/>
    <w:rsid w:val="608202AB"/>
    <w:rsid w:val="608203D2"/>
    <w:rsid w:val="6083D44A"/>
    <w:rsid w:val="6084EFCD"/>
    <w:rsid w:val="608A3EBB"/>
    <w:rsid w:val="608A6D46"/>
    <w:rsid w:val="608F7447"/>
    <w:rsid w:val="60903CB2"/>
    <w:rsid w:val="6094E41A"/>
    <w:rsid w:val="60953632"/>
    <w:rsid w:val="6095DFF6"/>
    <w:rsid w:val="60968FCD"/>
    <w:rsid w:val="60972F7C"/>
    <w:rsid w:val="60974E14"/>
    <w:rsid w:val="6098570F"/>
    <w:rsid w:val="609936E7"/>
    <w:rsid w:val="6099562E"/>
    <w:rsid w:val="609AB251"/>
    <w:rsid w:val="609F7C8F"/>
    <w:rsid w:val="60A03121"/>
    <w:rsid w:val="60A280FD"/>
    <w:rsid w:val="60A2862C"/>
    <w:rsid w:val="60A2C31C"/>
    <w:rsid w:val="60A39B6C"/>
    <w:rsid w:val="60A6A4E6"/>
    <w:rsid w:val="60A7D512"/>
    <w:rsid w:val="60A99716"/>
    <w:rsid w:val="60A9C219"/>
    <w:rsid w:val="60AA997F"/>
    <w:rsid w:val="60AE4492"/>
    <w:rsid w:val="60AF7DE0"/>
    <w:rsid w:val="60AF8B64"/>
    <w:rsid w:val="60B25B3B"/>
    <w:rsid w:val="60B8D333"/>
    <w:rsid w:val="60B94850"/>
    <w:rsid w:val="60BA6928"/>
    <w:rsid w:val="60BECA3E"/>
    <w:rsid w:val="60C13D6D"/>
    <w:rsid w:val="60C1BA77"/>
    <w:rsid w:val="60C245AC"/>
    <w:rsid w:val="60C5597F"/>
    <w:rsid w:val="60C79FFD"/>
    <w:rsid w:val="60C9F788"/>
    <w:rsid w:val="60CAD11B"/>
    <w:rsid w:val="60CDCCF3"/>
    <w:rsid w:val="60D02321"/>
    <w:rsid w:val="60D1E343"/>
    <w:rsid w:val="60D5E115"/>
    <w:rsid w:val="60D68016"/>
    <w:rsid w:val="60D8705B"/>
    <w:rsid w:val="60D8DAFA"/>
    <w:rsid w:val="60DBFBB6"/>
    <w:rsid w:val="60DC4A3B"/>
    <w:rsid w:val="60DEA18B"/>
    <w:rsid w:val="60DECD90"/>
    <w:rsid w:val="60DEF5A8"/>
    <w:rsid w:val="60E5012F"/>
    <w:rsid w:val="60E5787B"/>
    <w:rsid w:val="60E7D96C"/>
    <w:rsid w:val="60E96400"/>
    <w:rsid w:val="60E9D015"/>
    <w:rsid w:val="60EA411B"/>
    <w:rsid w:val="60F32AD1"/>
    <w:rsid w:val="60F4CEA7"/>
    <w:rsid w:val="60F564AF"/>
    <w:rsid w:val="60F6B4B2"/>
    <w:rsid w:val="60F89554"/>
    <w:rsid w:val="60FCC3D8"/>
    <w:rsid w:val="60FF904B"/>
    <w:rsid w:val="61002830"/>
    <w:rsid w:val="6103A7A7"/>
    <w:rsid w:val="610432AD"/>
    <w:rsid w:val="6106A064"/>
    <w:rsid w:val="610700AB"/>
    <w:rsid w:val="61077FDC"/>
    <w:rsid w:val="610A1D41"/>
    <w:rsid w:val="610B7A30"/>
    <w:rsid w:val="610BC158"/>
    <w:rsid w:val="610D825F"/>
    <w:rsid w:val="610D8701"/>
    <w:rsid w:val="610F26C3"/>
    <w:rsid w:val="611090FE"/>
    <w:rsid w:val="61115745"/>
    <w:rsid w:val="6111AD63"/>
    <w:rsid w:val="6113A779"/>
    <w:rsid w:val="61141AD0"/>
    <w:rsid w:val="6114A8B9"/>
    <w:rsid w:val="6115B853"/>
    <w:rsid w:val="611BA949"/>
    <w:rsid w:val="611DD136"/>
    <w:rsid w:val="611DE52D"/>
    <w:rsid w:val="611EB04F"/>
    <w:rsid w:val="611FB77C"/>
    <w:rsid w:val="6120C784"/>
    <w:rsid w:val="6120FBCA"/>
    <w:rsid w:val="61228EC6"/>
    <w:rsid w:val="612304EB"/>
    <w:rsid w:val="6124387C"/>
    <w:rsid w:val="6124E990"/>
    <w:rsid w:val="6125AC26"/>
    <w:rsid w:val="61261763"/>
    <w:rsid w:val="612DF223"/>
    <w:rsid w:val="612F3C4E"/>
    <w:rsid w:val="6131510B"/>
    <w:rsid w:val="6133E9DA"/>
    <w:rsid w:val="61356653"/>
    <w:rsid w:val="6135DB29"/>
    <w:rsid w:val="61367FA9"/>
    <w:rsid w:val="61375D15"/>
    <w:rsid w:val="6139766F"/>
    <w:rsid w:val="613B38A4"/>
    <w:rsid w:val="613B613E"/>
    <w:rsid w:val="613C1232"/>
    <w:rsid w:val="6142B73F"/>
    <w:rsid w:val="614350B9"/>
    <w:rsid w:val="6143963B"/>
    <w:rsid w:val="61440699"/>
    <w:rsid w:val="61450EE5"/>
    <w:rsid w:val="61477271"/>
    <w:rsid w:val="61481596"/>
    <w:rsid w:val="6148D625"/>
    <w:rsid w:val="6148DADC"/>
    <w:rsid w:val="61490140"/>
    <w:rsid w:val="6149102B"/>
    <w:rsid w:val="614AAB5C"/>
    <w:rsid w:val="614F3BAE"/>
    <w:rsid w:val="615165BD"/>
    <w:rsid w:val="6152F932"/>
    <w:rsid w:val="6153AE03"/>
    <w:rsid w:val="6156D1AB"/>
    <w:rsid w:val="61573617"/>
    <w:rsid w:val="61585554"/>
    <w:rsid w:val="6158860A"/>
    <w:rsid w:val="61599EDC"/>
    <w:rsid w:val="615A24C5"/>
    <w:rsid w:val="615AE6B8"/>
    <w:rsid w:val="615B8460"/>
    <w:rsid w:val="615BDB28"/>
    <w:rsid w:val="615C34D6"/>
    <w:rsid w:val="615E1BD7"/>
    <w:rsid w:val="615EBCD2"/>
    <w:rsid w:val="615F81B5"/>
    <w:rsid w:val="61630FFC"/>
    <w:rsid w:val="61638C60"/>
    <w:rsid w:val="61640045"/>
    <w:rsid w:val="6165D846"/>
    <w:rsid w:val="6165E95E"/>
    <w:rsid w:val="61661510"/>
    <w:rsid w:val="6166FFF2"/>
    <w:rsid w:val="616791D9"/>
    <w:rsid w:val="616B913F"/>
    <w:rsid w:val="616D7E7B"/>
    <w:rsid w:val="616DB0A0"/>
    <w:rsid w:val="616E3081"/>
    <w:rsid w:val="616E3D31"/>
    <w:rsid w:val="616FDF41"/>
    <w:rsid w:val="6171CDAC"/>
    <w:rsid w:val="61724A46"/>
    <w:rsid w:val="61741DF0"/>
    <w:rsid w:val="617489E1"/>
    <w:rsid w:val="6178226B"/>
    <w:rsid w:val="6178BE8A"/>
    <w:rsid w:val="6178DC26"/>
    <w:rsid w:val="617A9080"/>
    <w:rsid w:val="617C2B2C"/>
    <w:rsid w:val="617C64AA"/>
    <w:rsid w:val="617E4082"/>
    <w:rsid w:val="61809B54"/>
    <w:rsid w:val="61815D04"/>
    <w:rsid w:val="61817E28"/>
    <w:rsid w:val="6182733C"/>
    <w:rsid w:val="6183D0B9"/>
    <w:rsid w:val="6184694D"/>
    <w:rsid w:val="61846F86"/>
    <w:rsid w:val="618515CC"/>
    <w:rsid w:val="6185F479"/>
    <w:rsid w:val="6187280F"/>
    <w:rsid w:val="618A4FF0"/>
    <w:rsid w:val="618BAB91"/>
    <w:rsid w:val="618C8FB3"/>
    <w:rsid w:val="618C9F48"/>
    <w:rsid w:val="618E39A0"/>
    <w:rsid w:val="6197AAA8"/>
    <w:rsid w:val="6198A99C"/>
    <w:rsid w:val="619C8A78"/>
    <w:rsid w:val="619D9447"/>
    <w:rsid w:val="619EC2CA"/>
    <w:rsid w:val="619EDA76"/>
    <w:rsid w:val="61A1147C"/>
    <w:rsid w:val="61A27215"/>
    <w:rsid w:val="61A3588B"/>
    <w:rsid w:val="61A3E3A6"/>
    <w:rsid w:val="61A4009B"/>
    <w:rsid w:val="61A50204"/>
    <w:rsid w:val="61A596C9"/>
    <w:rsid w:val="61A5B822"/>
    <w:rsid w:val="61A5E1A9"/>
    <w:rsid w:val="61A7D3D4"/>
    <w:rsid w:val="61A8E400"/>
    <w:rsid w:val="61AAAE95"/>
    <w:rsid w:val="61AAD867"/>
    <w:rsid w:val="61AAF69E"/>
    <w:rsid w:val="61ADD261"/>
    <w:rsid w:val="61AE9EDA"/>
    <w:rsid w:val="61AFEFF3"/>
    <w:rsid w:val="61B0D708"/>
    <w:rsid w:val="61B1122D"/>
    <w:rsid w:val="61B1DA85"/>
    <w:rsid w:val="61B71256"/>
    <w:rsid w:val="61B79FE5"/>
    <w:rsid w:val="61B8553F"/>
    <w:rsid w:val="61B8D138"/>
    <w:rsid w:val="61BCBFD5"/>
    <w:rsid w:val="61BDDC1B"/>
    <w:rsid w:val="61BF83C2"/>
    <w:rsid w:val="61C3025E"/>
    <w:rsid w:val="61C3C8DC"/>
    <w:rsid w:val="61C416AC"/>
    <w:rsid w:val="61C5C9C4"/>
    <w:rsid w:val="61C67E3A"/>
    <w:rsid w:val="61C81076"/>
    <w:rsid w:val="61CA4327"/>
    <w:rsid w:val="61CACF7D"/>
    <w:rsid w:val="61CCB602"/>
    <w:rsid w:val="61CE46B2"/>
    <w:rsid w:val="61D213C8"/>
    <w:rsid w:val="61D24957"/>
    <w:rsid w:val="61D32367"/>
    <w:rsid w:val="61D3974B"/>
    <w:rsid w:val="61D3D2F3"/>
    <w:rsid w:val="61D7939D"/>
    <w:rsid w:val="61D8E710"/>
    <w:rsid w:val="61DA3A2E"/>
    <w:rsid w:val="61DB8C6C"/>
    <w:rsid w:val="61DBCB24"/>
    <w:rsid w:val="61DBE3A5"/>
    <w:rsid w:val="61DD225E"/>
    <w:rsid w:val="61DEF11C"/>
    <w:rsid w:val="61E05BC7"/>
    <w:rsid w:val="61E0A423"/>
    <w:rsid w:val="61E4F7C9"/>
    <w:rsid w:val="61E8C2BB"/>
    <w:rsid w:val="61E90CA3"/>
    <w:rsid w:val="61E913D4"/>
    <w:rsid w:val="61EB51FB"/>
    <w:rsid w:val="61EE7A61"/>
    <w:rsid w:val="61EF0F94"/>
    <w:rsid w:val="61F0030E"/>
    <w:rsid w:val="61F037EE"/>
    <w:rsid w:val="61F2EAB7"/>
    <w:rsid w:val="61F77501"/>
    <w:rsid w:val="61F92CF0"/>
    <w:rsid w:val="61F9931C"/>
    <w:rsid w:val="61FB09D7"/>
    <w:rsid w:val="61FB9C59"/>
    <w:rsid w:val="61FD5192"/>
    <w:rsid w:val="61FE1640"/>
    <w:rsid w:val="61FE4D9E"/>
    <w:rsid w:val="6201205E"/>
    <w:rsid w:val="6203AC48"/>
    <w:rsid w:val="6204D0DB"/>
    <w:rsid w:val="6205ADBE"/>
    <w:rsid w:val="620A5E97"/>
    <w:rsid w:val="620B4A33"/>
    <w:rsid w:val="620B7EBC"/>
    <w:rsid w:val="620C05D2"/>
    <w:rsid w:val="620DEBDB"/>
    <w:rsid w:val="62108612"/>
    <w:rsid w:val="6212ECBF"/>
    <w:rsid w:val="6213567B"/>
    <w:rsid w:val="62135929"/>
    <w:rsid w:val="621484A6"/>
    <w:rsid w:val="6214920F"/>
    <w:rsid w:val="6216960C"/>
    <w:rsid w:val="6216D2F5"/>
    <w:rsid w:val="62173EA1"/>
    <w:rsid w:val="6219C952"/>
    <w:rsid w:val="621C1D60"/>
    <w:rsid w:val="621E75C2"/>
    <w:rsid w:val="6220B132"/>
    <w:rsid w:val="62223434"/>
    <w:rsid w:val="6224D328"/>
    <w:rsid w:val="62250F5E"/>
    <w:rsid w:val="622537CF"/>
    <w:rsid w:val="6227E06A"/>
    <w:rsid w:val="6228886B"/>
    <w:rsid w:val="622B6B02"/>
    <w:rsid w:val="6230E8B4"/>
    <w:rsid w:val="62311FF4"/>
    <w:rsid w:val="6234A179"/>
    <w:rsid w:val="6234E765"/>
    <w:rsid w:val="6235AEF5"/>
    <w:rsid w:val="623704FE"/>
    <w:rsid w:val="62372611"/>
    <w:rsid w:val="62399465"/>
    <w:rsid w:val="623E0DA7"/>
    <w:rsid w:val="6240D52A"/>
    <w:rsid w:val="624536B0"/>
    <w:rsid w:val="62488882"/>
    <w:rsid w:val="62492B33"/>
    <w:rsid w:val="6249A564"/>
    <w:rsid w:val="624B60B3"/>
    <w:rsid w:val="624D6E32"/>
    <w:rsid w:val="6250ABF6"/>
    <w:rsid w:val="62511B53"/>
    <w:rsid w:val="62513B81"/>
    <w:rsid w:val="62524B3E"/>
    <w:rsid w:val="62539623"/>
    <w:rsid w:val="6256DBF1"/>
    <w:rsid w:val="6258E922"/>
    <w:rsid w:val="6258EC3E"/>
    <w:rsid w:val="6259CB12"/>
    <w:rsid w:val="625A2A3E"/>
    <w:rsid w:val="625B0FCC"/>
    <w:rsid w:val="625BDD5B"/>
    <w:rsid w:val="625C39A5"/>
    <w:rsid w:val="625C4F60"/>
    <w:rsid w:val="625C737D"/>
    <w:rsid w:val="625D1A18"/>
    <w:rsid w:val="625E4080"/>
    <w:rsid w:val="625EE664"/>
    <w:rsid w:val="625F7C55"/>
    <w:rsid w:val="62607248"/>
    <w:rsid w:val="62610627"/>
    <w:rsid w:val="62636F3C"/>
    <w:rsid w:val="6266247D"/>
    <w:rsid w:val="62678604"/>
    <w:rsid w:val="62692641"/>
    <w:rsid w:val="62699EF6"/>
    <w:rsid w:val="626A1D7E"/>
    <w:rsid w:val="626B1DC6"/>
    <w:rsid w:val="626CB6EA"/>
    <w:rsid w:val="626FD72D"/>
    <w:rsid w:val="627018F6"/>
    <w:rsid w:val="62714232"/>
    <w:rsid w:val="6273806A"/>
    <w:rsid w:val="62756493"/>
    <w:rsid w:val="62762F61"/>
    <w:rsid w:val="6277911A"/>
    <w:rsid w:val="6278E707"/>
    <w:rsid w:val="627A4D52"/>
    <w:rsid w:val="627AECC1"/>
    <w:rsid w:val="627D8C67"/>
    <w:rsid w:val="627E0A61"/>
    <w:rsid w:val="627EF8D7"/>
    <w:rsid w:val="6282EF3F"/>
    <w:rsid w:val="6284A223"/>
    <w:rsid w:val="628BA80A"/>
    <w:rsid w:val="628C02FB"/>
    <w:rsid w:val="628C231E"/>
    <w:rsid w:val="628C7170"/>
    <w:rsid w:val="628D064B"/>
    <w:rsid w:val="628D4B6A"/>
    <w:rsid w:val="6290CFEB"/>
    <w:rsid w:val="6291D845"/>
    <w:rsid w:val="6292A390"/>
    <w:rsid w:val="6295BA91"/>
    <w:rsid w:val="6296E091"/>
    <w:rsid w:val="6297D8F8"/>
    <w:rsid w:val="6298EF88"/>
    <w:rsid w:val="629ABA8C"/>
    <w:rsid w:val="629C0112"/>
    <w:rsid w:val="629DCCF4"/>
    <w:rsid w:val="629F38E3"/>
    <w:rsid w:val="62A08320"/>
    <w:rsid w:val="62A21122"/>
    <w:rsid w:val="62A28C8F"/>
    <w:rsid w:val="62A33464"/>
    <w:rsid w:val="62A3CC65"/>
    <w:rsid w:val="62A52A84"/>
    <w:rsid w:val="62A72691"/>
    <w:rsid w:val="62A875B8"/>
    <w:rsid w:val="62A8AF9A"/>
    <w:rsid w:val="62A993F5"/>
    <w:rsid w:val="62AD4120"/>
    <w:rsid w:val="62AF166F"/>
    <w:rsid w:val="62AF64C4"/>
    <w:rsid w:val="62AFDC90"/>
    <w:rsid w:val="62B02C7D"/>
    <w:rsid w:val="62B15699"/>
    <w:rsid w:val="62B7E662"/>
    <w:rsid w:val="62B86D16"/>
    <w:rsid w:val="62B9B58E"/>
    <w:rsid w:val="62B9F7B6"/>
    <w:rsid w:val="62BC456D"/>
    <w:rsid w:val="62BC5378"/>
    <w:rsid w:val="62BF4C64"/>
    <w:rsid w:val="62C01F80"/>
    <w:rsid w:val="62C0A640"/>
    <w:rsid w:val="62C54541"/>
    <w:rsid w:val="62C7E8FE"/>
    <w:rsid w:val="62CBAFF5"/>
    <w:rsid w:val="62D32EF2"/>
    <w:rsid w:val="62D6B2E9"/>
    <w:rsid w:val="62DC2AFC"/>
    <w:rsid w:val="62DC3A4B"/>
    <w:rsid w:val="62DE475E"/>
    <w:rsid w:val="62DF3A47"/>
    <w:rsid w:val="62E30903"/>
    <w:rsid w:val="62E3C707"/>
    <w:rsid w:val="62E44E37"/>
    <w:rsid w:val="62E65162"/>
    <w:rsid w:val="62EA13B7"/>
    <w:rsid w:val="62EEB63D"/>
    <w:rsid w:val="62EEDD60"/>
    <w:rsid w:val="62F1880F"/>
    <w:rsid w:val="62F30317"/>
    <w:rsid w:val="62F5FABD"/>
    <w:rsid w:val="62F6B719"/>
    <w:rsid w:val="62F82877"/>
    <w:rsid w:val="62F82A4B"/>
    <w:rsid w:val="62F9BF87"/>
    <w:rsid w:val="62FB8DE5"/>
    <w:rsid w:val="62FBCF2B"/>
    <w:rsid w:val="62FF497A"/>
    <w:rsid w:val="62FFF1EF"/>
    <w:rsid w:val="630260C0"/>
    <w:rsid w:val="6302C884"/>
    <w:rsid w:val="63038649"/>
    <w:rsid w:val="6304607D"/>
    <w:rsid w:val="6304E8FA"/>
    <w:rsid w:val="63050D3E"/>
    <w:rsid w:val="6306CA2D"/>
    <w:rsid w:val="6307B72E"/>
    <w:rsid w:val="63098057"/>
    <w:rsid w:val="6309DFC3"/>
    <w:rsid w:val="630A56BA"/>
    <w:rsid w:val="630BF262"/>
    <w:rsid w:val="630C751F"/>
    <w:rsid w:val="630DE613"/>
    <w:rsid w:val="630E2FEA"/>
    <w:rsid w:val="630F5C7B"/>
    <w:rsid w:val="6310BADD"/>
    <w:rsid w:val="6311551A"/>
    <w:rsid w:val="63143096"/>
    <w:rsid w:val="63143CD6"/>
    <w:rsid w:val="63158000"/>
    <w:rsid w:val="63165FD5"/>
    <w:rsid w:val="6316D4FB"/>
    <w:rsid w:val="6318682F"/>
    <w:rsid w:val="631885E9"/>
    <w:rsid w:val="6318DEF7"/>
    <w:rsid w:val="6319CFAC"/>
    <w:rsid w:val="631B455B"/>
    <w:rsid w:val="631B642C"/>
    <w:rsid w:val="631C243C"/>
    <w:rsid w:val="631C8F70"/>
    <w:rsid w:val="631D76A2"/>
    <w:rsid w:val="63200857"/>
    <w:rsid w:val="63201743"/>
    <w:rsid w:val="6321E846"/>
    <w:rsid w:val="632245E7"/>
    <w:rsid w:val="632695CA"/>
    <w:rsid w:val="63271787"/>
    <w:rsid w:val="63278ADD"/>
    <w:rsid w:val="63286143"/>
    <w:rsid w:val="63291F72"/>
    <w:rsid w:val="632E72DC"/>
    <w:rsid w:val="632FB915"/>
    <w:rsid w:val="6330A012"/>
    <w:rsid w:val="63311DA8"/>
    <w:rsid w:val="63315B34"/>
    <w:rsid w:val="6332A185"/>
    <w:rsid w:val="63358406"/>
    <w:rsid w:val="6337A031"/>
    <w:rsid w:val="633991CA"/>
    <w:rsid w:val="6339F544"/>
    <w:rsid w:val="633B0B61"/>
    <w:rsid w:val="633BBC31"/>
    <w:rsid w:val="633BC619"/>
    <w:rsid w:val="633C6CD0"/>
    <w:rsid w:val="633C7105"/>
    <w:rsid w:val="633CA615"/>
    <w:rsid w:val="633FC271"/>
    <w:rsid w:val="633FE1E2"/>
    <w:rsid w:val="634168F0"/>
    <w:rsid w:val="63427AAA"/>
    <w:rsid w:val="634285AB"/>
    <w:rsid w:val="63448685"/>
    <w:rsid w:val="63470499"/>
    <w:rsid w:val="63486241"/>
    <w:rsid w:val="634B8CC3"/>
    <w:rsid w:val="634D3F62"/>
    <w:rsid w:val="63519A72"/>
    <w:rsid w:val="6354AA52"/>
    <w:rsid w:val="6354AE41"/>
    <w:rsid w:val="6356191D"/>
    <w:rsid w:val="6356BB43"/>
    <w:rsid w:val="6356D4E6"/>
    <w:rsid w:val="63578BF1"/>
    <w:rsid w:val="635B5A2F"/>
    <w:rsid w:val="635D1761"/>
    <w:rsid w:val="635EC0FF"/>
    <w:rsid w:val="63604F09"/>
    <w:rsid w:val="6360ABC3"/>
    <w:rsid w:val="6360C53A"/>
    <w:rsid w:val="63619DBA"/>
    <w:rsid w:val="636501A7"/>
    <w:rsid w:val="636645F0"/>
    <w:rsid w:val="6367AC71"/>
    <w:rsid w:val="6368C462"/>
    <w:rsid w:val="636A18A9"/>
    <w:rsid w:val="636B0221"/>
    <w:rsid w:val="636C039B"/>
    <w:rsid w:val="636D516F"/>
    <w:rsid w:val="636DF587"/>
    <w:rsid w:val="636F9996"/>
    <w:rsid w:val="6371A563"/>
    <w:rsid w:val="6371E9C4"/>
    <w:rsid w:val="6372B440"/>
    <w:rsid w:val="637354AD"/>
    <w:rsid w:val="6374F59C"/>
    <w:rsid w:val="6377F527"/>
    <w:rsid w:val="6378F2BF"/>
    <w:rsid w:val="63790B8D"/>
    <w:rsid w:val="6379EC59"/>
    <w:rsid w:val="637A49FC"/>
    <w:rsid w:val="637C0A20"/>
    <w:rsid w:val="637E72A6"/>
    <w:rsid w:val="637E885C"/>
    <w:rsid w:val="638086FD"/>
    <w:rsid w:val="63813423"/>
    <w:rsid w:val="6381D875"/>
    <w:rsid w:val="63822A7C"/>
    <w:rsid w:val="63827083"/>
    <w:rsid w:val="638459B4"/>
    <w:rsid w:val="638588F6"/>
    <w:rsid w:val="63859F54"/>
    <w:rsid w:val="63866471"/>
    <w:rsid w:val="6388D0A7"/>
    <w:rsid w:val="63894279"/>
    <w:rsid w:val="638A7043"/>
    <w:rsid w:val="638B38F8"/>
    <w:rsid w:val="638BB558"/>
    <w:rsid w:val="638C4E40"/>
    <w:rsid w:val="638CAB64"/>
    <w:rsid w:val="638E728B"/>
    <w:rsid w:val="638F7318"/>
    <w:rsid w:val="6391CC71"/>
    <w:rsid w:val="63941BDA"/>
    <w:rsid w:val="63973DFB"/>
    <w:rsid w:val="63988B89"/>
    <w:rsid w:val="639D73DE"/>
    <w:rsid w:val="639EA272"/>
    <w:rsid w:val="639EBB12"/>
    <w:rsid w:val="639F86EA"/>
    <w:rsid w:val="63A00837"/>
    <w:rsid w:val="63A02565"/>
    <w:rsid w:val="63A24DC9"/>
    <w:rsid w:val="63A2D94C"/>
    <w:rsid w:val="63A3F7AA"/>
    <w:rsid w:val="63A72F91"/>
    <w:rsid w:val="63A89045"/>
    <w:rsid w:val="63A8E9B3"/>
    <w:rsid w:val="63A9E1BB"/>
    <w:rsid w:val="63AA7F2A"/>
    <w:rsid w:val="63AACF0F"/>
    <w:rsid w:val="63AB0458"/>
    <w:rsid w:val="63AB7568"/>
    <w:rsid w:val="63AF08D6"/>
    <w:rsid w:val="63B15FB0"/>
    <w:rsid w:val="63B47B94"/>
    <w:rsid w:val="63B4BC75"/>
    <w:rsid w:val="63B4FCF4"/>
    <w:rsid w:val="63B5F9A3"/>
    <w:rsid w:val="63B6F636"/>
    <w:rsid w:val="63B78895"/>
    <w:rsid w:val="63B7E47F"/>
    <w:rsid w:val="63BACC7E"/>
    <w:rsid w:val="63BB9007"/>
    <w:rsid w:val="63BCB690"/>
    <w:rsid w:val="63BD5324"/>
    <w:rsid w:val="63BE0CB9"/>
    <w:rsid w:val="63C0EED8"/>
    <w:rsid w:val="63C0F55B"/>
    <w:rsid w:val="63C13522"/>
    <w:rsid w:val="63C13767"/>
    <w:rsid w:val="63C41B53"/>
    <w:rsid w:val="63C65BD5"/>
    <w:rsid w:val="63C7788D"/>
    <w:rsid w:val="63C9032F"/>
    <w:rsid w:val="63CA5D7A"/>
    <w:rsid w:val="63D01F5F"/>
    <w:rsid w:val="63D06D31"/>
    <w:rsid w:val="63D0C730"/>
    <w:rsid w:val="63D31630"/>
    <w:rsid w:val="63D34389"/>
    <w:rsid w:val="63D50C55"/>
    <w:rsid w:val="63D585CF"/>
    <w:rsid w:val="63D7BB4D"/>
    <w:rsid w:val="63D8607F"/>
    <w:rsid w:val="63D89044"/>
    <w:rsid w:val="63D9E973"/>
    <w:rsid w:val="63DA4378"/>
    <w:rsid w:val="63DC88F5"/>
    <w:rsid w:val="63E27921"/>
    <w:rsid w:val="63E2CF70"/>
    <w:rsid w:val="63E5B344"/>
    <w:rsid w:val="63E70088"/>
    <w:rsid w:val="63E90B6F"/>
    <w:rsid w:val="63E96898"/>
    <w:rsid w:val="63ECA723"/>
    <w:rsid w:val="63ED98EE"/>
    <w:rsid w:val="63F279F2"/>
    <w:rsid w:val="63F46889"/>
    <w:rsid w:val="63F63AB3"/>
    <w:rsid w:val="63F9B35B"/>
    <w:rsid w:val="63FB50A6"/>
    <w:rsid w:val="63FB623B"/>
    <w:rsid w:val="63FDB10B"/>
    <w:rsid w:val="63FE200D"/>
    <w:rsid w:val="64007308"/>
    <w:rsid w:val="6400DFB1"/>
    <w:rsid w:val="6404B2CC"/>
    <w:rsid w:val="640526EA"/>
    <w:rsid w:val="64067605"/>
    <w:rsid w:val="6406BBA9"/>
    <w:rsid w:val="640C8208"/>
    <w:rsid w:val="640D8167"/>
    <w:rsid w:val="640E059B"/>
    <w:rsid w:val="640E66AB"/>
    <w:rsid w:val="64114AF2"/>
    <w:rsid w:val="641291AC"/>
    <w:rsid w:val="64141D97"/>
    <w:rsid w:val="641A7F32"/>
    <w:rsid w:val="641D4F1C"/>
    <w:rsid w:val="641D9890"/>
    <w:rsid w:val="641DDC63"/>
    <w:rsid w:val="641EF322"/>
    <w:rsid w:val="64221816"/>
    <w:rsid w:val="642572B4"/>
    <w:rsid w:val="6426C91F"/>
    <w:rsid w:val="642AFA37"/>
    <w:rsid w:val="642BFE06"/>
    <w:rsid w:val="642D75E5"/>
    <w:rsid w:val="642F7666"/>
    <w:rsid w:val="64302F3C"/>
    <w:rsid w:val="643475A8"/>
    <w:rsid w:val="6434DD5C"/>
    <w:rsid w:val="643534D8"/>
    <w:rsid w:val="64365A98"/>
    <w:rsid w:val="64367BDC"/>
    <w:rsid w:val="64382D4C"/>
    <w:rsid w:val="6438DE5F"/>
    <w:rsid w:val="6439D72B"/>
    <w:rsid w:val="643AF21B"/>
    <w:rsid w:val="643C63E7"/>
    <w:rsid w:val="643D8A1C"/>
    <w:rsid w:val="643F8E32"/>
    <w:rsid w:val="64413A36"/>
    <w:rsid w:val="6441E3C3"/>
    <w:rsid w:val="6441E437"/>
    <w:rsid w:val="6442E92D"/>
    <w:rsid w:val="64438ADC"/>
    <w:rsid w:val="6449B787"/>
    <w:rsid w:val="6449BD71"/>
    <w:rsid w:val="644EACA2"/>
    <w:rsid w:val="644EB8E7"/>
    <w:rsid w:val="644EC570"/>
    <w:rsid w:val="645111E8"/>
    <w:rsid w:val="645112B9"/>
    <w:rsid w:val="64528CD9"/>
    <w:rsid w:val="6452E903"/>
    <w:rsid w:val="6453B9CA"/>
    <w:rsid w:val="6454E12D"/>
    <w:rsid w:val="64559434"/>
    <w:rsid w:val="6455F961"/>
    <w:rsid w:val="6456AB27"/>
    <w:rsid w:val="64596EC3"/>
    <w:rsid w:val="645AD01F"/>
    <w:rsid w:val="645C4694"/>
    <w:rsid w:val="6460D742"/>
    <w:rsid w:val="64611225"/>
    <w:rsid w:val="6462ADF5"/>
    <w:rsid w:val="646383CC"/>
    <w:rsid w:val="6467F161"/>
    <w:rsid w:val="6468B4C8"/>
    <w:rsid w:val="646C9B9C"/>
    <w:rsid w:val="6471D98D"/>
    <w:rsid w:val="6472184F"/>
    <w:rsid w:val="64728AFE"/>
    <w:rsid w:val="647310BC"/>
    <w:rsid w:val="6477EF08"/>
    <w:rsid w:val="64789FF7"/>
    <w:rsid w:val="647A228E"/>
    <w:rsid w:val="647A6B9C"/>
    <w:rsid w:val="647D8336"/>
    <w:rsid w:val="647DACAA"/>
    <w:rsid w:val="647E8D43"/>
    <w:rsid w:val="647FA2D4"/>
    <w:rsid w:val="64817D19"/>
    <w:rsid w:val="64818E28"/>
    <w:rsid w:val="64835ACD"/>
    <w:rsid w:val="648464CD"/>
    <w:rsid w:val="6485A4E1"/>
    <w:rsid w:val="6486E1DE"/>
    <w:rsid w:val="6487F123"/>
    <w:rsid w:val="648CF5F4"/>
    <w:rsid w:val="648D20D4"/>
    <w:rsid w:val="6490C3DA"/>
    <w:rsid w:val="6491542D"/>
    <w:rsid w:val="6492A68F"/>
    <w:rsid w:val="649516F5"/>
    <w:rsid w:val="649666CA"/>
    <w:rsid w:val="6496E03F"/>
    <w:rsid w:val="64977EB3"/>
    <w:rsid w:val="64991418"/>
    <w:rsid w:val="6499957F"/>
    <w:rsid w:val="649AA0B5"/>
    <w:rsid w:val="649B0FE0"/>
    <w:rsid w:val="649BA566"/>
    <w:rsid w:val="649CB341"/>
    <w:rsid w:val="649F149B"/>
    <w:rsid w:val="649F52FA"/>
    <w:rsid w:val="649F707B"/>
    <w:rsid w:val="64A08787"/>
    <w:rsid w:val="64A09A6C"/>
    <w:rsid w:val="64A0F66B"/>
    <w:rsid w:val="64A2402C"/>
    <w:rsid w:val="64A65640"/>
    <w:rsid w:val="64A6DB21"/>
    <w:rsid w:val="64A9C900"/>
    <w:rsid w:val="64AF0F16"/>
    <w:rsid w:val="64B082B0"/>
    <w:rsid w:val="64B17997"/>
    <w:rsid w:val="64B422B8"/>
    <w:rsid w:val="64B526F1"/>
    <w:rsid w:val="64B96D95"/>
    <w:rsid w:val="64BA8FBE"/>
    <w:rsid w:val="64BD02C2"/>
    <w:rsid w:val="64C0FFFC"/>
    <w:rsid w:val="64C28612"/>
    <w:rsid w:val="64C33205"/>
    <w:rsid w:val="64C3526E"/>
    <w:rsid w:val="64C39A0E"/>
    <w:rsid w:val="64C70ACB"/>
    <w:rsid w:val="64C87265"/>
    <w:rsid w:val="64C91381"/>
    <w:rsid w:val="64CC54F5"/>
    <w:rsid w:val="64CD2B95"/>
    <w:rsid w:val="64D0FB21"/>
    <w:rsid w:val="64D42F71"/>
    <w:rsid w:val="64D5F0F1"/>
    <w:rsid w:val="64D611B7"/>
    <w:rsid w:val="64D74EAA"/>
    <w:rsid w:val="64D7B20C"/>
    <w:rsid w:val="64DB468F"/>
    <w:rsid w:val="64DD0DB6"/>
    <w:rsid w:val="64DDE31D"/>
    <w:rsid w:val="64E0C327"/>
    <w:rsid w:val="64E20542"/>
    <w:rsid w:val="64E22BCD"/>
    <w:rsid w:val="64E3EBB3"/>
    <w:rsid w:val="64E86D76"/>
    <w:rsid w:val="64E8BB77"/>
    <w:rsid w:val="64E9F6B8"/>
    <w:rsid w:val="64EB0B03"/>
    <w:rsid w:val="64EB5484"/>
    <w:rsid w:val="64ED8B7A"/>
    <w:rsid w:val="64EFA8CD"/>
    <w:rsid w:val="64F0718A"/>
    <w:rsid w:val="64F3E320"/>
    <w:rsid w:val="64F47532"/>
    <w:rsid w:val="64F5B40B"/>
    <w:rsid w:val="64F6BC38"/>
    <w:rsid w:val="64FAD21E"/>
    <w:rsid w:val="64FC31B0"/>
    <w:rsid w:val="64FD6A63"/>
    <w:rsid w:val="64FE38F3"/>
    <w:rsid w:val="64FEC0BF"/>
    <w:rsid w:val="65003A07"/>
    <w:rsid w:val="6500526D"/>
    <w:rsid w:val="650084BA"/>
    <w:rsid w:val="65011633"/>
    <w:rsid w:val="650222E5"/>
    <w:rsid w:val="65032F89"/>
    <w:rsid w:val="65055216"/>
    <w:rsid w:val="650810C7"/>
    <w:rsid w:val="6508B2A3"/>
    <w:rsid w:val="6508DAFD"/>
    <w:rsid w:val="650D0E63"/>
    <w:rsid w:val="650DE14D"/>
    <w:rsid w:val="651008D9"/>
    <w:rsid w:val="6511770E"/>
    <w:rsid w:val="65155D66"/>
    <w:rsid w:val="651A1CAE"/>
    <w:rsid w:val="651AB9FA"/>
    <w:rsid w:val="651B9661"/>
    <w:rsid w:val="651DFB5D"/>
    <w:rsid w:val="6521AB1C"/>
    <w:rsid w:val="6522BB52"/>
    <w:rsid w:val="6524EAA8"/>
    <w:rsid w:val="65254BE0"/>
    <w:rsid w:val="65256E4B"/>
    <w:rsid w:val="65287A3F"/>
    <w:rsid w:val="652B6FEB"/>
    <w:rsid w:val="652C4911"/>
    <w:rsid w:val="652DC4BA"/>
    <w:rsid w:val="652DCD29"/>
    <w:rsid w:val="6530E790"/>
    <w:rsid w:val="6531EC59"/>
    <w:rsid w:val="65334163"/>
    <w:rsid w:val="65358146"/>
    <w:rsid w:val="653638AB"/>
    <w:rsid w:val="653AB432"/>
    <w:rsid w:val="653CAB65"/>
    <w:rsid w:val="653D6CF8"/>
    <w:rsid w:val="653F7E16"/>
    <w:rsid w:val="65402DD7"/>
    <w:rsid w:val="65419734"/>
    <w:rsid w:val="6542EE97"/>
    <w:rsid w:val="6542F396"/>
    <w:rsid w:val="65437FB0"/>
    <w:rsid w:val="654603F4"/>
    <w:rsid w:val="65465ECA"/>
    <w:rsid w:val="6547963A"/>
    <w:rsid w:val="6547A6E5"/>
    <w:rsid w:val="6548DDE4"/>
    <w:rsid w:val="654D1826"/>
    <w:rsid w:val="654D814B"/>
    <w:rsid w:val="654DBDB7"/>
    <w:rsid w:val="654DEECE"/>
    <w:rsid w:val="654FE896"/>
    <w:rsid w:val="65517724"/>
    <w:rsid w:val="6551FCBC"/>
    <w:rsid w:val="6552801E"/>
    <w:rsid w:val="6553BAC1"/>
    <w:rsid w:val="6555D437"/>
    <w:rsid w:val="65598C13"/>
    <w:rsid w:val="6559F6AF"/>
    <w:rsid w:val="655F9EBF"/>
    <w:rsid w:val="6560D0BC"/>
    <w:rsid w:val="65642A97"/>
    <w:rsid w:val="65659ABA"/>
    <w:rsid w:val="656722E8"/>
    <w:rsid w:val="65683734"/>
    <w:rsid w:val="6569B895"/>
    <w:rsid w:val="656AA300"/>
    <w:rsid w:val="656D7006"/>
    <w:rsid w:val="656DB552"/>
    <w:rsid w:val="65717D0F"/>
    <w:rsid w:val="6572D740"/>
    <w:rsid w:val="657697E0"/>
    <w:rsid w:val="657A1AF2"/>
    <w:rsid w:val="657A8F59"/>
    <w:rsid w:val="657ABC4F"/>
    <w:rsid w:val="657FF4F1"/>
    <w:rsid w:val="6581638A"/>
    <w:rsid w:val="6582270B"/>
    <w:rsid w:val="6582FC9E"/>
    <w:rsid w:val="6584B91B"/>
    <w:rsid w:val="6584D0EF"/>
    <w:rsid w:val="6588A023"/>
    <w:rsid w:val="658BAAF3"/>
    <w:rsid w:val="658D17FE"/>
    <w:rsid w:val="658D78D9"/>
    <w:rsid w:val="658E24EA"/>
    <w:rsid w:val="658FB196"/>
    <w:rsid w:val="658FB2CF"/>
    <w:rsid w:val="659191B7"/>
    <w:rsid w:val="6591D385"/>
    <w:rsid w:val="6593425C"/>
    <w:rsid w:val="6594B916"/>
    <w:rsid w:val="6596259F"/>
    <w:rsid w:val="65963A6F"/>
    <w:rsid w:val="65971C28"/>
    <w:rsid w:val="6597FFAD"/>
    <w:rsid w:val="6598CAFA"/>
    <w:rsid w:val="6599A201"/>
    <w:rsid w:val="659D2AE6"/>
    <w:rsid w:val="659D4F02"/>
    <w:rsid w:val="659D8145"/>
    <w:rsid w:val="659DC53F"/>
    <w:rsid w:val="65A043B3"/>
    <w:rsid w:val="65A18E78"/>
    <w:rsid w:val="65A25462"/>
    <w:rsid w:val="65A354E5"/>
    <w:rsid w:val="65A3AAA7"/>
    <w:rsid w:val="65A3CDBA"/>
    <w:rsid w:val="65A577D1"/>
    <w:rsid w:val="65A797C2"/>
    <w:rsid w:val="65A7B2A1"/>
    <w:rsid w:val="65A7B3DC"/>
    <w:rsid w:val="65A8F1A2"/>
    <w:rsid w:val="65A9BA0D"/>
    <w:rsid w:val="65ACB4B4"/>
    <w:rsid w:val="65ACE06E"/>
    <w:rsid w:val="65AE96D8"/>
    <w:rsid w:val="65AEE922"/>
    <w:rsid w:val="65AF4007"/>
    <w:rsid w:val="65B0C979"/>
    <w:rsid w:val="65B35D22"/>
    <w:rsid w:val="65B37A67"/>
    <w:rsid w:val="65B4AA77"/>
    <w:rsid w:val="65B5B70F"/>
    <w:rsid w:val="65B72F0C"/>
    <w:rsid w:val="65BB4CED"/>
    <w:rsid w:val="65BC70E9"/>
    <w:rsid w:val="65BE6B42"/>
    <w:rsid w:val="65BF85E5"/>
    <w:rsid w:val="65BF8E19"/>
    <w:rsid w:val="65BFAB5B"/>
    <w:rsid w:val="65BFD36E"/>
    <w:rsid w:val="65C1DD52"/>
    <w:rsid w:val="65C2E71F"/>
    <w:rsid w:val="65C4EAFF"/>
    <w:rsid w:val="65C5BFEA"/>
    <w:rsid w:val="65C9283D"/>
    <w:rsid w:val="65C98CD3"/>
    <w:rsid w:val="65CA1272"/>
    <w:rsid w:val="65CACD72"/>
    <w:rsid w:val="65CAE82A"/>
    <w:rsid w:val="65CB4394"/>
    <w:rsid w:val="65CB503B"/>
    <w:rsid w:val="65CC3BCD"/>
    <w:rsid w:val="65CDB7F7"/>
    <w:rsid w:val="65CF88A2"/>
    <w:rsid w:val="65CFE934"/>
    <w:rsid w:val="65D23966"/>
    <w:rsid w:val="65D5D3AF"/>
    <w:rsid w:val="65D6D906"/>
    <w:rsid w:val="65DBBDBD"/>
    <w:rsid w:val="65DC2DBE"/>
    <w:rsid w:val="65DC70B0"/>
    <w:rsid w:val="65DFCCC9"/>
    <w:rsid w:val="65E2CC4E"/>
    <w:rsid w:val="65E4E463"/>
    <w:rsid w:val="65E5B0F0"/>
    <w:rsid w:val="65E62892"/>
    <w:rsid w:val="65E77D2B"/>
    <w:rsid w:val="65E7F167"/>
    <w:rsid w:val="65E84532"/>
    <w:rsid w:val="65E9B704"/>
    <w:rsid w:val="65EAC0BF"/>
    <w:rsid w:val="65EBB2E0"/>
    <w:rsid w:val="65ECAB1A"/>
    <w:rsid w:val="65ED6375"/>
    <w:rsid w:val="65EE844F"/>
    <w:rsid w:val="65EF2F79"/>
    <w:rsid w:val="65F3304A"/>
    <w:rsid w:val="65F4A864"/>
    <w:rsid w:val="65FD8B40"/>
    <w:rsid w:val="6601CE7E"/>
    <w:rsid w:val="66022DE4"/>
    <w:rsid w:val="66041088"/>
    <w:rsid w:val="66064D93"/>
    <w:rsid w:val="660677C0"/>
    <w:rsid w:val="660790D1"/>
    <w:rsid w:val="6609827F"/>
    <w:rsid w:val="660BBB43"/>
    <w:rsid w:val="660BF624"/>
    <w:rsid w:val="6613FE4C"/>
    <w:rsid w:val="6614322F"/>
    <w:rsid w:val="6614855E"/>
    <w:rsid w:val="66163078"/>
    <w:rsid w:val="66164E9D"/>
    <w:rsid w:val="66194616"/>
    <w:rsid w:val="661B986C"/>
    <w:rsid w:val="661E9483"/>
    <w:rsid w:val="661EE271"/>
    <w:rsid w:val="662206A6"/>
    <w:rsid w:val="662543AB"/>
    <w:rsid w:val="66260519"/>
    <w:rsid w:val="6627378E"/>
    <w:rsid w:val="6628328D"/>
    <w:rsid w:val="662835BC"/>
    <w:rsid w:val="662A7D23"/>
    <w:rsid w:val="66348E67"/>
    <w:rsid w:val="66362A61"/>
    <w:rsid w:val="6637208E"/>
    <w:rsid w:val="663B2087"/>
    <w:rsid w:val="663C1EF1"/>
    <w:rsid w:val="663CAE00"/>
    <w:rsid w:val="663DDBBA"/>
    <w:rsid w:val="663DE969"/>
    <w:rsid w:val="663EC935"/>
    <w:rsid w:val="66415B06"/>
    <w:rsid w:val="66418085"/>
    <w:rsid w:val="6644CB70"/>
    <w:rsid w:val="6644EEC2"/>
    <w:rsid w:val="6644F134"/>
    <w:rsid w:val="6644F2A3"/>
    <w:rsid w:val="66464D7F"/>
    <w:rsid w:val="6646512F"/>
    <w:rsid w:val="6647E0D6"/>
    <w:rsid w:val="6647E628"/>
    <w:rsid w:val="6649CDE0"/>
    <w:rsid w:val="6650EFDB"/>
    <w:rsid w:val="66518EE3"/>
    <w:rsid w:val="6651C611"/>
    <w:rsid w:val="66525F47"/>
    <w:rsid w:val="6653BF8E"/>
    <w:rsid w:val="6653DDE6"/>
    <w:rsid w:val="66560965"/>
    <w:rsid w:val="6656A00A"/>
    <w:rsid w:val="6659F8DE"/>
    <w:rsid w:val="665D05C5"/>
    <w:rsid w:val="665FB3C4"/>
    <w:rsid w:val="665FC99E"/>
    <w:rsid w:val="665FDB52"/>
    <w:rsid w:val="6661430F"/>
    <w:rsid w:val="66663E3B"/>
    <w:rsid w:val="66699923"/>
    <w:rsid w:val="666D8B5D"/>
    <w:rsid w:val="666E8280"/>
    <w:rsid w:val="667411C7"/>
    <w:rsid w:val="667617DF"/>
    <w:rsid w:val="66762F5E"/>
    <w:rsid w:val="667710EB"/>
    <w:rsid w:val="6677855E"/>
    <w:rsid w:val="667F693E"/>
    <w:rsid w:val="667FB6B0"/>
    <w:rsid w:val="6681DF74"/>
    <w:rsid w:val="6682D134"/>
    <w:rsid w:val="6686502D"/>
    <w:rsid w:val="6689716C"/>
    <w:rsid w:val="668B505D"/>
    <w:rsid w:val="668BD90B"/>
    <w:rsid w:val="668C3300"/>
    <w:rsid w:val="668C59E9"/>
    <w:rsid w:val="668C69E6"/>
    <w:rsid w:val="668D2819"/>
    <w:rsid w:val="668E0054"/>
    <w:rsid w:val="668EDA8F"/>
    <w:rsid w:val="66916126"/>
    <w:rsid w:val="669228C0"/>
    <w:rsid w:val="669590AC"/>
    <w:rsid w:val="66965520"/>
    <w:rsid w:val="6699088F"/>
    <w:rsid w:val="669BFD19"/>
    <w:rsid w:val="669D1898"/>
    <w:rsid w:val="66A1C77F"/>
    <w:rsid w:val="66A1EC69"/>
    <w:rsid w:val="66A2247A"/>
    <w:rsid w:val="66A31075"/>
    <w:rsid w:val="66A398FA"/>
    <w:rsid w:val="66A3EDB7"/>
    <w:rsid w:val="66A536AC"/>
    <w:rsid w:val="66A5A181"/>
    <w:rsid w:val="66A5AA41"/>
    <w:rsid w:val="66A96C11"/>
    <w:rsid w:val="66AC33F2"/>
    <w:rsid w:val="66AD6099"/>
    <w:rsid w:val="66AF0E83"/>
    <w:rsid w:val="66B149A2"/>
    <w:rsid w:val="66B226D8"/>
    <w:rsid w:val="66B3EF60"/>
    <w:rsid w:val="66B515D2"/>
    <w:rsid w:val="66B5A6B6"/>
    <w:rsid w:val="66B5C5AB"/>
    <w:rsid w:val="66B607A7"/>
    <w:rsid w:val="66B64A3E"/>
    <w:rsid w:val="66B6A10B"/>
    <w:rsid w:val="66B8503C"/>
    <w:rsid w:val="66BC0605"/>
    <w:rsid w:val="66BCC1DA"/>
    <w:rsid w:val="66BDAD6C"/>
    <w:rsid w:val="66BE6B97"/>
    <w:rsid w:val="66BEDD33"/>
    <w:rsid w:val="66BEE2FA"/>
    <w:rsid w:val="66BFBC7C"/>
    <w:rsid w:val="66C0C8BA"/>
    <w:rsid w:val="66C1350F"/>
    <w:rsid w:val="66C2243E"/>
    <w:rsid w:val="66C60E3A"/>
    <w:rsid w:val="66C6A8ED"/>
    <w:rsid w:val="66C87F9F"/>
    <w:rsid w:val="66C913A7"/>
    <w:rsid w:val="66CA0083"/>
    <w:rsid w:val="66CACB21"/>
    <w:rsid w:val="66CCCF85"/>
    <w:rsid w:val="66CDFCE0"/>
    <w:rsid w:val="66CE8061"/>
    <w:rsid w:val="66CEF8FB"/>
    <w:rsid w:val="66D0341C"/>
    <w:rsid w:val="66D04FA7"/>
    <w:rsid w:val="66D0A1F4"/>
    <w:rsid w:val="66D0B0B5"/>
    <w:rsid w:val="66D20222"/>
    <w:rsid w:val="66D23CCA"/>
    <w:rsid w:val="66D2CE8F"/>
    <w:rsid w:val="66D458FE"/>
    <w:rsid w:val="66D5A914"/>
    <w:rsid w:val="66D719F1"/>
    <w:rsid w:val="66D86D5D"/>
    <w:rsid w:val="66D8B39E"/>
    <w:rsid w:val="66D9C378"/>
    <w:rsid w:val="66DB1953"/>
    <w:rsid w:val="66DB4F2F"/>
    <w:rsid w:val="66DBA13D"/>
    <w:rsid w:val="66E32990"/>
    <w:rsid w:val="66E52B21"/>
    <w:rsid w:val="66E89666"/>
    <w:rsid w:val="66E9A897"/>
    <w:rsid w:val="66EA6C09"/>
    <w:rsid w:val="66EB1F86"/>
    <w:rsid w:val="66EB7062"/>
    <w:rsid w:val="66EDDDC2"/>
    <w:rsid w:val="66F10B5C"/>
    <w:rsid w:val="66F222B7"/>
    <w:rsid w:val="66F51807"/>
    <w:rsid w:val="66F5F035"/>
    <w:rsid w:val="66F7274F"/>
    <w:rsid w:val="66F9403E"/>
    <w:rsid w:val="66F948A6"/>
    <w:rsid w:val="66F98BEC"/>
    <w:rsid w:val="66F9B96C"/>
    <w:rsid w:val="66FBB52E"/>
    <w:rsid w:val="66FFDDB4"/>
    <w:rsid w:val="6701F214"/>
    <w:rsid w:val="670508B3"/>
    <w:rsid w:val="6705A844"/>
    <w:rsid w:val="67062E71"/>
    <w:rsid w:val="67099FFB"/>
    <w:rsid w:val="670B90F8"/>
    <w:rsid w:val="670D8996"/>
    <w:rsid w:val="670ED49F"/>
    <w:rsid w:val="67115F5D"/>
    <w:rsid w:val="67127DAB"/>
    <w:rsid w:val="6712F6B4"/>
    <w:rsid w:val="67150074"/>
    <w:rsid w:val="67154804"/>
    <w:rsid w:val="67182A03"/>
    <w:rsid w:val="671C158F"/>
    <w:rsid w:val="671D54DF"/>
    <w:rsid w:val="671DE152"/>
    <w:rsid w:val="6720E5AE"/>
    <w:rsid w:val="67212FBD"/>
    <w:rsid w:val="67215854"/>
    <w:rsid w:val="67229002"/>
    <w:rsid w:val="6722C3C6"/>
    <w:rsid w:val="67233766"/>
    <w:rsid w:val="6724C245"/>
    <w:rsid w:val="6726EDA7"/>
    <w:rsid w:val="67270A7E"/>
    <w:rsid w:val="6729C70B"/>
    <w:rsid w:val="6729D34F"/>
    <w:rsid w:val="672E6D51"/>
    <w:rsid w:val="6731A8A6"/>
    <w:rsid w:val="673310BD"/>
    <w:rsid w:val="6733F2EE"/>
    <w:rsid w:val="67349955"/>
    <w:rsid w:val="67360A46"/>
    <w:rsid w:val="67364723"/>
    <w:rsid w:val="67373A21"/>
    <w:rsid w:val="6738F08D"/>
    <w:rsid w:val="6738F51E"/>
    <w:rsid w:val="673B08F0"/>
    <w:rsid w:val="673B3806"/>
    <w:rsid w:val="673BBB97"/>
    <w:rsid w:val="673C1ABE"/>
    <w:rsid w:val="673C1DB9"/>
    <w:rsid w:val="673DEA50"/>
    <w:rsid w:val="673F2248"/>
    <w:rsid w:val="6741DAAE"/>
    <w:rsid w:val="6742089C"/>
    <w:rsid w:val="67431D8F"/>
    <w:rsid w:val="67438302"/>
    <w:rsid w:val="67444AA7"/>
    <w:rsid w:val="6744AB77"/>
    <w:rsid w:val="6745FA83"/>
    <w:rsid w:val="67462DE9"/>
    <w:rsid w:val="6746C44E"/>
    <w:rsid w:val="6747DD3D"/>
    <w:rsid w:val="6749C585"/>
    <w:rsid w:val="674C0288"/>
    <w:rsid w:val="674E0D83"/>
    <w:rsid w:val="6751748A"/>
    <w:rsid w:val="67522812"/>
    <w:rsid w:val="675328A6"/>
    <w:rsid w:val="675349C0"/>
    <w:rsid w:val="6753C445"/>
    <w:rsid w:val="675444BF"/>
    <w:rsid w:val="6754A5D1"/>
    <w:rsid w:val="6754D7E0"/>
    <w:rsid w:val="67580929"/>
    <w:rsid w:val="67588704"/>
    <w:rsid w:val="6758B94A"/>
    <w:rsid w:val="675946F5"/>
    <w:rsid w:val="67596169"/>
    <w:rsid w:val="675A7A37"/>
    <w:rsid w:val="675B8526"/>
    <w:rsid w:val="675BBF97"/>
    <w:rsid w:val="675EDEE8"/>
    <w:rsid w:val="675F3A3C"/>
    <w:rsid w:val="675F84BB"/>
    <w:rsid w:val="67630535"/>
    <w:rsid w:val="67632261"/>
    <w:rsid w:val="6764A572"/>
    <w:rsid w:val="6764B28C"/>
    <w:rsid w:val="676560C0"/>
    <w:rsid w:val="67682137"/>
    <w:rsid w:val="676825AC"/>
    <w:rsid w:val="6769B523"/>
    <w:rsid w:val="676EFD29"/>
    <w:rsid w:val="6770DCB4"/>
    <w:rsid w:val="677104CB"/>
    <w:rsid w:val="67743EBD"/>
    <w:rsid w:val="6775B8B7"/>
    <w:rsid w:val="6775BEE1"/>
    <w:rsid w:val="677725FA"/>
    <w:rsid w:val="677818BA"/>
    <w:rsid w:val="6779D498"/>
    <w:rsid w:val="677ACC9F"/>
    <w:rsid w:val="677B9357"/>
    <w:rsid w:val="677D7AB6"/>
    <w:rsid w:val="677EC780"/>
    <w:rsid w:val="6784154A"/>
    <w:rsid w:val="67863D51"/>
    <w:rsid w:val="6787BD21"/>
    <w:rsid w:val="678ACEBD"/>
    <w:rsid w:val="678B9555"/>
    <w:rsid w:val="678C0A9F"/>
    <w:rsid w:val="678D2FD0"/>
    <w:rsid w:val="678D71AB"/>
    <w:rsid w:val="678DCEA5"/>
    <w:rsid w:val="678F7B87"/>
    <w:rsid w:val="6792313E"/>
    <w:rsid w:val="6792E400"/>
    <w:rsid w:val="67941C32"/>
    <w:rsid w:val="6794534D"/>
    <w:rsid w:val="67945D7B"/>
    <w:rsid w:val="6795302E"/>
    <w:rsid w:val="67971CFA"/>
    <w:rsid w:val="679969E0"/>
    <w:rsid w:val="6799D187"/>
    <w:rsid w:val="679CE7D1"/>
    <w:rsid w:val="679E3498"/>
    <w:rsid w:val="67A39F3A"/>
    <w:rsid w:val="67A4B635"/>
    <w:rsid w:val="67AD5C20"/>
    <w:rsid w:val="67ADF62A"/>
    <w:rsid w:val="67AEC3A4"/>
    <w:rsid w:val="67B193EF"/>
    <w:rsid w:val="67B26068"/>
    <w:rsid w:val="67B4CEE3"/>
    <w:rsid w:val="67BB919B"/>
    <w:rsid w:val="67BD2158"/>
    <w:rsid w:val="67BF8408"/>
    <w:rsid w:val="67C0A3C4"/>
    <w:rsid w:val="67C56928"/>
    <w:rsid w:val="67C93FB8"/>
    <w:rsid w:val="67C9A541"/>
    <w:rsid w:val="67CCC301"/>
    <w:rsid w:val="67CD7054"/>
    <w:rsid w:val="67CFDAD4"/>
    <w:rsid w:val="67CFE22A"/>
    <w:rsid w:val="67D54F23"/>
    <w:rsid w:val="67D5A272"/>
    <w:rsid w:val="67D5E287"/>
    <w:rsid w:val="67D736BE"/>
    <w:rsid w:val="67D8972D"/>
    <w:rsid w:val="67D9BF47"/>
    <w:rsid w:val="67DA9CE4"/>
    <w:rsid w:val="67DC401B"/>
    <w:rsid w:val="67E46CAF"/>
    <w:rsid w:val="67E57E0F"/>
    <w:rsid w:val="67EAFEB2"/>
    <w:rsid w:val="67ED7C32"/>
    <w:rsid w:val="67ED976B"/>
    <w:rsid w:val="67EF3E30"/>
    <w:rsid w:val="67F02265"/>
    <w:rsid w:val="67F3C0F6"/>
    <w:rsid w:val="67F44192"/>
    <w:rsid w:val="67F4B8B3"/>
    <w:rsid w:val="67F67D70"/>
    <w:rsid w:val="67FB861B"/>
    <w:rsid w:val="67FCAF13"/>
    <w:rsid w:val="67FD7C5E"/>
    <w:rsid w:val="67FD9056"/>
    <w:rsid w:val="67FF923A"/>
    <w:rsid w:val="6802300C"/>
    <w:rsid w:val="68031DC8"/>
    <w:rsid w:val="6803FA90"/>
    <w:rsid w:val="68057161"/>
    <w:rsid w:val="6805A2C2"/>
    <w:rsid w:val="6806449A"/>
    <w:rsid w:val="6806B4B7"/>
    <w:rsid w:val="68094E78"/>
    <w:rsid w:val="680ABC3A"/>
    <w:rsid w:val="680BAC57"/>
    <w:rsid w:val="680C1D8D"/>
    <w:rsid w:val="680D50EE"/>
    <w:rsid w:val="68109A69"/>
    <w:rsid w:val="68109AEC"/>
    <w:rsid w:val="6813AF16"/>
    <w:rsid w:val="68140B72"/>
    <w:rsid w:val="6815BC30"/>
    <w:rsid w:val="68185E9B"/>
    <w:rsid w:val="6818A0A7"/>
    <w:rsid w:val="681B86DD"/>
    <w:rsid w:val="681E7C35"/>
    <w:rsid w:val="681F9ECD"/>
    <w:rsid w:val="682057E7"/>
    <w:rsid w:val="682118E5"/>
    <w:rsid w:val="6822E932"/>
    <w:rsid w:val="68241942"/>
    <w:rsid w:val="6824513F"/>
    <w:rsid w:val="68257594"/>
    <w:rsid w:val="682977B0"/>
    <w:rsid w:val="682A6A9F"/>
    <w:rsid w:val="682A8A17"/>
    <w:rsid w:val="682CC8CF"/>
    <w:rsid w:val="682F1CCE"/>
    <w:rsid w:val="682F5D20"/>
    <w:rsid w:val="68301CE6"/>
    <w:rsid w:val="68323DED"/>
    <w:rsid w:val="6832F2B3"/>
    <w:rsid w:val="68356E34"/>
    <w:rsid w:val="6835CBDD"/>
    <w:rsid w:val="6836544C"/>
    <w:rsid w:val="6836C1E9"/>
    <w:rsid w:val="6836E9C5"/>
    <w:rsid w:val="6837527B"/>
    <w:rsid w:val="68383AE9"/>
    <w:rsid w:val="68395134"/>
    <w:rsid w:val="683A46FB"/>
    <w:rsid w:val="683AF921"/>
    <w:rsid w:val="683BC901"/>
    <w:rsid w:val="683E74F3"/>
    <w:rsid w:val="683F4E1A"/>
    <w:rsid w:val="68402082"/>
    <w:rsid w:val="6840769B"/>
    <w:rsid w:val="6842A47C"/>
    <w:rsid w:val="6843948E"/>
    <w:rsid w:val="68444B47"/>
    <w:rsid w:val="6844A6A8"/>
    <w:rsid w:val="68484E70"/>
    <w:rsid w:val="6848E3FC"/>
    <w:rsid w:val="68494A76"/>
    <w:rsid w:val="68496840"/>
    <w:rsid w:val="684B4045"/>
    <w:rsid w:val="684BEBB4"/>
    <w:rsid w:val="684D4592"/>
    <w:rsid w:val="684D9A27"/>
    <w:rsid w:val="684E3FA0"/>
    <w:rsid w:val="684EC747"/>
    <w:rsid w:val="684F0968"/>
    <w:rsid w:val="68505BD4"/>
    <w:rsid w:val="68509143"/>
    <w:rsid w:val="685219B3"/>
    <w:rsid w:val="68521C92"/>
    <w:rsid w:val="6852DB46"/>
    <w:rsid w:val="6853A478"/>
    <w:rsid w:val="685424F6"/>
    <w:rsid w:val="6854DC4D"/>
    <w:rsid w:val="6855BE6B"/>
    <w:rsid w:val="68580825"/>
    <w:rsid w:val="68584B83"/>
    <w:rsid w:val="685E649B"/>
    <w:rsid w:val="6860BD11"/>
    <w:rsid w:val="686133FC"/>
    <w:rsid w:val="6862E3BF"/>
    <w:rsid w:val="6864A550"/>
    <w:rsid w:val="6864E0E4"/>
    <w:rsid w:val="6864E279"/>
    <w:rsid w:val="68655F86"/>
    <w:rsid w:val="6867F99D"/>
    <w:rsid w:val="68682812"/>
    <w:rsid w:val="686AECEE"/>
    <w:rsid w:val="686B070C"/>
    <w:rsid w:val="686B31B8"/>
    <w:rsid w:val="686C15FE"/>
    <w:rsid w:val="686FDE32"/>
    <w:rsid w:val="68712AC0"/>
    <w:rsid w:val="687B6EC1"/>
    <w:rsid w:val="687D6CA8"/>
    <w:rsid w:val="687F2906"/>
    <w:rsid w:val="687F4769"/>
    <w:rsid w:val="68806363"/>
    <w:rsid w:val="6880BDED"/>
    <w:rsid w:val="68828188"/>
    <w:rsid w:val="68838EAE"/>
    <w:rsid w:val="6886F0E5"/>
    <w:rsid w:val="6887BF73"/>
    <w:rsid w:val="688A6937"/>
    <w:rsid w:val="688A8562"/>
    <w:rsid w:val="688ADB0C"/>
    <w:rsid w:val="688B9D68"/>
    <w:rsid w:val="688C54C3"/>
    <w:rsid w:val="688C69F8"/>
    <w:rsid w:val="688C83F6"/>
    <w:rsid w:val="688D9EA0"/>
    <w:rsid w:val="688E3B67"/>
    <w:rsid w:val="6891F3D1"/>
    <w:rsid w:val="6897FD63"/>
    <w:rsid w:val="689A7CDB"/>
    <w:rsid w:val="689AA180"/>
    <w:rsid w:val="689C2B78"/>
    <w:rsid w:val="689DB9E2"/>
    <w:rsid w:val="689E98E6"/>
    <w:rsid w:val="689F34B7"/>
    <w:rsid w:val="68A14B7C"/>
    <w:rsid w:val="68A4922E"/>
    <w:rsid w:val="68A4CF44"/>
    <w:rsid w:val="68A5279F"/>
    <w:rsid w:val="68A720B7"/>
    <w:rsid w:val="68AA11DB"/>
    <w:rsid w:val="68AB1894"/>
    <w:rsid w:val="68AC9E77"/>
    <w:rsid w:val="68AE14FB"/>
    <w:rsid w:val="68B08AB9"/>
    <w:rsid w:val="68B5A132"/>
    <w:rsid w:val="68B5FDA9"/>
    <w:rsid w:val="68BEEE0F"/>
    <w:rsid w:val="68C0E015"/>
    <w:rsid w:val="68C0EA41"/>
    <w:rsid w:val="68C0F696"/>
    <w:rsid w:val="68C16863"/>
    <w:rsid w:val="68C3833B"/>
    <w:rsid w:val="68C3BE8A"/>
    <w:rsid w:val="68C5208B"/>
    <w:rsid w:val="68C689BE"/>
    <w:rsid w:val="68C697B4"/>
    <w:rsid w:val="68CAB34B"/>
    <w:rsid w:val="68CE4214"/>
    <w:rsid w:val="68CEFB8C"/>
    <w:rsid w:val="68D062B5"/>
    <w:rsid w:val="68D09E7A"/>
    <w:rsid w:val="68D49ABA"/>
    <w:rsid w:val="68D597DA"/>
    <w:rsid w:val="68D602E8"/>
    <w:rsid w:val="68D753B8"/>
    <w:rsid w:val="68D932D9"/>
    <w:rsid w:val="68D96485"/>
    <w:rsid w:val="68DA4B3C"/>
    <w:rsid w:val="68DA6579"/>
    <w:rsid w:val="68DBDBDF"/>
    <w:rsid w:val="68DC2B24"/>
    <w:rsid w:val="68DD1674"/>
    <w:rsid w:val="68DDDF6F"/>
    <w:rsid w:val="68DDE5D7"/>
    <w:rsid w:val="68DE7AA6"/>
    <w:rsid w:val="68DEA5F2"/>
    <w:rsid w:val="68E111C0"/>
    <w:rsid w:val="68E1FB47"/>
    <w:rsid w:val="68E2461B"/>
    <w:rsid w:val="68E5F6C5"/>
    <w:rsid w:val="68E66FE2"/>
    <w:rsid w:val="68EA5885"/>
    <w:rsid w:val="68EA658D"/>
    <w:rsid w:val="68EB26A2"/>
    <w:rsid w:val="68ED3735"/>
    <w:rsid w:val="68EE2A05"/>
    <w:rsid w:val="68EEBB35"/>
    <w:rsid w:val="68EEC20F"/>
    <w:rsid w:val="68F41C2C"/>
    <w:rsid w:val="68F59229"/>
    <w:rsid w:val="68F5BDEB"/>
    <w:rsid w:val="68F6127C"/>
    <w:rsid w:val="68F68490"/>
    <w:rsid w:val="68F6B2FA"/>
    <w:rsid w:val="68F77268"/>
    <w:rsid w:val="68F83C52"/>
    <w:rsid w:val="68F85AE0"/>
    <w:rsid w:val="68FC96FE"/>
    <w:rsid w:val="68FCFC6D"/>
    <w:rsid w:val="68FDF647"/>
    <w:rsid w:val="68FF2B2C"/>
    <w:rsid w:val="68FF37C4"/>
    <w:rsid w:val="6900B357"/>
    <w:rsid w:val="69012D95"/>
    <w:rsid w:val="69029CEF"/>
    <w:rsid w:val="69061F69"/>
    <w:rsid w:val="69071B67"/>
    <w:rsid w:val="690BAC77"/>
    <w:rsid w:val="690C4F82"/>
    <w:rsid w:val="690D8CD6"/>
    <w:rsid w:val="690DFF4C"/>
    <w:rsid w:val="690F235F"/>
    <w:rsid w:val="690FB4E5"/>
    <w:rsid w:val="691079FA"/>
    <w:rsid w:val="6912A175"/>
    <w:rsid w:val="6918A563"/>
    <w:rsid w:val="6918D8DC"/>
    <w:rsid w:val="691AF7E9"/>
    <w:rsid w:val="691C6091"/>
    <w:rsid w:val="691D26E7"/>
    <w:rsid w:val="691EFA8C"/>
    <w:rsid w:val="691FC748"/>
    <w:rsid w:val="6922B877"/>
    <w:rsid w:val="6924536B"/>
    <w:rsid w:val="6924BD17"/>
    <w:rsid w:val="69265D90"/>
    <w:rsid w:val="6926E198"/>
    <w:rsid w:val="6927F9BD"/>
    <w:rsid w:val="692AF12B"/>
    <w:rsid w:val="692B8281"/>
    <w:rsid w:val="692DE399"/>
    <w:rsid w:val="692EBACB"/>
    <w:rsid w:val="692EC63D"/>
    <w:rsid w:val="692F8B90"/>
    <w:rsid w:val="69308743"/>
    <w:rsid w:val="6931024D"/>
    <w:rsid w:val="69314A5E"/>
    <w:rsid w:val="69327861"/>
    <w:rsid w:val="69339E10"/>
    <w:rsid w:val="693451DF"/>
    <w:rsid w:val="6936166E"/>
    <w:rsid w:val="6937542A"/>
    <w:rsid w:val="69379837"/>
    <w:rsid w:val="6937ADD5"/>
    <w:rsid w:val="6937AE76"/>
    <w:rsid w:val="6939B1D5"/>
    <w:rsid w:val="693A5487"/>
    <w:rsid w:val="693ADF29"/>
    <w:rsid w:val="693C46DD"/>
    <w:rsid w:val="6940442E"/>
    <w:rsid w:val="6941CDC5"/>
    <w:rsid w:val="694301C3"/>
    <w:rsid w:val="69433E10"/>
    <w:rsid w:val="69458E6C"/>
    <w:rsid w:val="6945F40E"/>
    <w:rsid w:val="69464345"/>
    <w:rsid w:val="6948719E"/>
    <w:rsid w:val="694B4DB4"/>
    <w:rsid w:val="694B8763"/>
    <w:rsid w:val="694C69A6"/>
    <w:rsid w:val="694F8426"/>
    <w:rsid w:val="69515CD5"/>
    <w:rsid w:val="69520F79"/>
    <w:rsid w:val="695317C6"/>
    <w:rsid w:val="69531F68"/>
    <w:rsid w:val="6954DF66"/>
    <w:rsid w:val="6955777D"/>
    <w:rsid w:val="69564896"/>
    <w:rsid w:val="6956956E"/>
    <w:rsid w:val="6957CC57"/>
    <w:rsid w:val="6958C2D1"/>
    <w:rsid w:val="6958F537"/>
    <w:rsid w:val="695B78ED"/>
    <w:rsid w:val="695C5BB9"/>
    <w:rsid w:val="6961ED41"/>
    <w:rsid w:val="69662EC2"/>
    <w:rsid w:val="69665670"/>
    <w:rsid w:val="6966A6D1"/>
    <w:rsid w:val="69678AC1"/>
    <w:rsid w:val="69685C25"/>
    <w:rsid w:val="696A3C3D"/>
    <w:rsid w:val="696B06DD"/>
    <w:rsid w:val="696C6F69"/>
    <w:rsid w:val="696FB74A"/>
    <w:rsid w:val="6972D38A"/>
    <w:rsid w:val="69749E04"/>
    <w:rsid w:val="6976D645"/>
    <w:rsid w:val="697A271E"/>
    <w:rsid w:val="697AFAF8"/>
    <w:rsid w:val="697B4DCE"/>
    <w:rsid w:val="6980471E"/>
    <w:rsid w:val="69808DEE"/>
    <w:rsid w:val="6980EA41"/>
    <w:rsid w:val="6983D165"/>
    <w:rsid w:val="6984C69C"/>
    <w:rsid w:val="698F790D"/>
    <w:rsid w:val="698F94C6"/>
    <w:rsid w:val="6991977A"/>
    <w:rsid w:val="6991F478"/>
    <w:rsid w:val="699298A3"/>
    <w:rsid w:val="69942C96"/>
    <w:rsid w:val="6995223D"/>
    <w:rsid w:val="69953A6A"/>
    <w:rsid w:val="69964EB3"/>
    <w:rsid w:val="6996929A"/>
    <w:rsid w:val="6996CD67"/>
    <w:rsid w:val="69981187"/>
    <w:rsid w:val="699A089C"/>
    <w:rsid w:val="699B7F24"/>
    <w:rsid w:val="699E43AA"/>
    <w:rsid w:val="699E56D9"/>
    <w:rsid w:val="699F1ED8"/>
    <w:rsid w:val="69A0978F"/>
    <w:rsid w:val="69A18133"/>
    <w:rsid w:val="69A1910E"/>
    <w:rsid w:val="69A1B752"/>
    <w:rsid w:val="69A3BB23"/>
    <w:rsid w:val="69A45D7B"/>
    <w:rsid w:val="69AD37CF"/>
    <w:rsid w:val="69AF2620"/>
    <w:rsid w:val="69AF3CB8"/>
    <w:rsid w:val="69B16BD2"/>
    <w:rsid w:val="69B1CA42"/>
    <w:rsid w:val="69B269DB"/>
    <w:rsid w:val="69B2B3BF"/>
    <w:rsid w:val="69B5E62F"/>
    <w:rsid w:val="69B93971"/>
    <w:rsid w:val="69B9AE8B"/>
    <w:rsid w:val="69BA3847"/>
    <w:rsid w:val="69BAA8B4"/>
    <w:rsid w:val="69BCD295"/>
    <w:rsid w:val="69BD0B58"/>
    <w:rsid w:val="69BD8BB2"/>
    <w:rsid w:val="69BE052E"/>
    <w:rsid w:val="69BF7AB7"/>
    <w:rsid w:val="69BFBDE9"/>
    <w:rsid w:val="69C01BE5"/>
    <w:rsid w:val="69C0509D"/>
    <w:rsid w:val="69C0ECF2"/>
    <w:rsid w:val="69C1F8D8"/>
    <w:rsid w:val="69C52E1F"/>
    <w:rsid w:val="69C5A053"/>
    <w:rsid w:val="69C5B00B"/>
    <w:rsid w:val="69CDD7AF"/>
    <w:rsid w:val="69D041C0"/>
    <w:rsid w:val="69D1BD84"/>
    <w:rsid w:val="69D49D37"/>
    <w:rsid w:val="69D54DCA"/>
    <w:rsid w:val="69D6E24E"/>
    <w:rsid w:val="69D6EDF5"/>
    <w:rsid w:val="69D93D2C"/>
    <w:rsid w:val="69DE7FCE"/>
    <w:rsid w:val="69DFE06E"/>
    <w:rsid w:val="69E0881C"/>
    <w:rsid w:val="69E3F1F8"/>
    <w:rsid w:val="69E57842"/>
    <w:rsid w:val="69E5FB4C"/>
    <w:rsid w:val="69E633FB"/>
    <w:rsid w:val="69E7AC5B"/>
    <w:rsid w:val="69E7E298"/>
    <w:rsid w:val="69E9273A"/>
    <w:rsid w:val="69EA8242"/>
    <w:rsid w:val="69EE643D"/>
    <w:rsid w:val="69EFFFC8"/>
    <w:rsid w:val="69F12708"/>
    <w:rsid w:val="69F267D7"/>
    <w:rsid w:val="69F555B2"/>
    <w:rsid w:val="69F60CA1"/>
    <w:rsid w:val="69F6800F"/>
    <w:rsid w:val="69F9215A"/>
    <w:rsid w:val="69FA9834"/>
    <w:rsid w:val="69FC2076"/>
    <w:rsid w:val="69FCF01A"/>
    <w:rsid w:val="69FD377E"/>
    <w:rsid w:val="6A000D5D"/>
    <w:rsid w:val="6A002061"/>
    <w:rsid w:val="6A009FFA"/>
    <w:rsid w:val="6A0153B1"/>
    <w:rsid w:val="6A01B497"/>
    <w:rsid w:val="6A03746B"/>
    <w:rsid w:val="6A053741"/>
    <w:rsid w:val="6A05D4A1"/>
    <w:rsid w:val="6A064CFF"/>
    <w:rsid w:val="6A06BD4F"/>
    <w:rsid w:val="6A071637"/>
    <w:rsid w:val="6A0776AF"/>
    <w:rsid w:val="6A079604"/>
    <w:rsid w:val="6A0933E9"/>
    <w:rsid w:val="6A0B3F16"/>
    <w:rsid w:val="6A0CB5FF"/>
    <w:rsid w:val="6A0CFC5A"/>
    <w:rsid w:val="6A0E24AC"/>
    <w:rsid w:val="6A10F598"/>
    <w:rsid w:val="6A14E5BD"/>
    <w:rsid w:val="6A1901CC"/>
    <w:rsid w:val="6A1961E0"/>
    <w:rsid w:val="6A199400"/>
    <w:rsid w:val="6A1A735F"/>
    <w:rsid w:val="6A1ABBC2"/>
    <w:rsid w:val="6A1B8B5B"/>
    <w:rsid w:val="6A1E8C54"/>
    <w:rsid w:val="6A2015E4"/>
    <w:rsid w:val="6A212CAE"/>
    <w:rsid w:val="6A228DB9"/>
    <w:rsid w:val="6A22A669"/>
    <w:rsid w:val="6A23FDEF"/>
    <w:rsid w:val="6A25E9D3"/>
    <w:rsid w:val="6A27554D"/>
    <w:rsid w:val="6A27AB2C"/>
    <w:rsid w:val="6A27D39F"/>
    <w:rsid w:val="6A2899A7"/>
    <w:rsid w:val="6A298A01"/>
    <w:rsid w:val="6A29A57F"/>
    <w:rsid w:val="6A2B7DB7"/>
    <w:rsid w:val="6A2CDA85"/>
    <w:rsid w:val="6A3058CD"/>
    <w:rsid w:val="6A311AF3"/>
    <w:rsid w:val="6A3126FF"/>
    <w:rsid w:val="6A31C6C2"/>
    <w:rsid w:val="6A356A1B"/>
    <w:rsid w:val="6A36D3F1"/>
    <w:rsid w:val="6A391DB1"/>
    <w:rsid w:val="6A39A5FD"/>
    <w:rsid w:val="6A3A6947"/>
    <w:rsid w:val="6A3F2EDB"/>
    <w:rsid w:val="6A3FF0DD"/>
    <w:rsid w:val="6A429A55"/>
    <w:rsid w:val="6A44506E"/>
    <w:rsid w:val="6A455186"/>
    <w:rsid w:val="6A461EFF"/>
    <w:rsid w:val="6A496343"/>
    <w:rsid w:val="6A4984FC"/>
    <w:rsid w:val="6A4C1A56"/>
    <w:rsid w:val="6A4DCF2D"/>
    <w:rsid w:val="6A4ED863"/>
    <w:rsid w:val="6A51C703"/>
    <w:rsid w:val="6A51F6B3"/>
    <w:rsid w:val="6A52A90D"/>
    <w:rsid w:val="6A558D7C"/>
    <w:rsid w:val="6A55C5CF"/>
    <w:rsid w:val="6A574014"/>
    <w:rsid w:val="6A57B16B"/>
    <w:rsid w:val="6A599AFA"/>
    <w:rsid w:val="6A5AFDB9"/>
    <w:rsid w:val="6A5C1A9D"/>
    <w:rsid w:val="6A5E62DF"/>
    <w:rsid w:val="6A5EB8F4"/>
    <w:rsid w:val="6A603CFB"/>
    <w:rsid w:val="6A62219E"/>
    <w:rsid w:val="6A659920"/>
    <w:rsid w:val="6A665409"/>
    <w:rsid w:val="6A6720E3"/>
    <w:rsid w:val="6A6761E7"/>
    <w:rsid w:val="6A680CB5"/>
    <w:rsid w:val="6A6935DE"/>
    <w:rsid w:val="6A6986C0"/>
    <w:rsid w:val="6A6A6BAD"/>
    <w:rsid w:val="6A6D3312"/>
    <w:rsid w:val="6A6E6C57"/>
    <w:rsid w:val="6A6FF3DC"/>
    <w:rsid w:val="6A6FFE72"/>
    <w:rsid w:val="6A70803D"/>
    <w:rsid w:val="6A70BE11"/>
    <w:rsid w:val="6A710549"/>
    <w:rsid w:val="6A7330EB"/>
    <w:rsid w:val="6A736AD3"/>
    <w:rsid w:val="6A74ED84"/>
    <w:rsid w:val="6A7550CB"/>
    <w:rsid w:val="6A761BBC"/>
    <w:rsid w:val="6A765D36"/>
    <w:rsid w:val="6A778AB3"/>
    <w:rsid w:val="6A789479"/>
    <w:rsid w:val="6A78E4C5"/>
    <w:rsid w:val="6A7B01F5"/>
    <w:rsid w:val="6A7C5B0B"/>
    <w:rsid w:val="6A7E9CBC"/>
    <w:rsid w:val="6A7F58C3"/>
    <w:rsid w:val="6A8017DF"/>
    <w:rsid w:val="6A82F9AC"/>
    <w:rsid w:val="6A83D024"/>
    <w:rsid w:val="6A8481A4"/>
    <w:rsid w:val="6A851638"/>
    <w:rsid w:val="6A88021B"/>
    <w:rsid w:val="6A88629F"/>
    <w:rsid w:val="6A8A5AF9"/>
    <w:rsid w:val="6A8B435A"/>
    <w:rsid w:val="6A8D294F"/>
    <w:rsid w:val="6A8EC4A4"/>
    <w:rsid w:val="6A8F5599"/>
    <w:rsid w:val="6A8FA162"/>
    <w:rsid w:val="6A904EE9"/>
    <w:rsid w:val="6A9189D2"/>
    <w:rsid w:val="6A92267C"/>
    <w:rsid w:val="6A93802F"/>
    <w:rsid w:val="6A945E0D"/>
    <w:rsid w:val="6A9533A5"/>
    <w:rsid w:val="6A96ECDF"/>
    <w:rsid w:val="6A974404"/>
    <w:rsid w:val="6A977D61"/>
    <w:rsid w:val="6A97E346"/>
    <w:rsid w:val="6A9AF8BD"/>
    <w:rsid w:val="6A9AFB8D"/>
    <w:rsid w:val="6A9CFE51"/>
    <w:rsid w:val="6AA15B3D"/>
    <w:rsid w:val="6AA2ED03"/>
    <w:rsid w:val="6AA56BE7"/>
    <w:rsid w:val="6AA5AB39"/>
    <w:rsid w:val="6AA65E30"/>
    <w:rsid w:val="6AA934B5"/>
    <w:rsid w:val="6AA9AD86"/>
    <w:rsid w:val="6AAA299E"/>
    <w:rsid w:val="6AAA6873"/>
    <w:rsid w:val="6AADF27A"/>
    <w:rsid w:val="6AB14A42"/>
    <w:rsid w:val="6AB1755A"/>
    <w:rsid w:val="6AB19055"/>
    <w:rsid w:val="6AB3E777"/>
    <w:rsid w:val="6AB42A8A"/>
    <w:rsid w:val="6AB6DD3D"/>
    <w:rsid w:val="6AB907F2"/>
    <w:rsid w:val="6AB99012"/>
    <w:rsid w:val="6ABB73B0"/>
    <w:rsid w:val="6ABCD26C"/>
    <w:rsid w:val="6AC201B4"/>
    <w:rsid w:val="6AC52FB3"/>
    <w:rsid w:val="6AC5FDB2"/>
    <w:rsid w:val="6AC81DDB"/>
    <w:rsid w:val="6AC89038"/>
    <w:rsid w:val="6ACCC617"/>
    <w:rsid w:val="6ACD2FC8"/>
    <w:rsid w:val="6ACDD7CA"/>
    <w:rsid w:val="6ACEA720"/>
    <w:rsid w:val="6ACF25B0"/>
    <w:rsid w:val="6ACFE1A9"/>
    <w:rsid w:val="6AD12074"/>
    <w:rsid w:val="6AD32878"/>
    <w:rsid w:val="6AD4384E"/>
    <w:rsid w:val="6AD48322"/>
    <w:rsid w:val="6AD49B54"/>
    <w:rsid w:val="6AD5AE62"/>
    <w:rsid w:val="6AD9D359"/>
    <w:rsid w:val="6ADC148F"/>
    <w:rsid w:val="6ADCB578"/>
    <w:rsid w:val="6AE4A8B2"/>
    <w:rsid w:val="6AE560BC"/>
    <w:rsid w:val="6AE8B20F"/>
    <w:rsid w:val="6AEB8418"/>
    <w:rsid w:val="6AEC586D"/>
    <w:rsid w:val="6AED7839"/>
    <w:rsid w:val="6AF49EF9"/>
    <w:rsid w:val="6AF533A8"/>
    <w:rsid w:val="6AF57B86"/>
    <w:rsid w:val="6AF9CCFB"/>
    <w:rsid w:val="6AF9D73C"/>
    <w:rsid w:val="6AFB3DCA"/>
    <w:rsid w:val="6AFB4F94"/>
    <w:rsid w:val="6AFEA299"/>
    <w:rsid w:val="6AFEAB89"/>
    <w:rsid w:val="6AFF7FE1"/>
    <w:rsid w:val="6B016782"/>
    <w:rsid w:val="6B021FD0"/>
    <w:rsid w:val="6B0301BA"/>
    <w:rsid w:val="6B03561A"/>
    <w:rsid w:val="6B05D246"/>
    <w:rsid w:val="6B05F286"/>
    <w:rsid w:val="6B0676FA"/>
    <w:rsid w:val="6B076E02"/>
    <w:rsid w:val="6B0C717C"/>
    <w:rsid w:val="6B0CB03F"/>
    <w:rsid w:val="6B0D1695"/>
    <w:rsid w:val="6B0DE698"/>
    <w:rsid w:val="6B101D65"/>
    <w:rsid w:val="6B148FD1"/>
    <w:rsid w:val="6B14B259"/>
    <w:rsid w:val="6B153A92"/>
    <w:rsid w:val="6B16A999"/>
    <w:rsid w:val="6B182556"/>
    <w:rsid w:val="6B1865EF"/>
    <w:rsid w:val="6B20E88A"/>
    <w:rsid w:val="6B21CE3D"/>
    <w:rsid w:val="6B243F78"/>
    <w:rsid w:val="6B25351C"/>
    <w:rsid w:val="6B25B994"/>
    <w:rsid w:val="6B25FE0C"/>
    <w:rsid w:val="6B292E51"/>
    <w:rsid w:val="6B2C6DCE"/>
    <w:rsid w:val="6B2D395D"/>
    <w:rsid w:val="6B3223B9"/>
    <w:rsid w:val="6B34FE44"/>
    <w:rsid w:val="6B35C8CB"/>
    <w:rsid w:val="6B36328A"/>
    <w:rsid w:val="6B36E123"/>
    <w:rsid w:val="6B375B26"/>
    <w:rsid w:val="6B37BDE4"/>
    <w:rsid w:val="6B381ABE"/>
    <w:rsid w:val="6B3946E8"/>
    <w:rsid w:val="6B3A358E"/>
    <w:rsid w:val="6B3B826C"/>
    <w:rsid w:val="6B3CC441"/>
    <w:rsid w:val="6B3D7799"/>
    <w:rsid w:val="6B3DF510"/>
    <w:rsid w:val="6B3E9147"/>
    <w:rsid w:val="6B3FE968"/>
    <w:rsid w:val="6B41C878"/>
    <w:rsid w:val="6B426288"/>
    <w:rsid w:val="6B434855"/>
    <w:rsid w:val="6B45B7AB"/>
    <w:rsid w:val="6B484DE6"/>
    <w:rsid w:val="6B4904F3"/>
    <w:rsid w:val="6B49B231"/>
    <w:rsid w:val="6B4A5914"/>
    <w:rsid w:val="6B4C1026"/>
    <w:rsid w:val="6B4D2878"/>
    <w:rsid w:val="6B4D5444"/>
    <w:rsid w:val="6B4DF3C7"/>
    <w:rsid w:val="6B4EFDAD"/>
    <w:rsid w:val="6B50A38F"/>
    <w:rsid w:val="6B50B5ED"/>
    <w:rsid w:val="6B50BE8E"/>
    <w:rsid w:val="6B54B598"/>
    <w:rsid w:val="6B583672"/>
    <w:rsid w:val="6B5A9512"/>
    <w:rsid w:val="6B5AAEED"/>
    <w:rsid w:val="6B5BA359"/>
    <w:rsid w:val="6B5BFDD2"/>
    <w:rsid w:val="6B5C03B8"/>
    <w:rsid w:val="6B5CD0BE"/>
    <w:rsid w:val="6B5CF074"/>
    <w:rsid w:val="6B5D4BD7"/>
    <w:rsid w:val="6B5FA2FB"/>
    <w:rsid w:val="6B60C0EF"/>
    <w:rsid w:val="6B629DD6"/>
    <w:rsid w:val="6B650787"/>
    <w:rsid w:val="6B661C9C"/>
    <w:rsid w:val="6B6A1382"/>
    <w:rsid w:val="6B6B67D2"/>
    <w:rsid w:val="6B6C0F92"/>
    <w:rsid w:val="6B6CF6FF"/>
    <w:rsid w:val="6B6F433A"/>
    <w:rsid w:val="6B7491D6"/>
    <w:rsid w:val="6B74926A"/>
    <w:rsid w:val="6B755619"/>
    <w:rsid w:val="6B763B6F"/>
    <w:rsid w:val="6B78AA7E"/>
    <w:rsid w:val="6B7B0411"/>
    <w:rsid w:val="6B7BF8C1"/>
    <w:rsid w:val="6B7C013B"/>
    <w:rsid w:val="6B801AE6"/>
    <w:rsid w:val="6B81185D"/>
    <w:rsid w:val="6B8258DA"/>
    <w:rsid w:val="6B842FD8"/>
    <w:rsid w:val="6B84C725"/>
    <w:rsid w:val="6B8559C5"/>
    <w:rsid w:val="6B886A69"/>
    <w:rsid w:val="6B891181"/>
    <w:rsid w:val="6B8C28FF"/>
    <w:rsid w:val="6B8ED624"/>
    <w:rsid w:val="6B8F08ED"/>
    <w:rsid w:val="6B8FC725"/>
    <w:rsid w:val="6B9125EC"/>
    <w:rsid w:val="6B92A90A"/>
    <w:rsid w:val="6B9914C5"/>
    <w:rsid w:val="6B9C427F"/>
    <w:rsid w:val="6B9CF2A1"/>
    <w:rsid w:val="6B9E93DC"/>
    <w:rsid w:val="6BA28429"/>
    <w:rsid w:val="6BA50B4B"/>
    <w:rsid w:val="6BA79684"/>
    <w:rsid w:val="6BA82D08"/>
    <w:rsid w:val="6BA8EE88"/>
    <w:rsid w:val="6BAC5A72"/>
    <w:rsid w:val="6BAE6AD0"/>
    <w:rsid w:val="6BAED737"/>
    <w:rsid w:val="6BB03465"/>
    <w:rsid w:val="6BB065C8"/>
    <w:rsid w:val="6BB34305"/>
    <w:rsid w:val="6BB39939"/>
    <w:rsid w:val="6BB40A97"/>
    <w:rsid w:val="6BB675C8"/>
    <w:rsid w:val="6BBAE106"/>
    <w:rsid w:val="6BBCC854"/>
    <w:rsid w:val="6BBE285A"/>
    <w:rsid w:val="6BBFA82D"/>
    <w:rsid w:val="6BC109EB"/>
    <w:rsid w:val="6BC31659"/>
    <w:rsid w:val="6BC3B3AD"/>
    <w:rsid w:val="6BC3D1DC"/>
    <w:rsid w:val="6BC7F23C"/>
    <w:rsid w:val="6BC85417"/>
    <w:rsid w:val="6BC89517"/>
    <w:rsid w:val="6BC8CC3A"/>
    <w:rsid w:val="6BC94F08"/>
    <w:rsid w:val="6BCAB84A"/>
    <w:rsid w:val="6BCC101C"/>
    <w:rsid w:val="6BCD779B"/>
    <w:rsid w:val="6BCE3BD4"/>
    <w:rsid w:val="6BCFB997"/>
    <w:rsid w:val="6BD019EA"/>
    <w:rsid w:val="6BD09000"/>
    <w:rsid w:val="6BD2A5DA"/>
    <w:rsid w:val="6BD5DDDD"/>
    <w:rsid w:val="6BD739A7"/>
    <w:rsid w:val="6BD86305"/>
    <w:rsid w:val="6BD920B6"/>
    <w:rsid w:val="6BD9A3C7"/>
    <w:rsid w:val="6BDBD927"/>
    <w:rsid w:val="6BDC9231"/>
    <w:rsid w:val="6BDD09F0"/>
    <w:rsid w:val="6BDD16FF"/>
    <w:rsid w:val="6BDEF32E"/>
    <w:rsid w:val="6BDF1669"/>
    <w:rsid w:val="6BDFDE56"/>
    <w:rsid w:val="6BE1C65D"/>
    <w:rsid w:val="6BE29DBE"/>
    <w:rsid w:val="6BE2FD65"/>
    <w:rsid w:val="6BE71EC4"/>
    <w:rsid w:val="6BED0C3D"/>
    <w:rsid w:val="6BF20DAD"/>
    <w:rsid w:val="6BF374A2"/>
    <w:rsid w:val="6BF43875"/>
    <w:rsid w:val="6BF43AEA"/>
    <w:rsid w:val="6BF56490"/>
    <w:rsid w:val="6BF65BB5"/>
    <w:rsid w:val="6BF925C7"/>
    <w:rsid w:val="6BFE8478"/>
    <w:rsid w:val="6BFED663"/>
    <w:rsid w:val="6BFEEF54"/>
    <w:rsid w:val="6C0046ED"/>
    <w:rsid w:val="6C01E857"/>
    <w:rsid w:val="6C03ACD3"/>
    <w:rsid w:val="6C04EDC3"/>
    <w:rsid w:val="6C095CAC"/>
    <w:rsid w:val="6C0C249D"/>
    <w:rsid w:val="6C0C2B1A"/>
    <w:rsid w:val="6C0DE633"/>
    <w:rsid w:val="6C10DB94"/>
    <w:rsid w:val="6C13DB6D"/>
    <w:rsid w:val="6C13FB4C"/>
    <w:rsid w:val="6C145640"/>
    <w:rsid w:val="6C14FEE1"/>
    <w:rsid w:val="6C163AC3"/>
    <w:rsid w:val="6C1818D2"/>
    <w:rsid w:val="6C1A91DE"/>
    <w:rsid w:val="6C1B396F"/>
    <w:rsid w:val="6C1B3FDE"/>
    <w:rsid w:val="6C1DF481"/>
    <w:rsid w:val="6C1E814B"/>
    <w:rsid w:val="6C20DA57"/>
    <w:rsid w:val="6C21AEFE"/>
    <w:rsid w:val="6C232C2D"/>
    <w:rsid w:val="6C2348F5"/>
    <w:rsid w:val="6C2356B1"/>
    <w:rsid w:val="6C23D27C"/>
    <w:rsid w:val="6C2679EA"/>
    <w:rsid w:val="6C2A9B70"/>
    <w:rsid w:val="6C2FDD14"/>
    <w:rsid w:val="6C3126BE"/>
    <w:rsid w:val="6C32A6E9"/>
    <w:rsid w:val="6C359709"/>
    <w:rsid w:val="6C36C51F"/>
    <w:rsid w:val="6C36DE9A"/>
    <w:rsid w:val="6C37962B"/>
    <w:rsid w:val="6C37DDAE"/>
    <w:rsid w:val="6C38C971"/>
    <w:rsid w:val="6C3B36F9"/>
    <w:rsid w:val="6C3B7799"/>
    <w:rsid w:val="6C3CFAD9"/>
    <w:rsid w:val="6C3D96B1"/>
    <w:rsid w:val="6C403BC3"/>
    <w:rsid w:val="6C41B651"/>
    <w:rsid w:val="6C430CEB"/>
    <w:rsid w:val="6C435A5E"/>
    <w:rsid w:val="6C439B41"/>
    <w:rsid w:val="6C488547"/>
    <w:rsid w:val="6C498D0D"/>
    <w:rsid w:val="6C4A70E1"/>
    <w:rsid w:val="6C4AE99B"/>
    <w:rsid w:val="6C4B0831"/>
    <w:rsid w:val="6C4B6FDD"/>
    <w:rsid w:val="6C4C730A"/>
    <w:rsid w:val="6C50A202"/>
    <w:rsid w:val="6C50C75D"/>
    <w:rsid w:val="6C5B5A91"/>
    <w:rsid w:val="6C5C6F79"/>
    <w:rsid w:val="6C5DC2C1"/>
    <w:rsid w:val="6C6380B6"/>
    <w:rsid w:val="6C63AC5D"/>
    <w:rsid w:val="6C641957"/>
    <w:rsid w:val="6C649383"/>
    <w:rsid w:val="6C690E50"/>
    <w:rsid w:val="6C6AD463"/>
    <w:rsid w:val="6C6FEFBD"/>
    <w:rsid w:val="6C7107E1"/>
    <w:rsid w:val="6C72AA98"/>
    <w:rsid w:val="6C747202"/>
    <w:rsid w:val="6C749460"/>
    <w:rsid w:val="6C764C91"/>
    <w:rsid w:val="6C779AD1"/>
    <w:rsid w:val="6C7B8DDE"/>
    <w:rsid w:val="6C7D9436"/>
    <w:rsid w:val="6C7E0B88"/>
    <w:rsid w:val="6C81189A"/>
    <w:rsid w:val="6C821BEA"/>
    <w:rsid w:val="6C887426"/>
    <w:rsid w:val="6C88951B"/>
    <w:rsid w:val="6C8EB22B"/>
    <w:rsid w:val="6C8ECE5B"/>
    <w:rsid w:val="6C93C227"/>
    <w:rsid w:val="6C95B3BF"/>
    <w:rsid w:val="6C96D334"/>
    <w:rsid w:val="6C98E065"/>
    <w:rsid w:val="6C9AFFD8"/>
    <w:rsid w:val="6C9BFC42"/>
    <w:rsid w:val="6C9C2602"/>
    <w:rsid w:val="6C9C9449"/>
    <w:rsid w:val="6C9CBF0D"/>
    <w:rsid w:val="6C9EBA52"/>
    <w:rsid w:val="6CA0CBDE"/>
    <w:rsid w:val="6CA0E096"/>
    <w:rsid w:val="6CA24B35"/>
    <w:rsid w:val="6CA2F366"/>
    <w:rsid w:val="6CA4F7C2"/>
    <w:rsid w:val="6CA64CF6"/>
    <w:rsid w:val="6CA69A9F"/>
    <w:rsid w:val="6CA7B182"/>
    <w:rsid w:val="6CA85E83"/>
    <w:rsid w:val="6CABA9B0"/>
    <w:rsid w:val="6CACF549"/>
    <w:rsid w:val="6CAD9B27"/>
    <w:rsid w:val="6CAE4905"/>
    <w:rsid w:val="6CB4CCA3"/>
    <w:rsid w:val="6CB58782"/>
    <w:rsid w:val="6CB778EB"/>
    <w:rsid w:val="6CBB1DFA"/>
    <w:rsid w:val="6CBD33FC"/>
    <w:rsid w:val="6CBD6ACA"/>
    <w:rsid w:val="6CBE74E2"/>
    <w:rsid w:val="6CBED9E1"/>
    <w:rsid w:val="6CC33DEF"/>
    <w:rsid w:val="6CC5C759"/>
    <w:rsid w:val="6CC63FD0"/>
    <w:rsid w:val="6CC71DFA"/>
    <w:rsid w:val="6CC9C684"/>
    <w:rsid w:val="6CCC7B1A"/>
    <w:rsid w:val="6CCCFD8F"/>
    <w:rsid w:val="6CCEBF85"/>
    <w:rsid w:val="6CCFB09B"/>
    <w:rsid w:val="6CD1A4FB"/>
    <w:rsid w:val="6CD350F3"/>
    <w:rsid w:val="6CD36D6D"/>
    <w:rsid w:val="6CD44DDF"/>
    <w:rsid w:val="6CD65D3D"/>
    <w:rsid w:val="6CD8F697"/>
    <w:rsid w:val="6CDA83D6"/>
    <w:rsid w:val="6CDB54D3"/>
    <w:rsid w:val="6CDB9EBB"/>
    <w:rsid w:val="6CDC673F"/>
    <w:rsid w:val="6CDE2B65"/>
    <w:rsid w:val="6CE2643B"/>
    <w:rsid w:val="6CE2A2E6"/>
    <w:rsid w:val="6CE30265"/>
    <w:rsid w:val="6CE3D550"/>
    <w:rsid w:val="6CE5A898"/>
    <w:rsid w:val="6CE68BA8"/>
    <w:rsid w:val="6CE6F261"/>
    <w:rsid w:val="6CE7C743"/>
    <w:rsid w:val="6CEA34A0"/>
    <w:rsid w:val="6CEDB578"/>
    <w:rsid w:val="6CEE74B3"/>
    <w:rsid w:val="6CEF9505"/>
    <w:rsid w:val="6CEFA6B8"/>
    <w:rsid w:val="6CF07F6B"/>
    <w:rsid w:val="6CF0B2EF"/>
    <w:rsid w:val="6CF0DCF6"/>
    <w:rsid w:val="6CF188B5"/>
    <w:rsid w:val="6CF26F02"/>
    <w:rsid w:val="6CF47420"/>
    <w:rsid w:val="6CF751AD"/>
    <w:rsid w:val="6CF8B417"/>
    <w:rsid w:val="6CF9D028"/>
    <w:rsid w:val="6CFC97DF"/>
    <w:rsid w:val="6CFD3F8B"/>
    <w:rsid w:val="6CFD9B3C"/>
    <w:rsid w:val="6CFDA542"/>
    <w:rsid w:val="6D019B9D"/>
    <w:rsid w:val="6D04D3CD"/>
    <w:rsid w:val="6D0623C0"/>
    <w:rsid w:val="6D07AC8E"/>
    <w:rsid w:val="6D0A35C9"/>
    <w:rsid w:val="6D0AF9D4"/>
    <w:rsid w:val="6D0CF169"/>
    <w:rsid w:val="6D0D327B"/>
    <w:rsid w:val="6D0D9C76"/>
    <w:rsid w:val="6D0DA6BF"/>
    <w:rsid w:val="6D0E8FDC"/>
    <w:rsid w:val="6D0EDBB7"/>
    <w:rsid w:val="6D0EFAE5"/>
    <w:rsid w:val="6D0FC4D2"/>
    <w:rsid w:val="6D1045E3"/>
    <w:rsid w:val="6D11608F"/>
    <w:rsid w:val="6D130284"/>
    <w:rsid w:val="6D1AB19B"/>
    <w:rsid w:val="6D1D4267"/>
    <w:rsid w:val="6D20B6B5"/>
    <w:rsid w:val="6D218701"/>
    <w:rsid w:val="6D24ACF1"/>
    <w:rsid w:val="6D2529F6"/>
    <w:rsid w:val="6D253DB3"/>
    <w:rsid w:val="6D25DD15"/>
    <w:rsid w:val="6D2698CC"/>
    <w:rsid w:val="6D27ADAE"/>
    <w:rsid w:val="6D2A1C81"/>
    <w:rsid w:val="6D2AA685"/>
    <w:rsid w:val="6D2AD656"/>
    <w:rsid w:val="6D2B3C91"/>
    <w:rsid w:val="6D2B995E"/>
    <w:rsid w:val="6D2C6117"/>
    <w:rsid w:val="6D2CF64D"/>
    <w:rsid w:val="6D3023EB"/>
    <w:rsid w:val="6D3081E7"/>
    <w:rsid w:val="6D3105B0"/>
    <w:rsid w:val="6D314F03"/>
    <w:rsid w:val="6D324698"/>
    <w:rsid w:val="6D335EAB"/>
    <w:rsid w:val="6D344B60"/>
    <w:rsid w:val="6D344DAA"/>
    <w:rsid w:val="6D3E3124"/>
    <w:rsid w:val="6D419BA9"/>
    <w:rsid w:val="6D42FCFC"/>
    <w:rsid w:val="6D437A29"/>
    <w:rsid w:val="6D45DA81"/>
    <w:rsid w:val="6D45E9D2"/>
    <w:rsid w:val="6D464864"/>
    <w:rsid w:val="6D472179"/>
    <w:rsid w:val="6D477116"/>
    <w:rsid w:val="6D47BD00"/>
    <w:rsid w:val="6D47FE19"/>
    <w:rsid w:val="6D480170"/>
    <w:rsid w:val="6D480B10"/>
    <w:rsid w:val="6D4BE3D3"/>
    <w:rsid w:val="6D4C71FC"/>
    <w:rsid w:val="6D4D942D"/>
    <w:rsid w:val="6D4FB657"/>
    <w:rsid w:val="6D50182D"/>
    <w:rsid w:val="6D5056AB"/>
    <w:rsid w:val="6D5323CA"/>
    <w:rsid w:val="6D535421"/>
    <w:rsid w:val="6D55AA7A"/>
    <w:rsid w:val="6D57E365"/>
    <w:rsid w:val="6D5ADB3F"/>
    <w:rsid w:val="6D5AF98D"/>
    <w:rsid w:val="6D62E8EE"/>
    <w:rsid w:val="6D644B04"/>
    <w:rsid w:val="6D65A8ED"/>
    <w:rsid w:val="6D665239"/>
    <w:rsid w:val="6D680FF8"/>
    <w:rsid w:val="6D68425C"/>
    <w:rsid w:val="6D69AC6B"/>
    <w:rsid w:val="6D6F1011"/>
    <w:rsid w:val="6D6F5BC2"/>
    <w:rsid w:val="6D6FACC4"/>
    <w:rsid w:val="6D74B304"/>
    <w:rsid w:val="6D768BAE"/>
    <w:rsid w:val="6D7AE796"/>
    <w:rsid w:val="6D7D4784"/>
    <w:rsid w:val="6D7E792F"/>
    <w:rsid w:val="6D7E7FDF"/>
    <w:rsid w:val="6D7EF232"/>
    <w:rsid w:val="6D7EF736"/>
    <w:rsid w:val="6D81CC53"/>
    <w:rsid w:val="6D824398"/>
    <w:rsid w:val="6D845EEF"/>
    <w:rsid w:val="6D84E21F"/>
    <w:rsid w:val="6D88F3DF"/>
    <w:rsid w:val="6D8C207F"/>
    <w:rsid w:val="6D8F83A7"/>
    <w:rsid w:val="6D90A905"/>
    <w:rsid w:val="6D90FE7A"/>
    <w:rsid w:val="6D930344"/>
    <w:rsid w:val="6D96A3F0"/>
    <w:rsid w:val="6D9749B0"/>
    <w:rsid w:val="6D985C18"/>
    <w:rsid w:val="6D9A374E"/>
    <w:rsid w:val="6D9CE05E"/>
    <w:rsid w:val="6D9D2045"/>
    <w:rsid w:val="6D9E21DC"/>
    <w:rsid w:val="6DA0A983"/>
    <w:rsid w:val="6DA5E79A"/>
    <w:rsid w:val="6DA8DBFB"/>
    <w:rsid w:val="6DA9803B"/>
    <w:rsid w:val="6DADEE14"/>
    <w:rsid w:val="6DAE23DF"/>
    <w:rsid w:val="6DAE2D5D"/>
    <w:rsid w:val="6DB0E125"/>
    <w:rsid w:val="6DB1131A"/>
    <w:rsid w:val="6DB32C85"/>
    <w:rsid w:val="6DB55887"/>
    <w:rsid w:val="6DB65A1B"/>
    <w:rsid w:val="6DB96F65"/>
    <w:rsid w:val="6DBA5AA9"/>
    <w:rsid w:val="6DBB1CB7"/>
    <w:rsid w:val="6DBB9681"/>
    <w:rsid w:val="6DBFD423"/>
    <w:rsid w:val="6DC0257A"/>
    <w:rsid w:val="6DC28D58"/>
    <w:rsid w:val="6DC2D780"/>
    <w:rsid w:val="6DC336AD"/>
    <w:rsid w:val="6DC3AE1D"/>
    <w:rsid w:val="6DC73829"/>
    <w:rsid w:val="6DC78E03"/>
    <w:rsid w:val="6DC8829D"/>
    <w:rsid w:val="6DC9EE81"/>
    <w:rsid w:val="6DCA2906"/>
    <w:rsid w:val="6DCABD4D"/>
    <w:rsid w:val="6DCB497B"/>
    <w:rsid w:val="6DCDF2CC"/>
    <w:rsid w:val="6DCE206C"/>
    <w:rsid w:val="6DCF9B40"/>
    <w:rsid w:val="6DCFF74B"/>
    <w:rsid w:val="6DD3326E"/>
    <w:rsid w:val="6DD40189"/>
    <w:rsid w:val="6DD51960"/>
    <w:rsid w:val="6DD5DF3C"/>
    <w:rsid w:val="6DD65AC4"/>
    <w:rsid w:val="6DD704C6"/>
    <w:rsid w:val="6DDA2529"/>
    <w:rsid w:val="6DDB5AD2"/>
    <w:rsid w:val="6DDBD8A2"/>
    <w:rsid w:val="6DDFF734"/>
    <w:rsid w:val="6DE08DD6"/>
    <w:rsid w:val="6DE14ADE"/>
    <w:rsid w:val="6DE4120E"/>
    <w:rsid w:val="6DE5FE4E"/>
    <w:rsid w:val="6DE63B96"/>
    <w:rsid w:val="6DE6AFA9"/>
    <w:rsid w:val="6DEB56CC"/>
    <w:rsid w:val="6DEC7A00"/>
    <w:rsid w:val="6DEF2DD7"/>
    <w:rsid w:val="6DF001FB"/>
    <w:rsid w:val="6DF12A0F"/>
    <w:rsid w:val="6DF4D494"/>
    <w:rsid w:val="6DF71A2A"/>
    <w:rsid w:val="6DFA2A3E"/>
    <w:rsid w:val="6DFBA0E8"/>
    <w:rsid w:val="6DFC8E10"/>
    <w:rsid w:val="6DFE4C38"/>
    <w:rsid w:val="6DFFD238"/>
    <w:rsid w:val="6DFFF3C7"/>
    <w:rsid w:val="6E006D65"/>
    <w:rsid w:val="6E009E7E"/>
    <w:rsid w:val="6E00FB33"/>
    <w:rsid w:val="6E010525"/>
    <w:rsid w:val="6E06A15E"/>
    <w:rsid w:val="6E08CB46"/>
    <w:rsid w:val="6E0A2BD0"/>
    <w:rsid w:val="6E0D94E0"/>
    <w:rsid w:val="6E0EEF6B"/>
    <w:rsid w:val="6E10E847"/>
    <w:rsid w:val="6E122D49"/>
    <w:rsid w:val="6E125F43"/>
    <w:rsid w:val="6E129B5E"/>
    <w:rsid w:val="6E12E329"/>
    <w:rsid w:val="6E163FDB"/>
    <w:rsid w:val="6E17CC18"/>
    <w:rsid w:val="6E190FDE"/>
    <w:rsid w:val="6E1C0974"/>
    <w:rsid w:val="6E1D1B96"/>
    <w:rsid w:val="6E1ECEAB"/>
    <w:rsid w:val="6E1F01A6"/>
    <w:rsid w:val="6E20BE51"/>
    <w:rsid w:val="6E21DC9D"/>
    <w:rsid w:val="6E252FEF"/>
    <w:rsid w:val="6E2A780E"/>
    <w:rsid w:val="6E2C4647"/>
    <w:rsid w:val="6E2CE846"/>
    <w:rsid w:val="6E2D331B"/>
    <w:rsid w:val="6E2E2156"/>
    <w:rsid w:val="6E2E4AFF"/>
    <w:rsid w:val="6E2EF007"/>
    <w:rsid w:val="6E2F6D64"/>
    <w:rsid w:val="6E2FFA15"/>
    <w:rsid w:val="6E3120B2"/>
    <w:rsid w:val="6E31C09B"/>
    <w:rsid w:val="6E3301D4"/>
    <w:rsid w:val="6E3363CC"/>
    <w:rsid w:val="6E3400EB"/>
    <w:rsid w:val="6E341029"/>
    <w:rsid w:val="6E342B82"/>
    <w:rsid w:val="6E36F379"/>
    <w:rsid w:val="6E371D92"/>
    <w:rsid w:val="6E395C89"/>
    <w:rsid w:val="6E3A2C93"/>
    <w:rsid w:val="6E3B44D2"/>
    <w:rsid w:val="6E3B9C81"/>
    <w:rsid w:val="6E3E393A"/>
    <w:rsid w:val="6E400199"/>
    <w:rsid w:val="6E40C334"/>
    <w:rsid w:val="6E4227EB"/>
    <w:rsid w:val="6E45F6E1"/>
    <w:rsid w:val="6E47379C"/>
    <w:rsid w:val="6E497673"/>
    <w:rsid w:val="6E49D61B"/>
    <w:rsid w:val="6E49F628"/>
    <w:rsid w:val="6E4A032C"/>
    <w:rsid w:val="6E4ABFA8"/>
    <w:rsid w:val="6E4CB176"/>
    <w:rsid w:val="6E4F5ED6"/>
    <w:rsid w:val="6E4FE532"/>
    <w:rsid w:val="6E4FF596"/>
    <w:rsid w:val="6E51F485"/>
    <w:rsid w:val="6E52E2E1"/>
    <w:rsid w:val="6E54A202"/>
    <w:rsid w:val="6E59653C"/>
    <w:rsid w:val="6E59BCF3"/>
    <w:rsid w:val="6E5C299A"/>
    <w:rsid w:val="6E5FD48D"/>
    <w:rsid w:val="6E614DF8"/>
    <w:rsid w:val="6E64163E"/>
    <w:rsid w:val="6E665AFC"/>
    <w:rsid w:val="6E66F0B4"/>
    <w:rsid w:val="6E6705BB"/>
    <w:rsid w:val="6E67A365"/>
    <w:rsid w:val="6E67C68F"/>
    <w:rsid w:val="6E68183F"/>
    <w:rsid w:val="6E691617"/>
    <w:rsid w:val="6E69ECC9"/>
    <w:rsid w:val="6E6B316C"/>
    <w:rsid w:val="6E6F9DD1"/>
    <w:rsid w:val="6E73F700"/>
    <w:rsid w:val="6E74DF95"/>
    <w:rsid w:val="6E75338B"/>
    <w:rsid w:val="6E768F0C"/>
    <w:rsid w:val="6E776078"/>
    <w:rsid w:val="6E7836AD"/>
    <w:rsid w:val="6E7A5410"/>
    <w:rsid w:val="6E7AF190"/>
    <w:rsid w:val="6E7DA441"/>
    <w:rsid w:val="6E7FE71E"/>
    <w:rsid w:val="6E816FC4"/>
    <w:rsid w:val="6E81969F"/>
    <w:rsid w:val="6E8247F6"/>
    <w:rsid w:val="6E8278DA"/>
    <w:rsid w:val="6E83EEE4"/>
    <w:rsid w:val="6E84C5BA"/>
    <w:rsid w:val="6E8569D1"/>
    <w:rsid w:val="6E865D14"/>
    <w:rsid w:val="6E8733FA"/>
    <w:rsid w:val="6E882894"/>
    <w:rsid w:val="6E892481"/>
    <w:rsid w:val="6E8CA10A"/>
    <w:rsid w:val="6E8E46BE"/>
    <w:rsid w:val="6E904ED3"/>
    <w:rsid w:val="6E92E6B5"/>
    <w:rsid w:val="6E93D2D0"/>
    <w:rsid w:val="6E94FCBE"/>
    <w:rsid w:val="6E97BF29"/>
    <w:rsid w:val="6E9A0549"/>
    <w:rsid w:val="6E9AB624"/>
    <w:rsid w:val="6E9FE1F2"/>
    <w:rsid w:val="6EA07E26"/>
    <w:rsid w:val="6EA0A03B"/>
    <w:rsid w:val="6EA0E51D"/>
    <w:rsid w:val="6EA31F2E"/>
    <w:rsid w:val="6EA49841"/>
    <w:rsid w:val="6EA4C90D"/>
    <w:rsid w:val="6EABCCD3"/>
    <w:rsid w:val="6EAE5E11"/>
    <w:rsid w:val="6EAF9D13"/>
    <w:rsid w:val="6EB05195"/>
    <w:rsid w:val="6EB2DDA9"/>
    <w:rsid w:val="6EB3964A"/>
    <w:rsid w:val="6EB98F4C"/>
    <w:rsid w:val="6EBB8999"/>
    <w:rsid w:val="6EBD7AED"/>
    <w:rsid w:val="6EBD80C6"/>
    <w:rsid w:val="6EBE6750"/>
    <w:rsid w:val="6EC1002B"/>
    <w:rsid w:val="6EC1A113"/>
    <w:rsid w:val="6EC66D71"/>
    <w:rsid w:val="6EC9F1B4"/>
    <w:rsid w:val="6ECAFFB5"/>
    <w:rsid w:val="6ECCD10C"/>
    <w:rsid w:val="6ECCD4F1"/>
    <w:rsid w:val="6ECEAB6D"/>
    <w:rsid w:val="6ECF8BD5"/>
    <w:rsid w:val="6ECFC71B"/>
    <w:rsid w:val="6ECFF751"/>
    <w:rsid w:val="6ED134DB"/>
    <w:rsid w:val="6ED1D90D"/>
    <w:rsid w:val="6ED2CB82"/>
    <w:rsid w:val="6ED74CD6"/>
    <w:rsid w:val="6ED76C64"/>
    <w:rsid w:val="6ED76DE1"/>
    <w:rsid w:val="6EDC061A"/>
    <w:rsid w:val="6EDDC503"/>
    <w:rsid w:val="6EE177FA"/>
    <w:rsid w:val="6EE26344"/>
    <w:rsid w:val="6EE5C829"/>
    <w:rsid w:val="6EE87BC0"/>
    <w:rsid w:val="6EE8B2B6"/>
    <w:rsid w:val="6EE8D43D"/>
    <w:rsid w:val="6EEB27E9"/>
    <w:rsid w:val="6EEF7F36"/>
    <w:rsid w:val="6EF33044"/>
    <w:rsid w:val="6EF417AA"/>
    <w:rsid w:val="6EF49EDF"/>
    <w:rsid w:val="6EF6ABA0"/>
    <w:rsid w:val="6EF6BB99"/>
    <w:rsid w:val="6EF80EF6"/>
    <w:rsid w:val="6EF88CD3"/>
    <w:rsid w:val="6EF9BE24"/>
    <w:rsid w:val="6EFAA65A"/>
    <w:rsid w:val="6EFAB14E"/>
    <w:rsid w:val="6EFDDA02"/>
    <w:rsid w:val="6F00AB7B"/>
    <w:rsid w:val="6F026737"/>
    <w:rsid w:val="6F02CD6A"/>
    <w:rsid w:val="6F04B537"/>
    <w:rsid w:val="6F07F420"/>
    <w:rsid w:val="6F082E57"/>
    <w:rsid w:val="6F0887A7"/>
    <w:rsid w:val="6F0899D0"/>
    <w:rsid w:val="6F0937FC"/>
    <w:rsid w:val="6F0A5047"/>
    <w:rsid w:val="6F0B1F16"/>
    <w:rsid w:val="6F0BCFB4"/>
    <w:rsid w:val="6F0EC5C6"/>
    <w:rsid w:val="6F0F20AF"/>
    <w:rsid w:val="6F0F6F7C"/>
    <w:rsid w:val="6F105967"/>
    <w:rsid w:val="6F1141DE"/>
    <w:rsid w:val="6F1423A3"/>
    <w:rsid w:val="6F153804"/>
    <w:rsid w:val="6F184717"/>
    <w:rsid w:val="6F185ECB"/>
    <w:rsid w:val="6F189631"/>
    <w:rsid w:val="6F1C4ED7"/>
    <w:rsid w:val="6F1D5466"/>
    <w:rsid w:val="6F1D65E8"/>
    <w:rsid w:val="6F1E7678"/>
    <w:rsid w:val="6F1F74EC"/>
    <w:rsid w:val="6F1FA758"/>
    <w:rsid w:val="6F1FD944"/>
    <w:rsid w:val="6F1FFA14"/>
    <w:rsid w:val="6F201FAD"/>
    <w:rsid w:val="6F228D73"/>
    <w:rsid w:val="6F2408CF"/>
    <w:rsid w:val="6F241D65"/>
    <w:rsid w:val="6F2558C6"/>
    <w:rsid w:val="6F283C4B"/>
    <w:rsid w:val="6F2B116E"/>
    <w:rsid w:val="6F2B8C62"/>
    <w:rsid w:val="6F2D28C3"/>
    <w:rsid w:val="6F2E0446"/>
    <w:rsid w:val="6F2F4310"/>
    <w:rsid w:val="6F2FFB02"/>
    <w:rsid w:val="6F30443C"/>
    <w:rsid w:val="6F30B663"/>
    <w:rsid w:val="6F314BB4"/>
    <w:rsid w:val="6F33D659"/>
    <w:rsid w:val="6F372837"/>
    <w:rsid w:val="6F38A9F8"/>
    <w:rsid w:val="6F38CF1D"/>
    <w:rsid w:val="6F3D3315"/>
    <w:rsid w:val="6F3DD6BA"/>
    <w:rsid w:val="6F3FBA9F"/>
    <w:rsid w:val="6F405BC8"/>
    <w:rsid w:val="6F41D6D4"/>
    <w:rsid w:val="6F42345D"/>
    <w:rsid w:val="6F458F92"/>
    <w:rsid w:val="6F46C0B0"/>
    <w:rsid w:val="6F47BA1D"/>
    <w:rsid w:val="6F4BB672"/>
    <w:rsid w:val="6F4D8699"/>
    <w:rsid w:val="6F4EF8D6"/>
    <w:rsid w:val="6F50E723"/>
    <w:rsid w:val="6F52102B"/>
    <w:rsid w:val="6F52B90A"/>
    <w:rsid w:val="6F532A5C"/>
    <w:rsid w:val="6F55E75C"/>
    <w:rsid w:val="6F562335"/>
    <w:rsid w:val="6F57524F"/>
    <w:rsid w:val="6F589C68"/>
    <w:rsid w:val="6F5967C3"/>
    <w:rsid w:val="6F59F6D3"/>
    <w:rsid w:val="6F5A1960"/>
    <w:rsid w:val="6F5B733E"/>
    <w:rsid w:val="6F5E2374"/>
    <w:rsid w:val="6F5E50BD"/>
    <w:rsid w:val="6F5F49EE"/>
    <w:rsid w:val="6F5FDE1F"/>
    <w:rsid w:val="6F61569F"/>
    <w:rsid w:val="6F618D8D"/>
    <w:rsid w:val="6F632530"/>
    <w:rsid w:val="6F64C7C6"/>
    <w:rsid w:val="6F65D856"/>
    <w:rsid w:val="6F673540"/>
    <w:rsid w:val="6F683D17"/>
    <w:rsid w:val="6F68D58B"/>
    <w:rsid w:val="6F690BB8"/>
    <w:rsid w:val="6F6954A3"/>
    <w:rsid w:val="6F69DFBA"/>
    <w:rsid w:val="6F6A9EB2"/>
    <w:rsid w:val="6F6D37CB"/>
    <w:rsid w:val="6F6EB401"/>
    <w:rsid w:val="6F71CCE4"/>
    <w:rsid w:val="6F735CD1"/>
    <w:rsid w:val="6F74825E"/>
    <w:rsid w:val="6F75F7B5"/>
    <w:rsid w:val="6F764502"/>
    <w:rsid w:val="6F7791B4"/>
    <w:rsid w:val="6F7803C9"/>
    <w:rsid w:val="6F79FFE7"/>
    <w:rsid w:val="6F80AA37"/>
    <w:rsid w:val="6F865E7D"/>
    <w:rsid w:val="6F86B9DE"/>
    <w:rsid w:val="6F8733F6"/>
    <w:rsid w:val="6F87EFB6"/>
    <w:rsid w:val="6F8848F3"/>
    <w:rsid w:val="6F886C14"/>
    <w:rsid w:val="6F8905D3"/>
    <w:rsid w:val="6F89A361"/>
    <w:rsid w:val="6F89DE6B"/>
    <w:rsid w:val="6F8D8780"/>
    <w:rsid w:val="6F9385F0"/>
    <w:rsid w:val="6F956202"/>
    <w:rsid w:val="6F9BC428"/>
    <w:rsid w:val="6F9EA2A7"/>
    <w:rsid w:val="6F9F06C8"/>
    <w:rsid w:val="6FA06154"/>
    <w:rsid w:val="6FA06489"/>
    <w:rsid w:val="6FA477B6"/>
    <w:rsid w:val="6FA7DAE3"/>
    <w:rsid w:val="6FA7F071"/>
    <w:rsid w:val="6FA8BF88"/>
    <w:rsid w:val="6FA96541"/>
    <w:rsid w:val="6FAAAD2A"/>
    <w:rsid w:val="6FAEE82A"/>
    <w:rsid w:val="6FAEF44D"/>
    <w:rsid w:val="6FAFE3A3"/>
    <w:rsid w:val="6FB4E7C2"/>
    <w:rsid w:val="6FB773A5"/>
    <w:rsid w:val="6FBFC9EF"/>
    <w:rsid w:val="6FC35D61"/>
    <w:rsid w:val="6FCB3974"/>
    <w:rsid w:val="6FCD0A1A"/>
    <w:rsid w:val="6FCD5136"/>
    <w:rsid w:val="6FCD9D44"/>
    <w:rsid w:val="6FD043CB"/>
    <w:rsid w:val="6FD4B622"/>
    <w:rsid w:val="6FD71225"/>
    <w:rsid w:val="6FD7C0B8"/>
    <w:rsid w:val="6FD8974C"/>
    <w:rsid w:val="6FDB08D6"/>
    <w:rsid w:val="6FDCFD8D"/>
    <w:rsid w:val="6FDD643D"/>
    <w:rsid w:val="6FE13098"/>
    <w:rsid w:val="6FE171DE"/>
    <w:rsid w:val="6FE228BF"/>
    <w:rsid w:val="6FE53B38"/>
    <w:rsid w:val="6FE9F04D"/>
    <w:rsid w:val="6FEA3FB2"/>
    <w:rsid w:val="6FED6AA3"/>
    <w:rsid w:val="6FEF7E94"/>
    <w:rsid w:val="6FF277C2"/>
    <w:rsid w:val="6FF2ACDA"/>
    <w:rsid w:val="6FF5D8A2"/>
    <w:rsid w:val="6FF63C05"/>
    <w:rsid w:val="6FF79FBF"/>
    <w:rsid w:val="6FF7AA36"/>
    <w:rsid w:val="6FF89FD1"/>
    <w:rsid w:val="6FF8E4B7"/>
    <w:rsid w:val="6FFC7986"/>
    <w:rsid w:val="6FFF5809"/>
    <w:rsid w:val="7001110D"/>
    <w:rsid w:val="700242B1"/>
    <w:rsid w:val="7007845A"/>
    <w:rsid w:val="70078B9D"/>
    <w:rsid w:val="7007A1D0"/>
    <w:rsid w:val="7008F974"/>
    <w:rsid w:val="700B9851"/>
    <w:rsid w:val="700EAD1D"/>
    <w:rsid w:val="7010BF23"/>
    <w:rsid w:val="7010D421"/>
    <w:rsid w:val="7010E91C"/>
    <w:rsid w:val="7012D75B"/>
    <w:rsid w:val="7012DC7E"/>
    <w:rsid w:val="70162032"/>
    <w:rsid w:val="701B1294"/>
    <w:rsid w:val="701D21F1"/>
    <w:rsid w:val="701FF87F"/>
    <w:rsid w:val="70216FE6"/>
    <w:rsid w:val="70236300"/>
    <w:rsid w:val="70236743"/>
    <w:rsid w:val="7023E475"/>
    <w:rsid w:val="70262429"/>
    <w:rsid w:val="70266D06"/>
    <w:rsid w:val="702AF007"/>
    <w:rsid w:val="702EDBBE"/>
    <w:rsid w:val="702F8509"/>
    <w:rsid w:val="702FB9EC"/>
    <w:rsid w:val="702FE606"/>
    <w:rsid w:val="7030D2E1"/>
    <w:rsid w:val="70325B74"/>
    <w:rsid w:val="7033FF5A"/>
    <w:rsid w:val="70340D9F"/>
    <w:rsid w:val="7035AEAF"/>
    <w:rsid w:val="7035D5AA"/>
    <w:rsid w:val="7038AADC"/>
    <w:rsid w:val="70398E8B"/>
    <w:rsid w:val="703CA78A"/>
    <w:rsid w:val="703D5CBD"/>
    <w:rsid w:val="70404F08"/>
    <w:rsid w:val="7041F267"/>
    <w:rsid w:val="70441518"/>
    <w:rsid w:val="7044BF1A"/>
    <w:rsid w:val="7044EA05"/>
    <w:rsid w:val="70465645"/>
    <w:rsid w:val="7046E12C"/>
    <w:rsid w:val="7049DBB7"/>
    <w:rsid w:val="704D1A80"/>
    <w:rsid w:val="704F0C7C"/>
    <w:rsid w:val="70509FE9"/>
    <w:rsid w:val="7053364B"/>
    <w:rsid w:val="70555BE7"/>
    <w:rsid w:val="70576FD8"/>
    <w:rsid w:val="70585665"/>
    <w:rsid w:val="705B4FF1"/>
    <w:rsid w:val="705C8B73"/>
    <w:rsid w:val="705D636C"/>
    <w:rsid w:val="705E4FEB"/>
    <w:rsid w:val="705E6EFA"/>
    <w:rsid w:val="705F3696"/>
    <w:rsid w:val="70609A7A"/>
    <w:rsid w:val="7062987D"/>
    <w:rsid w:val="7062E8C0"/>
    <w:rsid w:val="7063DB94"/>
    <w:rsid w:val="706579E8"/>
    <w:rsid w:val="70670A64"/>
    <w:rsid w:val="70679908"/>
    <w:rsid w:val="7067F4E5"/>
    <w:rsid w:val="706911C7"/>
    <w:rsid w:val="706A62C8"/>
    <w:rsid w:val="706B48DD"/>
    <w:rsid w:val="706DA824"/>
    <w:rsid w:val="706E3420"/>
    <w:rsid w:val="70726326"/>
    <w:rsid w:val="707298F8"/>
    <w:rsid w:val="7072BBD7"/>
    <w:rsid w:val="7072DFAD"/>
    <w:rsid w:val="7073A1D8"/>
    <w:rsid w:val="70746BBA"/>
    <w:rsid w:val="7074D528"/>
    <w:rsid w:val="7075142A"/>
    <w:rsid w:val="707560C9"/>
    <w:rsid w:val="70764719"/>
    <w:rsid w:val="70768E46"/>
    <w:rsid w:val="70779DCE"/>
    <w:rsid w:val="70799DA9"/>
    <w:rsid w:val="707A3DD3"/>
    <w:rsid w:val="707B6C4C"/>
    <w:rsid w:val="707B748B"/>
    <w:rsid w:val="707C1AA9"/>
    <w:rsid w:val="707D9124"/>
    <w:rsid w:val="707FB6A8"/>
    <w:rsid w:val="70800865"/>
    <w:rsid w:val="7080E40A"/>
    <w:rsid w:val="708334C9"/>
    <w:rsid w:val="70870CD7"/>
    <w:rsid w:val="7087EB6D"/>
    <w:rsid w:val="708AB4D4"/>
    <w:rsid w:val="708AB922"/>
    <w:rsid w:val="708C127D"/>
    <w:rsid w:val="708D466F"/>
    <w:rsid w:val="708F5353"/>
    <w:rsid w:val="7091BB4F"/>
    <w:rsid w:val="709281C9"/>
    <w:rsid w:val="70968F01"/>
    <w:rsid w:val="709B1170"/>
    <w:rsid w:val="709C6D26"/>
    <w:rsid w:val="709DD90F"/>
    <w:rsid w:val="709FCC6A"/>
    <w:rsid w:val="70A10400"/>
    <w:rsid w:val="70A1ECFB"/>
    <w:rsid w:val="70A2FB62"/>
    <w:rsid w:val="70A412BD"/>
    <w:rsid w:val="70A52E7E"/>
    <w:rsid w:val="70A59AC9"/>
    <w:rsid w:val="70A7D48A"/>
    <w:rsid w:val="70A836EB"/>
    <w:rsid w:val="70A8B725"/>
    <w:rsid w:val="70A9AD99"/>
    <w:rsid w:val="70AC31C8"/>
    <w:rsid w:val="70AC4A66"/>
    <w:rsid w:val="70AFB1E4"/>
    <w:rsid w:val="70B06E48"/>
    <w:rsid w:val="70B43B02"/>
    <w:rsid w:val="70B474AF"/>
    <w:rsid w:val="70B7E515"/>
    <w:rsid w:val="70B99E98"/>
    <w:rsid w:val="70BC32EB"/>
    <w:rsid w:val="70BCD29B"/>
    <w:rsid w:val="70BCE49A"/>
    <w:rsid w:val="70C2B101"/>
    <w:rsid w:val="70C71DE3"/>
    <w:rsid w:val="70C7FE21"/>
    <w:rsid w:val="70C823BB"/>
    <w:rsid w:val="70C9DBAC"/>
    <w:rsid w:val="70CA2996"/>
    <w:rsid w:val="70CB2225"/>
    <w:rsid w:val="70CD3B19"/>
    <w:rsid w:val="70CDE3E9"/>
    <w:rsid w:val="70CF2F7D"/>
    <w:rsid w:val="70CF8210"/>
    <w:rsid w:val="70D02022"/>
    <w:rsid w:val="70D34CEA"/>
    <w:rsid w:val="70D42ECD"/>
    <w:rsid w:val="70D5BDA5"/>
    <w:rsid w:val="70DB527E"/>
    <w:rsid w:val="70DDDBA9"/>
    <w:rsid w:val="70DE4537"/>
    <w:rsid w:val="70DE90DC"/>
    <w:rsid w:val="70E1C57A"/>
    <w:rsid w:val="70E444C7"/>
    <w:rsid w:val="70E4E2DC"/>
    <w:rsid w:val="70E5A881"/>
    <w:rsid w:val="70E5F4AC"/>
    <w:rsid w:val="70E7F64F"/>
    <w:rsid w:val="70E866CF"/>
    <w:rsid w:val="70E8A54A"/>
    <w:rsid w:val="70E8AFE4"/>
    <w:rsid w:val="70E92967"/>
    <w:rsid w:val="70E96688"/>
    <w:rsid w:val="70E9897F"/>
    <w:rsid w:val="70EB602E"/>
    <w:rsid w:val="70ED50E5"/>
    <w:rsid w:val="70F101B3"/>
    <w:rsid w:val="70F114B4"/>
    <w:rsid w:val="70F1A0F9"/>
    <w:rsid w:val="70F3F276"/>
    <w:rsid w:val="70F3F689"/>
    <w:rsid w:val="70F442CF"/>
    <w:rsid w:val="70F6F127"/>
    <w:rsid w:val="70F9801D"/>
    <w:rsid w:val="70FD2221"/>
    <w:rsid w:val="70FDB317"/>
    <w:rsid w:val="70FF87E7"/>
    <w:rsid w:val="71008C36"/>
    <w:rsid w:val="7100BFBA"/>
    <w:rsid w:val="7102C534"/>
    <w:rsid w:val="710404AE"/>
    <w:rsid w:val="7105C12E"/>
    <w:rsid w:val="7105FF1F"/>
    <w:rsid w:val="7107A469"/>
    <w:rsid w:val="7107FC09"/>
    <w:rsid w:val="71086471"/>
    <w:rsid w:val="710C421B"/>
    <w:rsid w:val="710F1F26"/>
    <w:rsid w:val="71102922"/>
    <w:rsid w:val="711043CD"/>
    <w:rsid w:val="71154A5F"/>
    <w:rsid w:val="7115CAA9"/>
    <w:rsid w:val="7116592C"/>
    <w:rsid w:val="7117CAF7"/>
    <w:rsid w:val="71184788"/>
    <w:rsid w:val="7118AB52"/>
    <w:rsid w:val="71199A97"/>
    <w:rsid w:val="7119A87D"/>
    <w:rsid w:val="711D94F5"/>
    <w:rsid w:val="711DD8A1"/>
    <w:rsid w:val="711E1F0E"/>
    <w:rsid w:val="711FADDA"/>
    <w:rsid w:val="7120587B"/>
    <w:rsid w:val="712072CF"/>
    <w:rsid w:val="7120E172"/>
    <w:rsid w:val="7120F0F3"/>
    <w:rsid w:val="7122D6BA"/>
    <w:rsid w:val="71231329"/>
    <w:rsid w:val="71248217"/>
    <w:rsid w:val="712511CC"/>
    <w:rsid w:val="7125324B"/>
    <w:rsid w:val="712CDDA1"/>
    <w:rsid w:val="712D8588"/>
    <w:rsid w:val="712DF754"/>
    <w:rsid w:val="712F88D8"/>
    <w:rsid w:val="712FF342"/>
    <w:rsid w:val="71307ADC"/>
    <w:rsid w:val="713184A5"/>
    <w:rsid w:val="713196DD"/>
    <w:rsid w:val="7131B8CE"/>
    <w:rsid w:val="713360E0"/>
    <w:rsid w:val="71365929"/>
    <w:rsid w:val="713BFEFD"/>
    <w:rsid w:val="713D6ACA"/>
    <w:rsid w:val="71412481"/>
    <w:rsid w:val="71424FD2"/>
    <w:rsid w:val="7144B0A8"/>
    <w:rsid w:val="71464C4C"/>
    <w:rsid w:val="7148673D"/>
    <w:rsid w:val="714B683E"/>
    <w:rsid w:val="714BD34C"/>
    <w:rsid w:val="714C01D6"/>
    <w:rsid w:val="714CB1AD"/>
    <w:rsid w:val="714E74FD"/>
    <w:rsid w:val="714EA745"/>
    <w:rsid w:val="71512F09"/>
    <w:rsid w:val="7155BC60"/>
    <w:rsid w:val="7155D85F"/>
    <w:rsid w:val="71565B70"/>
    <w:rsid w:val="715722FF"/>
    <w:rsid w:val="71580F6E"/>
    <w:rsid w:val="715880FC"/>
    <w:rsid w:val="715A2280"/>
    <w:rsid w:val="715C4397"/>
    <w:rsid w:val="71602C2A"/>
    <w:rsid w:val="7160CCD5"/>
    <w:rsid w:val="7162141E"/>
    <w:rsid w:val="716455B1"/>
    <w:rsid w:val="71656004"/>
    <w:rsid w:val="7165B432"/>
    <w:rsid w:val="71661B13"/>
    <w:rsid w:val="7166F954"/>
    <w:rsid w:val="7167C841"/>
    <w:rsid w:val="7168D30D"/>
    <w:rsid w:val="716B934F"/>
    <w:rsid w:val="716C09EA"/>
    <w:rsid w:val="716C92BD"/>
    <w:rsid w:val="716D0A6A"/>
    <w:rsid w:val="716FC0A6"/>
    <w:rsid w:val="7170887D"/>
    <w:rsid w:val="7170D5F5"/>
    <w:rsid w:val="71711783"/>
    <w:rsid w:val="71713471"/>
    <w:rsid w:val="71727A5B"/>
    <w:rsid w:val="717451ED"/>
    <w:rsid w:val="71755B88"/>
    <w:rsid w:val="717AE962"/>
    <w:rsid w:val="717B25F0"/>
    <w:rsid w:val="717C8369"/>
    <w:rsid w:val="717D95F8"/>
    <w:rsid w:val="717DDA4B"/>
    <w:rsid w:val="7182C1C4"/>
    <w:rsid w:val="718357EE"/>
    <w:rsid w:val="71839540"/>
    <w:rsid w:val="7184D948"/>
    <w:rsid w:val="718548F7"/>
    <w:rsid w:val="71889481"/>
    <w:rsid w:val="7189AFE4"/>
    <w:rsid w:val="718D91CD"/>
    <w:rsid w:val="718DCD10"/>
    <w:rsid w:val="718DD814"/>
    <w:rsid w:val="718DF484"/>
    <w:rsid w:val="7193084B"/>
    <w:rsid w:val="719418CD"/>
    <w:rsid w:val="71986EF9"/>
    <w:rsid w:val="719917D7"/>
    <w:rsid w:val="719BAA24"/>
    <w:rsid w:val="719D455E"/>
    <w:rsid w:val="719F929F"/>
    <w:rsid w:val="71A06896"/>
    <w:rsid w:val="71A16098"/>
    <w:rsid w:val="71A27D3A"/>
    <w:rsid w:val="71A374D7"/>
    <w:rsid w:val="71A4D04B"/>
    <w:rsid w:val="71A546F2"/>
    <w:rsid w:val="71A5BA4D"/>
    <w:rsid w:val="71A768BC"/>
    <w:rsid w:val="71A81535"/>
    <w:rsid w:val="71A81739"/>
    <w:rsid w:val="71A8BE31"/>
    <w:rsid w:val="71AA7D7E"/>
    <w:rsid w:val="71AA96B8"/>
    <w:rsid w:val="71ABB3C9"/>
    <w:rsid w:val="71AD419E"/>
    <w:rsid w:val="71AD6660"/>
    <w:rsid w:val="71AD8D6D"/>
    <w:rsid w:val="71AD929E"/>
    <w:rsid w:val="71ADA27C"/>
    <w:rsid w:val="71AE2A9F"/>
    <w:rsid w:val="71AEA154"/>
    <w:rsid w:val="71AF3106"/>
    <w:rsid w:val="71B22D6C"/>
    <w:rsid w:val="71B2DBE9"/>
    <w:rsid w:val="71B2FDA7"/>
    <w:rsid w:val="71B392AB"/>
    <w:rsid w:val="71B4FAA1"/>
    <w:rsid w:val="71B6540A"/>
    <w:rsid w:val="71B8122C"/>
    <w:rsid w:val="71B82FB9"/>
    <w:rsid w:val="71B95F95"/>
    <w:rsid w:val="71BB3584"/>
    <w:rsid w:val="71BC0D65"/>
    <w:rsid w:val="71BCEAF2"/>
    <w:rsid w:val="71BD10F5"/>
    <w:rsid w:val="71BD9F29"/>
    <w:rsid w:val="71BE2553"/>
    <w:rsid w:val="71BEA70F"/>
    <w:rsid w:val="71C44C25"/>
    <w:rsid w:val="71C569B8"/>
    <w:rsid w:val="71C72A3D"/>
    <w:rsid w:val="71C75075"/>
    <w:rsid w:val="71C89D97"/>
    <w:rsid w:val="71C8AF4A"/>
    <w:rsid w:val="71CB3074"/>
    <w:rsid w:val="71CB5C42"/>
    <w:rsid w:val="71CEA7CC"/>
    <w:rsid w:val="71CF9544"/>
    <w:rsid w:val="71D157D2"/>
    <w:rsid w:val="71D212DE"/>
    <w:rsid w:val="71D433FF"/>
    <w:rsid w:val="71D4BA70"/>
    <w:rsid w:val="71D4D2FE"/>
    <w:rsid w:val="71D527D4"/>
    <w:rsid w:val="71D65661"/>
    <w:rsid w:val="71D912F2"/>
    <w:rsid w:val="71DB3977"/>
    <w:rsid w:val="71DBC17B"/>
    <w:rsid w:val="71DC4C12"/>
    <w:rsid w:val="71DCDFDE"/>
    <w:rsid w:val="71DCF032"/>
    <w:rsid w:val="71DD6B73"/>
    <w:rsid w:val="71DDC9B3"/>
    <w:rsid w:val="71DEFD49"/>
    <w:rsid w:val="71E2349D"/>
    <w:rsid w:val="71E78F7D"/>
    <w:rsid w:val="71E8083D"/>
    <w:rsid w:val="71E88848"/>
    <w:rsid w:val="71E90EDC"/>
    <w:rsid w:val="71E9350C"/>
    <w:rsid w:val="71EAB7B6"/>
    <w:rsid w:val="71EAD163"/>
    <w:rsid w:val="71EB009A"/>
    <w:rsid w:val="71EB3087"/>
    <w:rsid w:val="71ECE6BC"/>
    <w:rsid w:val="71EFA3AE"/>
    <w:rsid w:val="71F1004B"/>
    <w:rsid w:val="71F427D8"/>
    <w:rsid w:val="71F607F6"/>
    <w:rsid w:val="71F6490D"/>
    <w:rsid w:val="71F7FBAE"/>
    <w:rsid w:val="71FA6033"/>
    <w:rsid w:val="71FB5B44"/>
    <w:rsid w:val="71FD42CA"/>
    <w:rsid w:val="71FF1CA2"/>
    <w:rsid w:val="71FFE743"/>
    <w:rsid w:val="7203ADB3"/>
    <w:rsid w:val="72053011"/>
    <w:rsid w:val="720A6C44"/>
    <w:rsid w:val="720A96F4"/>
    <w:rsid w:val="720B44D7"/>
    <w:rsid w:val="720BF68F"/>
    <w:rsid w:val="720CE058"/>
    <w:rsid w:val="720DB955"/>
    <w:rsid w:val="7211ACB5"/>
    <w:rsid w:val="7211C2A6"/>
    <w:rsid w:val="721DA41A"/>
    <w:rsid w:val="721E1FD8"/>
    <w:rsid w:val="72254321"/>
    <w:rsid w:val="722558BA"/>
    <w:rsid w:val="7226E281"/>
    <w:rsid w:val="72299790"/>
    <w:rsid w:val="722E4C5F"/>
    <w:rsid w:val="722E9198"/>
    <w:rsid w:val="72316B3D"/>
    <w:rsid w:val="7232EB41"/>
    <w:rsid w:val="723324D9"/>
    <w:rsid w:val="723493DF"/>
    <w:rsid w:val="7234F772"/>
    <w:rsid w:val="7235C92A"/>
    <w:rsid w:val="723615C1"/>
    <w:rsid w:val="723A971B"/>
    <w:rsid w:val="723AC41B"/>
    <w:rsid w:val="723B1DC0"/>
    <w:rsid w:val="723BD94A"/>
    <w:rsid w:val="723D9F44"/>
    <w:rsid w:val="723EBB20"/>
    <w:rsid w:val="7241FE3B"/>
    <w:rsid w:val="72420B83"/>
    <w:rsid w:val="72429517"/>
    <w:rsid w:val="7242BE57"/>
    <w:rsid w:val="7242DD18"/>
    <w:rsid w:val="72431657"/>
    <w:rsid w:val="72432013"/>
    <w:rsid w:val="72460C9C"/>
    <w:rsid w:val="72465CDC"/>
    <w:rsid w:val="7246D857"/>
    <w:rsid w:val="7247218A"/>
    <w:rsid w:val="7247D811"/>
    <w:rsid w:val="725083E5"/>
    <w:rsid w:val="7254B374"/>
    <w:rsid w:val="7256BD0A"/>
    <w:rsid w:val="7256FAED"/>
    <w:rsid w:val="72574704"/>
    <w:rsid w:val="72577D3B"/>
    <w:rsid w:val="7258165F"/>
    <w:rsid w:val="72586375"/>
    <w:rsid w:val="72589C3D"/>
    <w:rsid w:val="72594306"/>
    <w:rsid w:val="72597AEB"/>
    <w:rsid w:val="725B9217"/>
    <w:rsid w:val="7261C576"/>
    <w:rsid w:val="7263731C"/>
    <w:rsid w:val="72646B40"/>
    <w:rsid w:val="72654DF6"/>
    <w:rsid w:val="726756FB"/>
    <w:rsid w:val="726CBA44"/>
    <w:rsid w:val="726EAD55"/>
    <w:rsid w:val="7273F9FF"/>
    <w:rsid w:val="72754E7F"/>
    <w:rsid w:val="7275E274"/>
    <w:rsid w:val="727712A0"/>
    <w:rsid w:val="72789FCC"/>
    <w:rsid w:val="727B77C0"/>
    <w:rsid w:val="727BB981"/>
    <w:rsid w:val="727D5007"/>
    <w:rsid w:val="727EEA62"/>
    <w:rsid w:val="7280A3FA"/>
    <w:rsid w:val="7281578C"/>
    <w:rsid w:val="7283B03F"/>
    <w:rsid w:val="7284773D"/>
    <w:rsid w:val="72850930"/>
    <w:rsid w:val="728C7660"/>
    <w:rsid w:val="728D9014"/>
    <w:rsid w:val="728EF067"/>
    <w:rsid w:val="7290244B"/>
    <w:rsid w:val="7292B55B"/>
    <w:rsid w:val="7294EA42"/>
    <w:rsid w:val="72956FA4"/>
    <w:rsid w:val="7295C168"/>
    <w:rsid w:val="7295DC21"/>
    <w:rsid w:val="72986504"/>
    <w:rsid w:val="729C0437"/>
    <w:rsid w:val="729FE871"/>
    <w:rsid w:val="72A4770D"/>
    <w:rsid w:val="72A4D88D"/>
    <w:rsid w:val="72A53368"/>
    <w:rsid w:val="72A5C636"/>
    <w:rsid w:val="72A6516F"/>
    <w:rsid w:val="72A6A8E3"/>
    <w:rsid w:val="72A6C9DF"/>
    <w:rsid w:val="72A8BEB4"/>
    <w:rsid w:val="72A91AEC"/>
    <w:rsid w:val="72A99851"/>
    <w:rsid w:val="72AF1284"/>
    <w:rsid w:val="72B1346C"/>
    <w:rsid w:val="72B3BAC9"/>
    <w:rsid w:val="72B3F76C"/>
    <w:rsid w:val="72B875CE"/>
    <w:rsid w:val="72B92560"/>
    <w:rsid w:val="72BB1A36"/>
    <w:rsid w:val="72BC9ACB"/>
    <w:rsid w:val="72BF3CC5"/>
    <w:rsid w:val="72BF5E03"/>
    <w:rsid w:val="72BF7646"/>
    <w:rsid w:val="72BFFE14"/>
    <w:rsid w:val="72C04B2A"/>
    <w:rsid w:val="72C0520F"/>
    <w:rsid w:val="72C1D58C"/>
    <w:rsid w:val="72C20D21"/>
    <w:rsid w:val="72C30808"/>
    <w:rsid w:val="72C31BA2"/>
    <w:rsid w:val="72C351A9"/>
    <w:rsid w:val="72C4FADB"/>
    <w:rsid w:val="72C51E72"/>
    <w:rsid w:val="72C53151"/>
    <w:rsid w:val="72C66BB8"/>
    <w:rsid w:val="72C69ABC"/>
    <w:rsid w:val="72C6E640"/>
    <w:rsid w:val="72C71458"/>
    <w:rsid w:val="72C9D5FD"/>
    <w:rsid w:val="72CAA64C"/>
    <w:rsid w:val="72CB0199"/>
    <w:rsid w:val="72D3A900"/>
    <w:rsid w:val="72D46826"/>
    <w:rsid w:val="72D8D69B"/>
    <w:rsid w:val="72DB55B1"/>
    <w:rsid w:val="72DC0EFC"/>
    <w:rsid w:val="72DD9FD7"/>
    <w:rsid w:val="72DE5596"/>
    <w:rsid w:val="72DE69A0"/>
    <w:rsid w:val="72E3D4CF"/>
    <w:rsid w:val="72E5A340"/>
    <w:rsid w:val="72E728F4"/>
    <w:rsid w:val="72EAFBBF"/>
    <w:rsid w:val="72EB5A4E"/>
    <w:rsid w:val="72EC4B69"/>
    <w:rsid w:val="72F0EC41"/>
    <w:rsid w:val="72F1E5E9"/>
    <w:rsid w:val="72F35617"/>
    <w:rsid w:val="72F40601"/>
    <w:rsid w:val="72F4AE1F"/>
    <w:rsid w:val="72F6791A"/>
    <w:rsid w:val="72F788D0"/>
    <w:rsid w:val="72FA6AE7"/>
    <w:rsid w:val="72FAB9BF"/>
    <w:rsid w:val="72FDBFB5"/>
    <w:rsid w:val="72FF570F"/>
    <w:rsid w:val="73029A60"/>
    <w:rsid w:val="73031B29"/>
    <w:rsid w:val="7303DEC0"/>
    <w:rsid w:val="7307BC19"/>
    <w:rsid w:val="7307E107"/>
    <w:rsid w:val="730855BE"/>
    <w:rsid w:val="7308ACCF"/>
    <w:rsid w:val="730CDAE3"/>
    <w:rsid w:val="7311ADB5"/>
    <w:rsid w:val="7312552A"/>
    <w:rsid w:val="73132289"/>
    <w:rsid w:val="731527DA"/>
    <w:rsid w:val="7315730F"/>
    <w:rsid w:val="7318DA15"/>
    <w:rsid w:val="731B7F1F"/>
    <w:rsid w:val="731C2E1F"/>
    <w:rsid w:val="731E9B66"/>
    <w:rsid w:val="731FCB4C"/>
    <w:rsid w:val="73201E31"/>
    <w:rsid w:val="7320373E"/>
    <w:rsid w:val="7320943E"/>
    <w:rsid w:val="7320CEF6"/>
    <w:rsid w:val="73216E03"/>
    <w:rsid w:val="7326E7CC"/>
    <w:rsid w:val="73271F56"/>
    <w:rsid w:val="73282E20"/>
    <w:rsid w:val="73292551"/>
    <w:rsid w:val="7329726D"/>
    <w:rsid w:val="732B9016"/>
    <w:rsid w:val="732C41DE"/>
    <w:rsid w:val="732E123D"/>
    <w:rsid w:val="732E2F68"/>
    <w:rsid w:val="732E41DE"/>
    <w:rsid w:val="732F39E0"/>
    <w:rsid w:val="7331FE3E"/>
    <w:rsid w:val="733375B6"/>
    <w:rsid w:val="73344BB7"/>
    <w:rsid w:val="73347231"/>
    <w:rsid w:val="733531DD"/>
    <w:rsid w:val="73369F70"/>
    <w:rsid w:val="7336EE88"/>
    <w:rsid w:val="73379749"/>
    <w:rsid w:val="733804AB"/>
    <w:rsid w:val="7338FE15"/>
    <w:rsid w:val="73399A33"/>
    <w:rsid w:val="7339AB80"/>
    <w:rsid w:val="733A1C34"/>
    <w:rsid w:val="733B8444"/>
    <w:rsid w:val="733B8AA4"/>
    <w:rsid w:val="733B93AA"/>
    <w:rsid w:val="733C06D7"/>
    <w:rsid w:val="733CED88"/>
    <w:rsid w:val="733CF38E"/>
    <w:rsid w:val="733CFA7E"/>
    <w:rsid w:val="733E5780"/>
    <w:rsid w:val="733E7942"/>
    <w:rsid w:val="73400533"/>
    <w:rsid w:val="73433212"/>
    <w:rsid w:val="734364ED"/>
    <w:rsid w:val="73447691"/>
    <w:rsid w:val="73460D9F"/>
    <w:rsid w:val="73471A00"/>
    <w:rsid w:val="73498200"/>
    <w:rsid w:val="734BD37B"/>
    <w:rsid w:val="734CED18"/>
    <w:rsid w:val="734F65A6"/>
    <w:rsid w:val="734F6B44"/>
    <w:rsid w:val="734F8C29"/>
    <w:rsid w:val="7352F4E6"/>
    <w:rsid w:val="73559E37"/>
    <w:rsid w:val="73563989"/>
    <w:rsid w:val="7358C8C3"/>
    <w:rsid w:val="73592921"/>
    <w:rsid w:val="735C33A6"/>
    <w:rsid w:val="735FFE58"/>
    <w:rsid w:val="73604965"/>
    <w:rsid w:val="7360C697"/>
    <w:rsid w:val="7361116A"/>
    <w:rsid w:val="7364A41D"/>
    <w:rsid w:val="7365F817"/>
    <w:rsid w:val="7368DFE8"/>
    <w:rsid w:val="736A829F"/>
    <w:rsid w:val="736AE7BD"/>
    <w:rsid w:val="736EEBB6"/>
    <w:rsid w:val="736FE4D9"/>
    <w:rsid w:val="73704B71"/>
    <w:rsid w:val="7370C29D"/>
    <w:rsid w:val="7370D286"/>
    <w:rsid w:val="73718AA1"/>
    <w:rsid w:val="7371B896"/>
    <w:rsid w:val="7374129B"/>
    <w:rsid w:val="737A9C9A"/>
    <w:rsid w:val="737BC8D0"/>
    <w:rsid w:val="737D735B"/>
    <w:rsid w:val="737DAF3A"/>
    <w:rsid w:val="737E36FD"/>
    <w:rsid w:val="738006BC"/>
    <w:rsid w:val="7380A02C"/>
    <w:rsid w:val="7383F7CD"/>
    <w:rsid w:val="738465A1"/>
    <w:rsid w:val="738472A0"/>
    <w:rsid w:val="73890460"/>
    <w:rsid w:val="738F2748"/>
    <w:rsid w:val="7390B2E5"/>
    <w:rsid w:val="73914CD2"/>
    <w:rsid w:val="73947FA1"/>
    <w:rsid w:val="739549ED"/>
    <w:rsid w:val="73955418"/>
    <w:rsid w:val="7395F785"/>
    <w:rsid w:val="73971EC7"/>
    <w:rsid w:val="739765A4"/>
    <w:rsid w:val="7397C70F"/>
    <w:rsid w:val="73987CA9"/>
    <w:rsid w:val="7398B29E"/>
    <w:rsid w:val="739923B8"/>
    <w:rsid w:val="739A1B4A"/>
    <w:rsid w:val="739CA148"/>
    <w:rsid w:val="739ED045"/>
    <w:rsid w:val="739F18E4"/>
    <w:rsid w:val="739F2486"/>
    <w:rsid w:val="73A097E5"/>
    <w:rsid w:val="73A22B39"/>
    <w:rsid w:val="73A571F1"/>
    <w:rsid w:val="73A624C0"/>
    <w:rsid w:val="73A66276"/>
    <w:rsid w:val="73A833F6"/>
    <w:rsid w:val="73A836B3"/>
    <w:rsid w:val="73A84E34"/>
    <w:rsid w:val="73A8C1F5"/>
    <w:rsid w:val="73AA7354"/>
    <w:rsid w:val="73AD2F1A"/>
    <w:rsid w:val="73AEF824"/>
    <w:rsid w:val="73B5150C"/>
    <w:rsid w:val="73B54958"/>
    <w:rsid w:val="73B70609"/>
    <w:rsid w:val="73B92BC0"/>
    <w:rsid w:val="73B9B673"/>
    <w:rsid w:val="73BE5004"/>
    <w:rsid w:val="73BF99CA"/>
    <w:rsid w:val="73C0CB5B"/>
    <w:rsid w:val="73C1B956"/>
    <w:rsid w:val="73C1F265"/>
    <w:rsid w:val="73C260D2"/>
    <w:rsid w:val="73C31980"/>
    <w:rsid w:val="73C366FF"/>
    <w:rsid w:val="73C5385F"/>
    <w:rsid w:val="73C5BD19"/>
    <w:rsid w:val="73C62DBE"/>
    <w:rsid w:val="73C69266"/>
    <w:rsid w:val="73C7A832"/>
    <w:rsid w:val="73C8F3EB"/>
    <w:rsid w:val="73C9C7B7"/>
    <w:rsid w:val="73C9EB14"/>
    <w:rsid w:val="73CA6D03"/>
    <w:rsid w:val="73CB2BFC"/>
    <w:rsid w:val="73CBA1E5"/>
    <w:rsid w:val="73CD18EF"/>
    <w:rsid w:val="73CE44D0"/>
    <w:rsid w:val="73CEF3CF"/>
    <w:rsid w:val="73CFD9C8"/>
    <w:rsid w:val="73D02E36"/>
    <w:rsid w:val="73D1AB95"/>
    <w:rsid w:val="73D1B33A"/>
    <w:rsid w:val="73D3774F"/>
    <w:rsid w:val="73D8A9D8"/>
    <w:rsid w:val="73D95412"/>
    <w:rsid w:val="73D999B7"/>
    <w:rsid w:val="73DD5D68"/>
    <w:rsid w:val="73DF1A35"/>
    <w:rsid w:val="73DF65ED"/>
    <w:rsid w:val="73E095C8"/>
    <w:rsid w:val="73E09FD1"/>
    <w:rsid w:val="73E0A15A"/>
    <w:rsid w:val="73E4329B"/>
    <w:rsid w:val="73E48B44"/>
    <w:rsid w:val="73E53DA3"/>
    <w:rsid w:val="73E5E2CE"/>
    <w:rsid w:val="73E5F124"/>
    <w:rsid w:val="73E696CC"/>
    <w:rsid w:val="73E8918F"/>
    <w:rsid w:val="73E8CECE"/>
    <w:rsid w:val="73EA2257"/>
    <w:rsid w:val="73EA36E2"/>
    <w:rsid w:val="73EA863C"/>
    <w:rsid w:val="73EAC7A3"/>
    <w:rsid w:val="73EB0DD4"/>
    <w:rsid w:val="73EB3D9C"/>
    <w:rsid w:val="73EB7EC1"/>
    <w:rsid w:val="73EBF19C"/>
    <w:rsid w:val="73ECBEC4"/>
    <w:rsid w:val="73F12CE2"/>
    <w:rsid w:val="73F13EC9"/>
    <w:rsid w:val="73F4BD86"/>
    <w:rsid w:val="73F732CB"/>
    <w:rsid w:val="73F7466E"/>
    <w:rsid w:val="73F7EEAB"/>
    <w:rsid w:val="73FB0794"/>
    <w:rsid w:val="73FDB855"/>
    <w:rsid w:val="74001ADB"/>
    <w:rsid w:val="74014E2B"/>
    <w:rsid w:val="7402038B"/>
    <w:rsid w:val="7402D2B9"/>
    <w:rsid w:val="74054631"/>
    <w:rsid w:val="7405EC72"/>
    <w:rsid w:val="7406A3F1"/>
    <w:rsid w:val="740BC55F"/>
    <w:rsid w:val="740DD60A"/>
    <w:rsid w:val="740E36AF"/>
    <w:rsid w:val="740EA053"/>
    <w:rsid w:val="74126E77"/>
    <w:rsid w:val="74170E2B"/>
    <w:rsid w:val="7417F871"/>
    <w:rsid w:val="74181C42"/>
    <w:rsid w:val="7418E149"/>
    <w:rsid w:val="741996E7"/>
    <w:rsid w:val="7419F72A"/>
    <w:rsid w:val="741AB450"/>
    <w:rsid w:val="741AE52B"/>
    <w:rsid w:val="741C4AFD"/>
    <w:rsid w:val="741C7561"/>
    <w:rsid w:val="741E1B9C"/>
    <w:rsid w:val="74204CA5"/>
    <w:rsid w:val="7421B38A"/>
    <w:rsid w:val="7421BFED"/>
    <w:rsid w:val="7424B560"/>
    <w:rsid w:val="7424EB88"/>
    <w:rsid w:val="74258421"/>
    <w:rsid w:val="7425A3C3"/>
    <w:rsid w:val="7425EB3B"/>
    <w:rsid w:val="74269239"/>
    <w:rsid w:val="74273566"/>
    <w:rsid w:val="74292A6F"/>
    <w:rsid w:val="742C61F3"/>
    <w:rsid w:val="742CBD11"/>
    <w:rsid w:val="742CD8E5"/>
    <w:rsid w:val="742E21F6"/>
    <w:rsid w:val="74318158"/>
    <w:rsid w:val="74327158"/>
    <w:rsid w:val="7432A8D1"/>
    <w:rsid w:val="7433341A"/>
    <w:rsid w:val="7434D62F"/>
    <w:rsid w:val="743A5BF9"/>
    <w:rsid w:val="743CDBBD"/>
    <w:rsid w:val="743D7687"/>
    <w:rsid w:val="743E3D01"/>
    <w:rsid w:val="743F9F0D"/>
    <w:rsid w:val="7440A8EE"/>
    <w:rsid w:val="7441BE9D"/>
    <w:rsid w:val="7443DF03"/>
    <w:rsid w:val="74442A21"/>
    <w:rsid w:val="7444DC09"/>
    <w:rsid w:val="744528CC"/>
    <w:rsid w:val="744676F9"/>
    <w:rsid w:val="7446AFFC"/>
    <w:rsid w:val="74486D29"/>
    <w:rsid w:val="7448E6C3"/>
    <w:rsid w:val="7449C2CE"/>
    <w:rsid w:val="744AB012"/>
    <w:rsid w:val="744F8B2A"/>
    <w:rsid w:val="74504804"/>
    <w:rsid w:val="7454F03E"/>
    <w:rsid w:val="745861DD"/>
    <w:rsid w:val="745D0449"/>
    <w:rsid w:val="745D3870"/>
    <w:rsid w:val="745DEF23"/>
    <w:rsid w:val="745F8CFC"/>
    <w:rsid w:val="7460AD91"/>
    <w:rsid w:val="7462680F"/>
    <w:rsid w:val="746353A4"/>
    <w:rsid w:val="74638FC9"/>
    <w:rsid w:val="74645F41"/>
    <w:rsid w:val="746A436A"/>
    <w:rsid w:val="746CBCFA"/>
    <w:rsid w:val="746D3FAC"/>
    <w:rsid w:val="746D5C57"/>
    <w:rsid w:val="746D97E2"/>
    <w:rsid w:val="746DAEE6"/>
    <w:rsid w:val="746EC2B8"/>
    <w:rsid w:val="746FB42B"/>
    <w:rsid w:val="74722BE0"/>
    <w:rsid w:val="7478F87F"/>
    <w:rsid w:val="74798A93"/>
    <w:rsid w:val="747AE5D7"/>
    <w:rsid w:val="747B7BBD"/>
    <w:rsid w:val="747C951A"/>
    <w:rsid w:val="747FF204"/>
    <w:rsid w:val="7480B860"/>
    <w:rsid w:val="7480EC46"/>
    <w:rsid w:val="74837B51"/>
    <w:rsid w:val="748A77B5"/>
    <w:rsid w:val="748AA491"/>
    <w:rsid w:val="748C58F6"/>
    <w:rsid w:val="748D61BB"/>
    <w:rsid w:val="748DC11F"/>
    <w:rsid w:val="748DCCC0"/>
    <w:rsid w:val="748E8A01"/>
    <w:rsid w:val="748F75C4"/>
    <w:rsid w:val="748FEB5A"/>
    <w:rsid w:val="7495664E"/>
    <w:rsid w:val="74962815"/>
    <w:rsid w:val="74968D5D"/>
    <w:rsid w:val="749700C6"/>
    <w:rsid w:val="7497FB35"/>
    <w:rsid w:val="74999016"/>
    <w:rsid w:val="7499A426"/>
    <w:rsid w:val="749B79B5"/>
    <w:rsid w:val="749BE36A"/>
    <w:rsid w:val="74A0D9B1"/>
    <w:rsid w:val="74A28FEB"/>
    <w:rsid w:val="74A6AFC3"/>
    <w:rsid w:val="74A89756"/>
    <w:rsid w:val="74ABA6F2"/>
    <w:rsid w:val="74AEC514"/>
    <w:rsid w:val="74B18E55"/>
    <w:rsid w:val="74B1979B"/>
    <w:rsid w:val="74B303A0"/>
    <w:rsid w:val="74B3579D"/>
    <w:rsid w:val="74B4F24D"/>
    <w:rsid w:val="74B5BB9E"/>
    <w:rsid w:val="74B641CC"/>
    <w:rsid w:val="74B71377"/>
    <w:rsid w:val="74B71A35"/>
    <w:rsid w:val="74B9BAC5"/>
    <w:rsid w:val="74B9F232"/>
    <w:rsid w:val="74BC5214"/>
    <w:rsid w:val="74BD42F4"/>
    <w:rsid w:val="74BD9DED"/>
    <w:rsid w:val="74BDAD9D"/>
    <w:rsid w:val="74BDEC55"/>
    <w:rsid w:val="74BF2657"/>
    <w:rsid w:val="74BF59CF"/>
    <w:rsid w:val="74C03063"/>
    <w:rsid w:val="74C10DE2"/>
    <w:rsid w:val="74C48638"/>
    <w:rsid w:val="74C4A842"/>
    <w:rsid w:val="74C5D4AD"/>
    <w:rsid w:val="74C61156"/>
    <w:rsid w:val="74C7028E"/>
    <w:rsid w:val="74C7DCA6"/>
    <w:rsid w:val="74C81048"/>
    <w:rsid w:val="74CA533F"/>
    <w:rsid w:val="74CAE888"/>
    <w:rsid w:val="74CBDAEF"/>
    <w:rsid w:val="74CD7156"/>
    <w:rsid w:val="74D529F6"/>
    <w:rsid w:val="74D7D57F"/>
    <w:rsid w:val="74D80046"/>
    <w:rsid w:val="74DD4236"/>
    <w:rsid w:val="74DE1A6F"/>
    <w:rsid w:val="74DFC2B1"/>
    <w:rsid w:val="74E0C1C4"/>
    <w:rsid w:val="74E11BD3"/>
    <w:rsid w:val="74E19D5B"/>
    <w:rsid w:val="74E536CD"/>
    <w:rsid w:val="74E7EBA8"/>
    <w:rsid w:val="74EA7322"/>
    <w:rsid w:val="74EA9AA0"/>
    <w:rsid w:val="74EB3D27"/>
    <w:rsid w:val="74EC45EC"/>
    <w:rsid w:val="74EE9321"/>
    <w:rsid w:val="74EFD9B3"/>
    <w:rsid w:val="74F17168"/>
    <w:rsid w:val="74F4FEE9"/>
    <w:rsid w:val="74F77B89"/>
    <w:rsid w:val="74F84F57"/>
    <w:rsid w:val="74F90BAF"/>
    <w:rsid w:val="74F9ED5E"/>
    <w:rsid w:val="74FAD701"/>
    <w:rsid w:val="74FE6788"/>
    <w:rsid w:val="75001A82"/>
    <w:rsid w:val="7500E8C5"/>
    <w:rsid w:val="75047FF0"/>
    <w:rsid w:val="7505B41A"/>
    <w:rsid w:val="7505C50D"/>
    <w:rsid w:val="75068541"/>
    <w:rsid w:val="750700AD"/>
    <w:rsid w:val="750806CA"/>
    <w:rsid w:val="7508A079"/>
    <w:rsid w:val="75095DAE"/>
    <w:rsid w:val="750A1B72"/>
    <w:rsid w:val="750BE79B"/>
    <w:rsid w:val="750C0F4C"/>
    <w:rsid w:val="750C1646"/>
    <w:rsid w:val="750D8F61"/>
    <w:rsid w:val="750F2F48"/>
    <w:rsid w:val="75109693"/>
    <w:rsid w:val="75150C1C"/>
    <w:rsid w:val="751580F6"/>
    <w:rsid w:val="75163610"/>
    <w:rsid w:val="75166A6D"/>
    <w:rsid w:val="75167EF8"/>
    <w:rsid w:val="751CBD05"/>
    <w:rsid w:val="752380EE"/>
    <w:rsid w:val="752899C9"/>
    <w:rsid w:val="75291671"/>
    <w:rsid w:val="752AD488"/>
    <w:rsid w:val="752C9E0F"/>
    <w:rsid w:val="752FE929"/>
    <w:rsid w:val="75311A4E"/>
    <w:rsid w:val="7531BDAD"/>
    <w:rsid w:val="7532D470"/>
    <w:rsid w:val="753679AD"/>
    <w:rsid w:val="7536A182"/>
    <w:rsid w:val="7538685D"/>
    <w:rsid w:val="753ADC7F"/>
    <w:rsid w:val="753CFDD6"/>
    <w:rsid w:val="75412903"/>
    <w:rsid w:val="75413A4F"/>
    <w:rsid w:val="75464289"/>
    <w:rsid w:val="75468410"/>
    <w:rsid w:val="75474E5F"/>
    <w:rsid w:val="7547A4EC"/>
    <w:rsid w:val="75487336"/>
    <w:rsid w:val="75487662"/>
    <w:rsid w:val="754B89D9"/>
    <w:rsid w:val="754BFF35"/>
    <w:rsid w:val="7550100A"/>
    <w:rsid w:val="75514A51"/>
    <w:rsid w:val="755193B5"/>
    <w:rsid w:val="7552D5F7"/>
    <w:rsid w:val="75540C1D"/>
    <w:rsid w:val="7554A45A"/>
    <w:rsid w:val="7555004A"/>
    <w:rsid w:val="75560B1C"/>
    <w:rsid w:val="75563D9F"/>
    <w:rsid w:val="75567D58"/>
    <w:rsid w:val="75579785"/>
    <w:rsid w:val="75588767"/>
    <w:rsid w:val="7558E672"/>
    <w:rsid w:val="755B4ECB"/>
    <w:rsid w:val="755ED5CE"/>
    <w:rsid w:val="755FE70F"/>
    <w:rsid w:val="7562F36E"/>
    <w:rsid w:val="756386B0"/>
    <w:rsid w:val="7567A124"/>
    <w:rsid w:val="75680BA6"/>
    <w:rsid w:val="756ABE6D"/>
    <w:rsid w:val="7570A78E"/>
    <w:rsid w:val="75714CA2"/>
    <w:rsid w:val="75734206"/>
    <w:rsid w:val="757443FB"/>
    <w:rsid w:val="7574A4E1"/>
    <w:rsid w:val="7578C1CD"/>
    <w:rsid w:val="757C1455"/>
    <w:rsid w:val="757CCED9"/>
    <w:rsid w:val="757F957C"/>
    <w:rsid w:val="75811B56"/>
    <w:rsid w:val="7581515F"/>
    <w:rsid w:val="7582D5C8"/>
    <w:rsid w:val="7582DEEC"/>
    <w:rsid w:val="75836DD5"/>
    <w:rsid w:val="7583E238"/>
    <w:rsid w:val="75847748"/>
    <w:rsid w:val="7586FD57"/>
    <w:rsid w:val="7587DAFF"/>
    <w:rsid w:val="758B2149"/>
    <w:rsid w:val="758B36C9"/>
    <w:rsid w:val="758B9B58"/>
    <w:rsid w:val="758F8D29"/>
    <w:rsid w:val="759143FA"/>
    <w:rsid w:val="7592C00F"/>
    <w:rsid w:val="75930D2D"/>
    <w:rsid w:val="75951128"/>
    <w:rsid w:val="75951D9D"/>
    <w:rsid w:val="759734D7"/>
    <w:rsid w:val="7597C687"/>
    <w:rsid w:val="75980ECB"/>
    <w:rsid w:val="759A2D88"/>
    <w:rsid w:val="759C3075"/>
    <w:rsid w:val="759CCE4F"/>
    <w:rsid w:val="759E1013"/>
    <w:rsid w:val="759EAF58"/>
    <w:rsid w:val="759ED2DC"/>
    <w:rsid w:val="75A05D3D"/>
    <w:rsid w:val="75A29004"/>
    <w:rsid w:val="75A5898B"/>
    <w:rsid w:val="75A8121F"/>
    <w:rsid w:val="75A8E2FB"/>
    <w:rsid w:val="75AA7FFF"/>
    <w:rsid w:val="75AAC45C"/>
    <w:rsid w:val="75AAD0FD"/>
    <w:rsid w:val="75ABAB40"/>
    <w:rsid w:val="75AC4C4F"/>
    <w:rsid w:val="75B01E30"/>
    <w:rsid w:val="75B2D9C2"/>
    <w:rsid w:val="75B2F08D"/>
    <w:rsid w:val="75B3521D"/>
    <w:rsid w:val="75B37A8A"/>
    <w:rsid w:val="75B39B13"/>
    <w:rsid w:val="75B3C3BA"/>
    <w:rsid w:val="75BA3F10"/>
    <w:rsid w:val="75BA78EB"/>
    <w:rsid w:val="75BA9A37"/>
    <w:rsid w:val="75BACC2E"/>
    <w:rsid w:val="75BE006A"/>
    <w:rsid w:val="75C0A684"/>
    <w:rsid w:val="75C177FE"/>
    <w:rsid w:val="75C4A12E"/>
    <w:rsid w:val="75C5DFBD"/>
    <w:rsid w:val="75C5EE99"/>
    <w:rsid w:val="75C6F619"/>
    <w:rsid w:val="75CDAE45"/>
    <w:rsid w:val="75CFE104"/>
    <w:rsid w:val="75D189FE"/>
    <w:rsid w:val="75D1AB7F"/>
    <w:rsid w:val="75D55134"/>
    <w:rsid w:val="75D84FCD"/>
    <w:rsid w:val="75D93293"/>
    <w:rsid w:val="75DAAB6C"/>
    <w:rsid w:val="75DD07C1"/>
    <w:rsid w:val="75E0117F"/>
    <w:rsid w:val="75E1A03E"/>
    <w:rsid w:val="75E1B70C"/>
    <w:rsid w:val="75E1C68F"/>
    <w:rsid w:val="75E22274"/>
    <w:rsid w:val="75E3E90F"/>
    <w:rsid w:val="75E56FA4"/>
    <w:rsid w:val="75E87612"/>
    <w:rsid w:val="75EA9C80"/>
    <w:rsid w:val="75EC794F"/>
    <w:rsid w:val="75EFA528"/>
    <w:rsid w:val="75F0BE72"/>
    <w:rsid w:val="75F1B37F"/>
    <w:rsid w:val="75F300E5"/>
    <w:rsid w:val="75F40511"/>
    <w:rsid w:val="75F6CD72"/>
    <w:rsid w:val="75F7E4B9"/>
    <w:rsid w:val="75F882EF"/>
    <w:rsid w:val="75FDA11F"/>
    <w:rsid w:val="75FFB771"/>
    <w:rsid w:val="7606C3D0"/>
    <w:rsid w:val="760970A5"/>
    <w:rsid w:val="7609D891"/>
    <w:rsid w:val="760AD168"/>
    <w:rsid w:val="760B6BBB"/>
    <w:rsid w:val="760C07E2"/>
    <w:rsid w:val="76123909"/>
    <w:rsid w:val="76129E8F"/>
    <w:rsid w:val="76133486"/>
    <w:rsid w:val="76147A70"/>
    <w:rsid w:val="76150DC3"/>
    <w:rsid w:val="761AF8CE"/>
    <w:rsid w:val="761B0BA9"/>
    <w:rsid w:val="761CBCA7"/>
    <w:rsid w:val="761D08EC"/>
    <w:rsid w:val="761E86CD"/>
    <w:rsid w:val="7620880C"/>
    <w:rsid w:val="7620E321"/>
    <w:rsid w:val="762149B3"/>
    <w:rsid w:val="76219829"/>
    <w:rsid w:val="76265BE6"/>
    <w:rsid w:val="762AC260"/>
    <w:rsid w:val="762D3048"/>
    <w:rsid w:val="762DFF7B"/>
    <w:rsid w:val="762E2AC7"/>
    <w:rsid w:val="76332B6F"/>
    <w:rsid w:val="76356B1D"/>
    <w:rsid w:val="76358917"/>
    <w:rsid w:val="76367CBC"/>
    <w:rsid w:val="76392435"/>
    <w:rsid w:val="7639B0DA"/>
    <w:rsid w:val="7639FBA0"/>
    <w:rsid w:val="763AE6A1"/>
    <w:rsid w:val="763BA9A7"/>
    <w:rsid w:val="763C0E02"/>
    <w:rsid w:val="763C87C0"/>
    <w:rsid w:val="763E8E08"/>
    <w:rsid w:val="763ED698"/>
    <w:rsid w:val="763F6ECB"/>
    <w:rsid w:val="763F7B67"/>
    <w:rsid w:val="764098A6"/>
    <w:rsid w:val="7642568B"/>
    <w:rsid w:val="76436A80"/>
    <w:rsid w:val="764399D8"/>
    <w:rsid w:val="7644F6FD"/>
    <w:rsid w:val="76458512"/>
    <w:rsid w:val="76475D84"/>
    <w:rsid w:val="764A765D"/>
    <w:rsid w:val="764B01DF"/>
    <w:rsid w:val="764B9D70"/>
    <w:rsid w:val="764BF225"/>
    <w:rsid w:val="764CF187"/>
    <w:rsid w:val="764DD387"/>
    <w:rsid w:val="764E0D29"/>
    <w:rsid w:val="764E1612"/>
    <w:rsid w:val="764E86F9"/>
    <w:rsid w:val="764F3345"/>
    <w:rsid w:val="7651071B"/>
    <w:rsid w:val="76513385"/>
    <w:rsid w:val="7652E3D8"/>
    <w:rsid w:val="765561B2"/>
    <w:rsid w:val="7655B77B"/>
    <w:rsid w:val="76561600"/>
    <w:rsid w:val="7659A02D"/>
    <w:rsid w:val="765FA3DB"/>
    <w:rsid w:val="7661DFA6"/>
    <w:rsid w:val="7663011C"/>
    <w:rsid w:val="7663CB41"/>
    <w:rsid w:val="76642E46"/>
    <w:rsid w:val="7665C919"/>
    <w:rsid w:val="7665F150"/>
    <w:rsid w:val="7666F73B"/>
    <w:rsid w:val="766A6CF5"/>
    <w:rsid w:val="766AE5C2"/>
    <w:rsid w:val="766B002C"/>
    <w:rsid w:val="766B7716"/>
    <w:rsid w:val="766C6733"/>
    <w:rsid w:val="76705A8F"/>
    <w:rsid w:val="7671142B"/>
    <w:rsid w:val="76724205"/>
    <w:rsid w:val="76736281"/>
    <w:rsid w:val="7674C261"/>
    <w:rsid w:val="76759B3B"/>
    <w:rsid w:val="7675F008"/>
    <w:rsid w:val="76760A93"/>
    <w:rsid w:val="767BC45E"/>
    <w:rsid w:val="767BF5A3"/>
    <w:rsid w:val="767CC48B"/>
    <w:rsid w:val="767CEC34"/>
    <w:rsid w:val="767DA138"/>
    <w:rsid w:val="767E0B32"/>
    <w:rsid w:val="76806B82"/>
    <w:rsid w:val="768207AA"/>
    <w:rsid w:val="768345E0"/>
    <w:rsid w:val="768789ED"/>
    <w:rsid w:val="7689CDD2"/>
    <w:rsid w:val="768B1AD5"/>
    <w:rsid w:val="768B99DA"/>
    <w:rsid w:val="768BF631"/>
    <w:rsid w:val="768C9238"/>
    <w:rsid w:val="768CD56B"/>
    <w:rsid w:val="768E40D7"/>
    <w:rsid w:val="76904223"/>
    <w:rsid w:val="7691D644"/>
    <w:rsid w:val="76929113"/>
    <w:rsid w:val="76932A43"/>
    <w:rsid w:val="7696DD99"/>
    <w:rsid w:val="76972D21"/>
    <w:rsid w:val="76973718"/>
    <w:rsid w:val="76985057"/>
    <w:rsid w:val="769A196B"/>
    <w:rsid w:val="769E2368"/>
    <w:rsid w:val="769E66C3"/>
    <w:rsid w:val="769EA197"/>
    <w:rsid w:val="769EDBF2"/>
    <w:rsid w:val="76A03EED"/>
    <w:rsid w:val="76A51115"/>
    <w:rsid w:val="76A594DE"/>
    <w:rsid w:val="76A7DBD2"/>
    <w:rsid w:val="76A7FB17"/>
    <w:rsid w:val="76A8727F"/>
    <w:rsid w:val="76AA4432"/>
    <w:rsid w:val="76ADD7B8"/>
    <w:rsid w:val="76B03CF5"/>
    <w:rsid w:val="76B27B94"/>
    <w:rsid w:val="76B450AE"/>
    <w:rsid w:val="76B46589"/>
    <w:rsid w:val="76B538BA"/>
    <w:rsid w:val="76B7CA48"/>
    <w:rsid w:val="76B9EF52"/>
    <w:rsid w:val="76BC0BA3"/>
    <w:rsid w:val="76BE1919"/>
    <w:rsid w:val="76BE5D08"/>
    <w:rsid w:val="76BEA8DB"/>
    <w:rsid w:val="76C0C743"/>
    <w:rsid w:val="76C17862"/>
    <w:rsid w:val="76C674BD"/>
    <w:rsid w:val="76C90091"/>
    <w:rsid w:val="76CAA0EE"/>
    <w:rsid w:val="76CAAE16"/>
    <w:rsid w:val="76CB1CEA"/>
    <w:rsid w:val="76CB4AFC"/>
    <w:rsid w:val="76CC3218"/>
    <w:rsid w:val="76CC8663"/>
    <w:rsid w:val="76CD2565"/>
    <w:rsid w:val="76CDC0DF"/>
    <w:rsid w:val="76CF325A"/>
    <w:rsid w:val="76D3A597"/>
    <w:rsid w:val="76D3D572"/>
    <w:rsid w:val="76D60936"/>
    <w:rsid w:val="76D6B9A6"/>
    <w:rsid w:val="76D7765D"/>
    <w:rsid w:val="76D7A53E"/>
    <w:rsid w:val="76D97AE9"/>
    <w:rsid w:val="76D9D38F"/>
    <w:rsid w:val="76DAF86B"/>
    <w:rsid w:val="76DBD794"/>
    <w:rsid w:val="76DC606D"/>
    <w:rsid w:val="76DD3C42"/>
    <w:rsid w:val="76E04D85"/>
    <w:rsid w:val="76E0F0AD"/>
    <w:rsid w:val="76E10252"/>
    <w:rsid w:val="76E106F8"/>
    <w:rsid w:val="76E12444"/>
    <w:rsid w:val="76E1557E"/>
    <w:rsid w:val="76E2CCE3"/>
    <w:rsid w:val="76E59364"/>
    <w:rsid w:val="76E5AD6A"/>
    <w:rsid w:val="76E60CA2"/>
    <w:rsid w:val="76E6F4DF"/>
    <w:rsid w:val="76E86AEE"/>
    <w:rsid w:val="76EB53D5"/>
    <w:rsid w:val="76EBFE3A"/>
    <w:rsid w:val="76ED7E47"/>
    <w:rsid w:val="76EE074B"/>
    <w:rsid w:val="76F3BC5F"/>
    <w:rsid w:val="76F59A7C"/>
    <w:rsid w:val="76F752C2"/>
    <w:rsid w:val="76FABC3B"/>
    <w:rsid w:val="76FBF35A"/>
    <w:rsid w:val="76FC6202"/>
    <w:rsid w:val="76FF4785"/>
    <w:rsid w:val="7702533E"/>
    <w:rsid w:val="7703A35B"/>
    <w:rsid w:val="7703EBF3"/>
    <w:rsid w:val="7704F4A3"/>
    <w:rsid w:val="7706CA62"/>
    <w:rsid w:val="77096C4D"/>
    <w:rsid w:val="770B1811"/>
    <w:rsid w:val="770C531E"/>
    <w:rsid w:val="770D2EE3"/>
    <w:rsid w:val="77112BE2"/>
    <w:rsid w:val="77142061"/>
    <w:rsid w:val="77142D9D"/>
    <w:rsid w:val="77154755"/>
    <w:rsid w:val="77180523"/>
    <w:rsid w:val="77190615"/>
    <w:rsid w:val="771B97DF"/>
    <w:rsid w:val="77236CAF"/>
    <w:rsid w:val="77238858"/>
    <w:rsid w:val="7723F464"/>
    <w:rsid w:val="7725A14D"/>
    <w:rsid w:val="77269493"/>
    <w:rsid w:val="7727E89F"/>
    <w:rsid w:val="772877C7"/>
    <w:rsid w:val="773087BE"/>
    <w:rsid w:val="77320E8F"/>
    <w:rsid w:val="773A25F0"/>
    <w:rsid w:val="773A2E00"/>
    <w:rsid w:val="773AAA91"/>
    <w:rsid w:val="773B90AF"/>
    <w:rsid w:val="773BA04B"/>
    <w:rsid w:val="773D0181"/>
    <w:rsid w:val="773D11B8"/>
    <w:rsid w:val="773EB2A0"/>
    <w:rsid w:val="77403EB3"/>
    <w:rsid w:val="7741DF64"/>
    <w:rsid w:val="7741E1AE"/>
    <w:rsid w:val="77435F4E"/>
    <w:rsid w:val="7744079C"/>
    <w:rsid w:val="7744DE05"/>
    <w:rsid w:val="77456E93"/>
    <w:rsid w:val="7745B47A"/>
    <w:rsid w:val="7745B6DC"/>
    <w:rsid w:val="774838B3"/>
    <w:rsid w:val="774AE357"/>
    <w:rsid w:val="774B5784"/>
    <w:rsid w:val="774EFE16"/>
    <w:rsid w:val="774F1DD8"/>
    <w:rsid w:val="774F2CA6"/>
    <w:rsid w:val="774FC904"/>
    <w:rsid w:val="775166C3"/>
    <w:rsid w:val="7751860A"/>
    <w:rsid w:val="7751E3F3"/>
    <w:rsid w:val="7751F525"/>
    <w:rsid w:val="7751FAA4"/>
    <w:rsid w:val="7753EBE6"/>
    <w:rsid w:val="77541276"/>
    <w:rsid w:val="7756A6F5"/>
    <w:rsid w:val="775A3113"/>
    <w:rsid w:val="775B2D86"/>
    <w:rsid w:val="775D8BFD"/>
    <w:rsid w:val="775F7191"/>
    <w:rsid w:val="77611A72"/>
    <w:rsid w:val="77616B10"/>
    <w:rsid w:val="77623668"/>
    <w:rsid w:val="7762F08B"/>
    <w:rsid w:val="77633E20"/>
    <w:rsid w:val="77650C9D"/>
    <w:rsid w:val="7765A83A"/>
    <w:rsid w:val="7765AB00"/>
    <w:rsid w:val="7765C11C"/>
    <w:rsid w:val="7766E782"/>
    <w:rsid w:val="77676958"/>
    <w:rsid w:val="7767756E"/>
    <w:rsid w:val="77686940"/>
    <w:rsid w:val="77688703"/>
    <w:rsid w:val="776926A0"/>
    <w:rsid w:val="776A8029"/>
    <w:rsid w:val="776B00A5"/>
    <w:rsid w:val="776DAD75"/>
    <w:rsid w:val="77700F9C"/>
    <w:rsid w:val="77701F00"/>
    <w:rsid w:val="777028F9"/>
    <w:rsid w:val="7770659D"/>
    <w:rsid w:val="77710F3C"/>
    <w:rsid w:val="77718902"/>
    <w:rsid w:val="7774D059"/>
    <w:rsid w:val="77751751"/>
    <w:rsid w:val="7777A043"/>
    <w:rsid w:val="77785877"/>
    <w:rsid w:val="7779C5E6"/>
    <w:rsid w:val="777AB916"/>
    <w:rsid w:val="777C9CEB"/>
    <w:rsid w:val="777D815D"/>
    <w:rsid w:val="777DE533"/>
    <w:rsid w:val="777EF0FF"/>
    <w:rsid w:val="777EF883"/>
    <w:rsid w:val="77828144"/>
    <w:rsid w:val="778374A0"/>
    <w:rsid w:val="7785017F"/>
    <w:rsid w:val="778748EE"/>
    <w:rsid w:val="77880A2D"/>
    <w:rsid w:val="7789AA1D"/>
    <w:rsid w:val="778AC704"/>
    <w:rsid w:val="778C7F51"/>
    <w:rsid w:val="77945956"/>
    <w:rsid w:val="7794D632"/>
    <w:rsid w:val="7794FE82"/>
    <w:rsid w:val="7796BA1F"/>
    <w:rsid w:val="7797291B"/>
    <w:rsid w:val="77976323"/>
    <w:rsid w:val="7797C579"/>
    <w:rsid w:val="779A7F83"/>
    <w:rsid w:val="779AD33E"/>
    <w:rsid w:val="779C0A7C"/>
    <w:rsid w:val="779EB727"/>
    <w:rsid w:val="779FB78F"/>
    <w:rsid w:val="779FE53C"/>
    <w:rsid w:val="77A007DC"/>
    <w:rsid w:val="77A0ED82"/>
    <w:rsid w:val="77A1357D"/>
    <w:rsid w:val="77A17B99"/>
    <w:rsid w:val="77A2DA2D"/>
    <w:rsid w:val="77A31A67"/>
    <w:rsid w:val="77A74E57"/>
    <w:rsid w:val="77A9505D"/>
    <w:rsid w:val="77AA164A"/>
    <w:rsid w:val="77AB27A7"/>
    <w:rsid w:val="77ADE8C0"/>
    <w:rsid w:val="77AFC0FA"/>
    <w:rsid w:val="77B0C034"/>
    <w:rsid w:val="77B23D45"/>
    <w:rsid w:val="77B2B4D5"/>
    <w:rsid w:val="77B5E433"/>
    <w:rsid w:val="77B5E897"/>
    <w:rsid w:val="77B86E25"/>
    <w:rsid w:val="77BF766E"/>
    <w:rsid w:val="77C0580A"/>
    <w:rsid w:val="77C130F6"/>
    <w:rsid w:val="77C4D37E"/>
    <w:rsid w:val="77C83D10"/>
    <w:rsid w:val="77CAC11C"/>
    <w:rsid w:val="77CB2B23"/>
    <w:rsid w:val="77CB7976"/>
    <w:rsid w:val="77CBEC9D"/>
    <w:rsid w:val="77CF8ACA"/>
    <w:rsid w:val="77CF9F9F"/>
    <w:rsid w:val="77D1F10F"/>
    <w:rsid w:val="77D49EE6"/>
    <w:rsid w:val="77D61C53"/>
    <w:rsid w:val="77D6F190"/>
    <w:rsid w:val="77D85E4B"/>
    <w:rsid w:val="77DA1568"/>
    <w:rsid w:val="77DA72BD"/>
    <w:rsid w:val="77DAF26F"/>
    <w:rsid w:val="77DC0AED"/>
    <w:rsid w:val="77DDBF86"/>
    <w:rsid w:val="77DE41E7"/>
    <w:rsid w:val="77DE4AB7"/>
    <w:rsid w:val="77DE4D1A"/>
    <w:rsid w:val="77E04553"/>
    <w:rsid w:val="77E06629"/>
    <w:rsid w:val="77E1681C"/>
    <w:rsid w:val="77E1F2CE"/>
    <w:rsid w:val="77E30D28"/>
    <w:rsid w:val="77E5827E"/>
    <w:rsid w:val="77E5F15C"/>
    <w:rsid w:val="77E72B27"/>
    <w:rsid w:val="77EBE13F"/>
    <w:rsid w:val="77EC3232"/>
    <w:rsid w:val="77ED8CEC"/>
    <w:rsid w:val="77EE0B15"/>
    <w:rsid w:val="77EFF93E"/>
    <w:rsid w:val="77F2DBA0"/>
    <w:rsid w:val="77F31160"/>
    <w:rsid w:val="77F4DDD1"/>
    <w:rsid w:val="77F6C8D5"/>
    <w:rsid w:val="77F7A2C9"/>
    <w:rsid w:val="77F8F168"/>
    <w:rsid w:val="77F9641A"/>
    <w:rsid w:val="77FC3E7A"/>
    <w:rsid w:val="77FCA494"/>
    <w:rsid w:val="77FFD5EE"/>
    <w:rsid w:val="7801FA9B"/>
    <w:rsid w:val="78034F01"/>
    <w:rsid w:val="7805B9A1"/>
    <w:rsid w:val="780C96C0"/>
    <w:rsid w:val="78127F88"/>
    <w:rsid w:val="7813F9BD"/>
    <w:rsid w:val="78163652"/>
    <w:rsid w:val="78171558"/>
    <w:rsid w:val="78178B1D"/>
    <w:rsid w:val="7818585B"/>
    <w:rsid w:val="7818882C"/>
    <w:rsid w:val="781ADE85"/>
    <w:rsid w:val="781B29DA"/>
    <w:rsid w:val="781EF708"/>
    <w:rsid w:val="7822A878"/>
    <w:rsid w:val="7823829B"/>
    <w:rsid w:val="782557B5"/>
    <w:rsid w:val="78261B9A"/>
    <w:rsid w:val="782B1147"/>
    <w:rsid w:val="782E7C4B"/>
    <w:rsid w:val="78304699"/>
    <w:rsid w:val="78306672"/>
    <w:rsid w:val="78318FB8"/>
    <w:rsid w:val="783502EB"/>
    <w:rsid w:val="78367539"/>
    <w:rsid w:val="783729C4"/>
    <w:rsid w:val="783BC125"/>
    <w:rsid w:val="783CB9F0"/>
    <w:rsid w:val="783F1C44"/>
    <w:rsid w:val="783FA78C"/>
    <w:rsid w:val="783FDC83"/>
    <w:rsid w:val="78402036"/>
    <w:rsid w:val="78411FB9"/>
    <w:rsid w:val="784563A6"/>
    <w:rsid w:val="7846F960"/>
    <w:rsid w:val="78478222"/>
    <w:rsid w:val="784A3D92"/>
    <w:rsid w:val="784C4F38"/>
    <w:rsid w:val="784C6FA2"/>
    <w:rsid w:val="784D2F0D"/>
    <w:rsid w:val="784D76C6"/>
    <w:rsid w:val="784D81E7"/>
    <w:rsid w:val="785227D8"/>
    <w:rsid w:val="7854970E"/>
    <w:rsid w:val="7857644E"/>
    <w:rsid w:val="785785D2"/>
    <w:rsid w:val="78578DDF"/>
    <w:rsid w:val="78579E70"/>
    <w:rsid w:val="785913F0"/>
    <w:rsid w:val="785D8FC4"/>
    <w:rsid w:val="785F0428"/>
    <w:rsid w:val="78606DC2"/>
    <w:rsid w:val="7865B822"/>
    <w:rsid w:val="786620FA"/>
    <w:rsid w:val="78676E2D"/>
    <w:rsid w:val="7869F06D"/>
    <w:rsid w:val="786AA214"/>
    <w:rsid w:val="786B5938"/>
    <w:rsid w:val="7872747E"/>
    <w:rsid w:val="7873A335"/>
    <w:rsid w:val="78741886"/>
    <w:rsid w:val="7874D41A"/>
    <w:rsid w:val="78752661"/>
    <w:rsid w:val="7879C313"/>
    <w:rsid w:val="787BA13B"/>
    <w:rsid w:val="787BC945"/>
    <w:rsid w:val="787BD073"/>
    <w:rsid w:val="787C32C0"/>
    <w:rsid w:val="787C81FB"/>
    <w:rsid w:val="787D1E8B"/>
    <w:rsid w:val="787DEBC4"/>
    <w:rsid w:val="787ECE61"/>
    <w:rsid w:val="787F8C61"/>
    <w:rsid w:val="787F9BE8"/>
    <w:rsid w:val="78822C36"/>
    <w:rsid w:val="78830D9B"/>
    <w:rsid w:val="78843CF6"/>
    <w:rsid w:val="7886E5F0"/>
    <w:rsid w:val="788B9257"/>
    <w:rsid w:val="788BDC1E"/>
    <w:rsid w:val="788DABDE"/>
    <w:rsid w:val="788FA2B6"/>
    <w:rsid w:val="788FAC83"/>
    <w:rsid w:val="78902B49"/>
    <w:rsid w:val="78909AB8"/>
    <w:rsid w:val="78944345"/>
    <w:rsid w:val="78965F8B"/>
    <w:rsid w:val="7896B2C0"/>
    <w:rsid w:val="7896C759"/>
    <w:rsid w:val="78997B96"/>
    <w:rsid w:val="789A718B"/>
    <w:rsid w:val="789BA803"/>
    <w:rsid w:val="789BF99E"/>
    <w:rsid w:val="78A0A484"/>
    <w:rsid w:val="78A4606F"/>
    <w:rsid w:val="78A4AB8A"/>
    <w:rsid w:val="78A77255"/>
    <w:rsid w:val="78A7A509"/>
    <w:rsid w:val="78AB2BE3"/>
    <w:rsid w:val="78AE5257"/>
    <w:rsid w:val="78B020F2"/>
    <w:rsid w:val="78B061A5"/>
    <w:rsid w:val="78B26354"/>
    <w:rsid w:val="78B3185E"/>
    <w:rsid w:val="78B49B33"/>
    <w:rsid w:val="78B66943"/>
    <w:rsid w:val="78B79483"/>
    <w:rsid w:val="78BAFAAF"/>
    <w:rsid w:val="78BAFB5F"/>
    <w:rsid w:val="78BC02B2"/>
    <w:rsid w:val="78BC3461"/>
    <w:rsid w:val="78BEEFE4"/>
    <w:rsid w:val="78BEFF51"/>
    <w:rsid w:val="78BFBA7C"/>
    <w:rsid w:val="78C5055C"/>
    <w:rsid w:val="78C678D7"/>
    <w:rsid w:val="78CE78A6"/>
    <w:rsid w:val="78D0E38B"/>
    <w:rsid w:val="78D0E898"/>
    <w:rsid w:val="78D1598D"/>
    <w:rsid w:val="78D6904E"/>
    <w:rsid w:val="78D70340"/>
    <w:rsid w:val="78D70461"/>
    <w:rsid w:val="78D799BF"/>
    <w:rsid w:val="78D94C2D"/>
    <w:rsid w:val="78DB85B1"/>
    <w:rsid w:val="78DC54C4"/>
    <w:rsid w:val="78DC581B"/>
    <w:rsid w:val="78DC8891"/>
    <w:rsid w:val="78DC98F4"/>
    <w:rsid w:val="78DD8C7C"/>
    <w:rsid w:val="78E41FC1"/>
    <w:rsid w:val="78E4CE62"/>
    <w:rsid w:val="78E61361"/>
    <w:rsid w:val="78E7FE85"/>
    <w:rsid w:val="78E9068C"/>
    <w:rsid w:val="78EA205B"/>
    <w:rsid w:val="78EF04D0"/>
    <w:rsid w:val="78F31C51"/>
    <w:rsid w:val="78F33357"/>
    <w:rsid w:val="78F675E0"/>
    <w:rsid w:val="78F6CD77"/>
    <w:rsid w:val="78F7568E"/>
    <w:rsid w:val="78F95BB6"/>
    <w:rsid w:val="78F98CBB"/>
    <w:rsid w:val="78FDB008"/>
    <w:rsid w:val="78FE7A25"/>
    <w:rsid w:val="7900B752"/>
    <w:rsid w:val="79019EAB"/>
    <w:rsid w:val="79028F44"/>
    <w:rsid w:val="7902CC4F"/>
    <w:rsid w:val="7903C30F"/>
    <w:rsid w:val="7904A969"/>
    <w:rsid w:val="7904ACA3"/>
    <w:rsid w:val="7906FEF3"/>
    <w:rsid w:val="790A9C34"/>
    <w:rsid w:val="790AD880"/>
    <w:rsid w:val="790ADEE2"/>
    <w:rsid w:val="790C3B48"/>
    <w:rsid w:val="790C72FC"/>
    <w:rsid w:val="790D44FC"/>
    <w:rsid w:val="790F359B"/>
    <w:rsid w:val="790FBF66"/>
    <w:rsid w:val="79149580"/>
    <w:rsid w:val="79158EEA"/>
    <w:rsid w:val="7916FC0C"/>
    <w:rsid w:val="7917E95A"/>
    <w:rsid w:val="7917F4AB"/>
    <w:rsid w:val="791A5B79"/>
    <w:rsid w:val="791A6256"/>
    <w:rsid w:val="791A7F08"/>
    <w:rsid w:val="791ABB9D"/>
    <w:rsid w:val="791B9B84"/>
    <w:rsid w:val="791D78EA"/>
    <w:rsid w:val="791FB815"/>
    <w:rsid w:val="791FDA94"/>
    <w:rsid w:val="7920D2B7"/>
    <w:rsid w:val="7920D946"/>
    <w:rsid w:val="79214C53"/>
    <w:rsid w:val="7923117F"/>
    <w:rsid w:val="7923BB14"/>
    <w:rsid w:val="7924F388"/>
    <w:rsid w:val="7926040A"/>
    <w:rsid w:val="79262B00"/>
    <w:rsid w:val="792700AF"/>
    <w:rsid w:val="79299C41"/>
    <w:rsid w:val="7929BE07"/>
    <w:rsid w:val="792A644D"/>
    <w:rsid w:val="792B0C46"/>
    <w:rsid w:val="792C218D"/>
    <w:rsid w:val="792C4D22"/>
    <w:rsid w:val="792C6D1C"/>
    <w:rsid w:val="792C9878"/>
    <w:rsid w:val="79317E27"/>
    <w:rsid w:val="7932E353"/>
    <w:rsid w:val="79332DA2"/>
    <w:rsid w:val="7933BABA"/>
    <w:rsid w:val="793AE8AA"/>
    <w:rsid w:val="793B2D05"/>
    <w:rsid w:val="793CD365"/>
    <w:rsid w:val="793D5683"/>
    <w:rsid w:val="793E9046"/>
    <w:rsid w:val="7940715F"/>
    <w:rsid w:val="79419453"/>
    <w:rsid w:val="79456141"/>
    <w:rsid w:val="79460627"/>
    <w:rsid w:val="79498B0C"/>
    <w:rsid w:val="794A315A"/>
    <w:rsid w:val="794C526D"/>
    <w:rsid w:val="794C8F00"/>
    <w:rsid w:val="794EFC27"/>
    <w:rsid w:val="79523E84"/>
    <w:rsid w:val="79599300"/>
    <w:rsid w:val="795A4371"/>
    <w:rsid w:val="795C8BB6"/>
    <w:rsid w:val="795DBFAC"/>
    <w:rsid w:val="79629CFB"/>
    <w:rsid w:val="79642EEF"/>
    <w:rsid w:val="79644823"/>
    <w:rsid w:val="7965DD49"/>
    <w:rsid w:val="7966C25C"/>
    <w:rsid w:val="79673F77"/>
    <w:rsid w:val="79678174"/>
    <w:rsid w:val="7967F940"/>
    <w:rsid w:val="79685E31"/>
    <w:rsid w:val="796C2952"/>
    <w:rsid w:val="796C30C2"/>
    <w:rsid w:val="796E04B2"/>
    <w:rsid w:val="796EB0F0"/>
    <w:rsid w:val="797085F6"/>
    <w:rsid w:val="7977B0D8"/>
    <w:rsid w:val="79780462"/>
    <w:rsid w:val="7978E5CC"/>
    <w:rsid w:val="797B4021"/>
    <w:rsid w:val="797C428B"/>
    <w:rsid w:val="79801845"/>
    <w:rsid w:val="7981348D"/>
    <w:rsid w:val="79824D0B"/>
    <w:rsid w:val="79843968"/>
    <w:rsid w:val="7986F981"/>
    <w:rsid w:val="798924C7"/>
    <w:rsid w:val="79894531"/>
    <w:rsid w:val="798A849A"/>
    <w:rsid w:val="798AAC46"/>
    <w:rsid w:val="798B66CD"/>
    <w:rsid w:val="798D11F2"/>
    <w:rsid w:val="798D44C3"/>
    <w:rsid w:val="798DFD6E"/>
    <w:rsid w:val="79920FCF"/>
    <w:rsid w:val="79924176"/>
    <w:rsid w:val="79941925"/>
    <w:rsid w:val="79958574"/>
    <w:rsid w:val="799AD465"/>
    <w:rsid w:val="799BCF08"/>
    <w:rsid w:val="799CC7D3"/>
    <w:rsid w:val="799DAEEC"/>
    <w:rsid w:val="799DDBFA"/>
    <w:rsid w:val="799E13F2"/>
    <w:rsid w:val="799F168C"/>
    <w:rsid w:val="79A5614E"/>
    <w:rsid w:val="79A7DCEC"/>
    <w:rsid w:val="79A7FD37"/>
    <w:rsid w:val="79A862EE"/>
    <w:rsid w:val="79A87FA3"/>
    <w:rsid w:val="79A9A548"/>
    <w:rsid w:val="79AC7A31"/>
    <w:rsid w:val="79AE5115"/>
    <w:rsid w:val="79B18CB5"/>
    <w:rsid w:val="79B1F214"/>
    <w:rsid w:val="79B1FB0D"/>
    <w:rsid w:val="79B20719"/>
    <w:rsid w:val="79B2EC50"/>
    <w:rsid w:val="79B522C8"/>
    <w:rsid w:val="79B6172A"/>
    <w:rsid w:val="79BA871F"/>
    <w:rsid w:val="79BAE428"/>
    <w:rsid w:val="79BBB1AC"/>
    <w:rsid w:val="79BCB11F"/>
    <w:rsid w:val="79BF0CEC"/>
    <w:rsid w:val="79C12816"/>
    <w:rsid w:val="79C4A6B9"/>
    <w:rsid w:val="79C568E6"/>
    <w:rsid w:val="79C81E77"/>
    <w:rsid w:val="79C9CD5A"/>
    <w:rsid w:val="79CA2125"/>
    <w:rsid w:val="79CA5497"/>
    <w:rsid w:val="79CAA895"/>
    <w:rsid w:val="79CC2DF6"/>
    <w:rsid w:val="79D02AE8"/>
    <w:rsid w:val="79D10CC2"/>
    <w:rsid w:val="79D1F26E"/>
    <w:rsid w:val="79D40971"/>
    <w:rsid w:val="79D62811"/>
    <w:rsid w:val="79D70856"/>
    <w:rsid w:val="79D8377C"/>
    <w:rsid w:val="79D85955"/>
    <w:rsid w:val="79DBC346"/>
    <w:rsid w:val="79DE2508"/>
    <w:rsid w:val="79DFB168"/>
    <w:rsid w:val="79DFE38B"/>
    <w:rsid w:val="79E0186D"/>
    <w:rsid w:val="79E0D7AC"/>
    <w:rsid w:val="79E21362"/>
    <w:rsid w:val="79E236B3"/>
    <w:rsid w:val="79E2F7F1"/>
    <w:rsid w:val="79E4B6EF"/>
    <w:rsid w:val="79E76837"/>
    <w:rsid w:val="79E7CAB0"/>
    <w:rsid w:val="79EAD44B"/>
    <w:rsid w:val="79EAF196"/>
    <w:rsid w:val="79EC5280"/>
    <w:rsid w:val="79ECE976"/>
    <w:rsid w:val="79F1AA0E"/>
    <w:rsid w:val="79F1FFA0"/>
    <w:rsid w:val="79F6F032"/>
    <w:rsid w:val="79F8AC26"/>
    <w:rsid w:val="79FB8D97"/>
    <w:rsid w:val="79FC7E97"/>
    <w:rsid w:val="79FC87EF"/>
    <w:rsid w:val="79FCAACD"/>
    <w:rsid w:val="79FCE53C"/>
    <w:rsid w:val="79FD2652"/>
    <w:rsid w:val="7A02E540"/>
    <w:rsid w:val="7A06AE5A"/>
    <w:rsid w:val="7A06EAB4"/>
    <w:rsid w:val="7A08AD6D"/>
    <w:rsid w:val="7A092018"/>
    <w:rsid w:val="7A092685"/>
    <w:rsid w:val="7A097B08"/>
    <w:rsid w:val="7A09FA3B"/>
    <w:rsid w:val="7A0BC270"/>
    <w:rsid w:val="7A0C7531"/>
    <w:rsid w:val="7A0EC8FA"/>
    <w:rsid w:val="7A13304B"/>
    <w:rsid w:val="7A13A5E7"/>
    <w:rsid w:val="7A13CFFF"/>
    <w:rsid w:val="7A15735D"/>
    <w:rsid w:val="7A15B156"/>
    <w:rsid w:val="7A15CC9A"/>
    <w:rsid w:val="7A162E86"/>
    <w:rsid w:val="7A17F773"/>
    <w:rsid w:val="7A1B1842"/>
    <w:rsid w:val="7A1D65A6"/>
    <w:rsid w:val="7A1D7E37"/>
    <w:rsid w:val="7A239217"/>
    <w:rsid w:val="7A23EB72"/>
    <w:rsid w:val="7A2580CF"/>
    <w:rsid w:val="7A2638DB"/>
    <w:rsid w:val="7A27D12F"/>
    <w:rsid w:val="7A2AFA60"/>
    <w:rsid w:val="7A2C9266"/>
    <w:rsid w:val="7A2D676B"/>
    <w:rsid w:val="7A2D92FC"/>
    <w:rsid w:val="7A3042CC"/>
    <w:rsid w:val="7A33A751"/>
    <w:rsid w:val="7A34B7BE"/>
    <w:rsid w:val="7A3603AA"/>
    <w:rsid w:val="7A361EA2"/>
    <w:rsid w:val="7A37A106"/>
    <w:rsid w:val="7A39197E"/>
    <w:rsid w:val="7A3A2EF0"/>
    <w:rsid w:val="7A3A6D80"/>
    <w:rsid w:val="7A3AC055"/>
    <w:rsid w:val="7A3CA2FA"/>
    <w:rsid w:val="7A3F530F"/>
    <w:rsid w:val="7A40A173"/>
    <w:rsid w:val="7A428559"/>
    <w:rsid w:val="7A42EE2F"/>
    <w:rsid w:val="7A43E717"/>
    <w:rsid w:val="7A4B62B1"/>
    <w:rsid w:val="7A4F0580"/>
    <w:rsid w:val="7A51D6E1"/>
    <w:rsid w:val="7A52930C"/>
    <w:rsid w:val="7A52B9FB"/>
    <w:rsid w:val="7A53625D"/>
    <w:rsid w:val="7A53A343"/>
    <w:rsid w:val="7A552C72"/>
    <w:rsid w:val="7A554753"/>
    <w:rsid w:val="7A56434E"/>
    <w:rsid w:val="7A566690"/>
    <w:rsid w:val="7A56D473"/>
    <w:rsid w:val="7A58B78B"/>
    <w:rsid w:val="7A59B4A1"/>
    <w:rsid w:val="7A59D710"/>
    <w:rsid w:val="7A5BA589"/>
    <w:rsid w:val="7A5D42C5"/>
    <w:rsid w:val="7A5D7398"/>
    <w:rsid w:val="7A5E83ED"/>
    <w:rsid w:val="7A5F915F"/>
    <w:rsid w:val="7A60C353"/>
    <w:rsid w:val="7A61162B"/>
    <w:rsid w:val="7A627659"/>
    <w:rsid w:val="7A645381"/>
    <w:rsid w:val="7A647682"/>
    <w:rsid w:val="7A6605AD"/>
    <w:rsid w:val="7A66A972"/>
    <w:rsid w:val="7A66C75E"/>
    <w:rsid w:val="7A67BE3D"/>
    <w:rsid w:val="7A6850E2"/>
    <w:rsid w:val="7A69A21E"/>
    <w:rsid w:val="7A6C5ECD"/>
    <w:rsid w:val="7A6E82A2"/>
    <w:rsid w:val="7A6FA198"/>
    <w:rsid w:val="7A702B7B"/>
    <w:rsid w:val="7A7371F3"/>
    <w:rsid w:val="7A75E461"/>
    <w:rsid w:val="7A7A7B6B"/>
    <w:rsid w:val="7A7AD05D"/>
    <w:rsid w:val="7A7CD8D6"/>
    <w:rsid w:val="7A81257A"/>
    <w:rsid w:val="7A823DCD"/>
    <w:rsid w:val="7A8270C6"/>
    <w:rsid w:val="7A82963B"/>
    <w:rsid w:val="7A845D50"/>
    <w:rsid w:val="7A895EF4"/>
    <w:rsid w:val="7A8A26AF"/>
    <w:rsid w:val="7A8AF26B"/>
    <w:rsid w:val="7A8DDF76"/>
    <w:rsid w:val="7A8F7A4C"/>
    <w:rsid w:val="7A951A7D"/>
    <w:rsid w:val="7A95DB9A"/>
    <w:rsid w:val="7A96A793"/>
    <w:rsid w:val="7A96CE37"/>
    <w:rsid w:val="7A9AB676"/>
    <w:rsid w:val="7A9BD4BD"/>
    <w:rsid w:val="7A9BDD58"/>
    <w:rsid w:val="7A9EB3A5"/>
    <w:rsid w:val="7A9F5019"/>
    <w:rsid w:val="7AA0266D"/>
    <w:rsid w:val="7AA06F0F"/>
    <w:rsid w:val="7AA0B314"/>
    <w:rsid w:val="7AA10CE4"/>
    <w:rsid w:val="7AA1C9A4"/>
    <w:rsid w:val="7AA292F4"/>
    <w:rsid w:val="7AA2EF47"/>
    <w:rsid w:val="7AA3C4F8"/>
    <w:rsid w:val="7AA49AE5"/>
    <w:rsid w:val="7AA50511"/>
    <w:rsid w:val="7AA8339A"/>
    <w:rsid w:val="7AAA7E4C"/>
    <w:rsid w:val="7AAC9A2E"/>
    <w:rsid w:val="7AB1D4AB"/>
    <w:rsid w:val="7AB2AA37"/>
    <w:rsid w:val="7AB37D8E"/>
    <w:rsid w:val="7AB490FA"/>
    <w:rsid w:val="7AB51DED"/>
    <w:rsid w:val="7AB5E3EB"/>
    <w:rsid w:val="7AB94C8E"/>
    <w:rsid w:val="7AB9BBEB"/>
    <w:rsid w:val="7ABBBAA7"/>
    <w:rsid w:val="7ABC1091"/>
    <w:rsid w:val="7ABE0687"/>
    <w:rsid w:val="7ABEBDB3"/>
    <w:rsid w:val="7AC22A13"/>
    <w:rsid w:val="7AC2F918"/>
    <w:rsid w:val="7AC58E68"/>
    <w:rsid w:val="7AC623B5"/>
    <w:rsid w:val="7AC67B42"/>
    <w:rsid w:val="7AC8EBBF"/>
    <w:rsid w:val="7AC95FB9"/>
    <w:rsid w:val="7AC97588"/>
    <w:rsid w:val="7AD09356"/>
    <w:rsid w:val="7AD0A3DE"/>
    <w:rsid w:val="7AD3368F"/>
    <w:rsid w:val="7AD3B08A"/>
    <w:rsid w:val="7AD4C3B9"/>
    <w:rsid w:val="7AD55067"/>
    <w:rsid w:val="7AD62062"/>
    <w:rsid w:val="7AD7DDE9"/>
    <w:rsid w:val="7AD92032"/>
    <w:rsid w:val="7AD99E1B"/>
    <w:rsid w:val="7ADA0E4F"/>
    <w:rsid w:val="7ADAD664"/>
    <w:rsid w:val="7ADD6431"/>
    <w:rsid w:val="7ADDA030"/>
    <w:rsid w:val="7AE095EB"/>
    <w:rsid w:val="7AE1AC16"/>
    <w:rsid w:val="7AE3C38A"/>
    <w:rsid w:val="7AE3FDFB"/>
    <w:rsid w:val="7AE5D6E9"/>
    <w:rsid w:val="7AE7170B"/>
    <w:rsid w:val="7AE7DC48"/>
    <w:rsid w:val="7AE947F8"/>
    <w:rsid w:val="7AED5372"/>
    <w:rsid w:val="7AEDA011"/>
    <w:rsid w:val="7AEE3D2E"/>
    <w:rsid w:val="7AEE823C"/>
    <w:rsid w:val="7AEEE7E1"/>
    <w:rsid w:val="7AF01BE7"/>
    <w:rsid w:val="7AF1205B"/>
    <w:rsid w:val="7AF2E5B9"/>
    <w:rsid w:val="7AF39A2E"/>
    <w:rsid w:val="7AF56120"/>
    <w:rsid w:val="7AF94D83"/>
    <w:rsid w:val="7AF9752A"/>
    <w:rsid w:val="7AFA759A"/>
    <w:rsid w:val="7AFCB0D3"/>
    <w:rsid w:val="7AFD72E6"/>
    <w:rsid w:val="7AFE8F88"/>
    <w:rsid w:val="7B01C101"/>
    <w:rsid w:val="7B036072"/>
    <w:rsid w:val="7B0435F2"/>
    <w:rsid w:val="7B050D4F"/>
    <w:rsid w:val="7B061649"/>
    <w:rsid w:val="7B083F3A"/>
    <w:rsid w:val="7B099B5D"/>
    <w:rsid w:val="7B0B4578"/>
    <w:rsid w:val="7B0E993A"/>
    <w:rsid w:val="7B0EE60D"/>
    <w:rsid w:val="7B0FB890"/>
    <w:rsid w:val="7B126BD7"/>
    <w:rsid w:val="7B1333EA"/>
    <w:rsid w:val="7B16079A"/>
    <w:rsid w:val="7B160DD7"/>
    <w:rsid w:val="7B1769CD"/>
    <w:rsid w:val="7B18F1E1"/>
    <w:rsid w:val="7B1AC7A6"/>
    <w:rsid w:val="7B1DCFE9"/>
    <w:rsid w:val="7B1E4D29"/>
    <w:rsid w:val="7B20B4DC"/>
    <w:rsid w:val="7B2398F9"/>
    <w:rsid w:val="7B23B010"/>
    <w:rsid w:val="7B273AF8"/>
    <w:rsid w:val="7B27B4F8"/>
    <w:rsid w:val="7B280AB3"/>
    <w:rsid w:val="7B295F9F"/>
    <w:rsid w:val="7B29DFAC"/>
    <w:rsid w:val="7B2AF969"/>
    <w:rsid w:val="7B2C110B"/>
    <w:rsid w:val="7B2C9398"/>
    <w:rsid w:val="7B2D7FF2"/>
    <w:rsid w:val="7B2DAE01"/>
    <w:rsid w:val="7B2DBDEF"/>
    <w:rsid w:val="7B2F8AE5"/>
    <w:rsid w:val="7B2F9D74"/>
    <w:rsid w:val="7B31F028"/>
    <w:rsid w:val="7B32667E"/>
    <w:rsid w:val="7B335FB0"/>
    <w:rsid w:val="7B34EFAC"/>
    <w:rsid w:val="7B3671FC"/>
    <w:rsid w:val="7B36AB73"/>
    <w:rsid w:val="7B37B363"/>
    <w:rsid w:val="7B3D5CE2"/>
    <w:rsid w:val="7B3D916E"/>
    <w:rsid w:val="7B3F4688"/>
    <w:rsid w:val="7B3FAEDF"/>
    <w:rsid w:val="7B4172B3"/>
    <w:rsid w:val="7B4279DE"/>
    <w:rsid w:val="7B446BC8"/>
    <w:rsid w:val="7B44F7A9"/>
    <w:rsid w:val="7B4518E8"/>
    <w:rsid w:val="7B459073"/>
    <w:rsid w:val="7B4B1810"/>
    <w:rsid w:val="7B4C951E"/>
    <w:rsid w:val="7B4CB9C2"/>
    <w:rsid w:val="7B50F92C"/>
    <w:rsid w:val="7B521019"/>
    <w:rsid w:val="7B544401"/>
    <w:rsid w:val="7B57A881"/>
    <w:rsid w:val="7B589F03"/>
    <w:rsid w:val="7B597955"/>
    <w:rsid w:val="7B5AA3F8"/>
    <w:rsid w:val="7B5C9E68"/>
    <w:rsid w:val="7B5E192C"/>
    <w:rsid w:val="7B5F9943"/>
    <w:rsid w:val="7B5FC0C7"/>
    <w:rsid w:val="7B60D2FD"/>
    <w:rsid w:val="7B612FFE"/>
    <w:rsid w:val="7B61DB74"/>
    <w:rsid w:val="7B6672E6"/>
    <w:rsid w:val="7B680734"/>
    <w:rsid w:val="7B69C473"/>
    <w:rsid w:val="7B6AAD71"/>
    <w:rsid w:val="7B6B287D"/>
    <w:rsid w:val="7B6BDC1E"/>
    <w:rsid w:val="7B6DD9D1"/>
    <w:rsid w:val="7B6F1BC8"/>
    <w:rsid w:val="7B726369"/>
    <w:rsid w:val="7B74B8C1"/>
    <w:rsid w:val="7B75207E"/>
    <w:rsid w:val="7B753172"/>
    <w:rsid w:val="7B76964E"/>
    <w:rsid w:val="7B77484E"/>
    <w:rsid w:val="7B788A9B"/>
    <w:rsid w:val="7B797635"/>
    <w:rsid w:val="7B79FE78"/>
    <w:rsid w:val="7B7BDA89"/>
    <w:rsid w:val="7B7C7029"/>
    <w:rsid w:val="7B7FFBB4"/>
    <w:rsid w:val="7B831D3A"/>
    <w:rsid w:val="7B8325F4"/>
    <w:rsid w:val="7B83DD5F"/>
    <w:rsid w:val="7B8BD191"/>
    <w:rsid w:val="7B8D7ED3"/>
    <w:rsid w:val="7B8E2159"/>
    <w:rsid w:val="7B8FA16E"/>
    <w:rsid w:val="7B911996"/>
    <w:rsid w:val="7B912034"/>
    <w:rsid w:val="7B91719B"/>
    <w:rsid w:val="7B91C653"/>
    <w:rsid w:val="7B923132"/>
    <w:rsid w:val="7B947FA5"/>
    <w:rsid w:val="7B969DF8"/>
    <w:rsid w:val="7B96B50C"/>
    <w:rsid w:val="7B97A1B0"/>
    <w:rsid w:val="7B98262D"/>
    <w:rsid w:val="7B991D3E"/>
    <w:rsid w:val="7B99D58F"/>
    <w:rsid w:val="7B99DCEF"/>
    <w:rsid w:val="7B9A75E2"/>
    <w:rsid w:val="7B9B2FDC"/>
    <w:rsid w:val="7B9CD7B1"/>
    <w:rsid w:val="7B9E0B70"/>
    <w:rsid w:val="7BA1F931"/>
    <w:rsid w:val="7BA27240"/>
    <w:rsid w:val="7BA541C3"/>
    <w:rsid w:val="7BA55146"/>
    <w:rsid w:val="7BA72DA4"/>
    <w:rsid w:val="7BA8DADA"/>
    <w:rsid w:val="7BAC8706"/>
    <w:rsid w:val="7BAE8CAA"/>
    <w:rsid w:val="7BB1F23C"/>
    <w:rsid w:val="7BB22CCD"/>
    <w:rsid w:val="7BB37135"/>
    <w:rsid w:val="7BB58288"/>
    <w:rsid w:val="7BB5DEAF"/>
    <w:rsid w:val="7BB7F19E"/>
    <w:rsid w:val="7BB88912"/>
    <w:rsid w:val="7BBB336E"/>
    <w:rsid w:val="7BBC6C49"/>
    <w:rsid w:val="7BBCF976"/>
    <w:rsid w:val="7BBDCE2A"/>
    <w:rsid w:val="7BBE6DF7"/>
    <w:rsid w:val="7BBFEFD0"/>
    <w:rsid w:val="7BC00F09"/>
    <w:rsid w:val="7BC18CA0"/>
    <w:rsid w:val="7BC1FFB8"/>
    <w:rsid w:val="7BC46464"/>
    <w:rsid w:val="7BC5248B"/>
    <w:rsid w:val="7BC57402"/>
    <w:rsid w:val="7BC7A7C3"/>
    <w:rsid w:val="7BC84EB9"/>
    <w:rsid w:val="7BCA2AEB"/>
    <w:rsid w:val="7BCB6732"/>
    <w:rsid w:val="7BCC0B66"/>
    <w:rsid w:val="7BCD5584"/>
    <w:rsid w:val="7BCD86C0"/>
    <w:rsid w:val="7BCD9136"/>
    <w:rsid w:val="7BCDF123"/>
    <w:rsid w:val="7BCE624B"/>
    <w:rsid w:val="7BCF98A7"/>
    <w:rsid w:val="7BD127E3"/>
    <w:rsid w:val="7BD2D2F2"/>
    <w:rsid w:val="7BD2DA36"/>
    <w:rsid w:val="7BD4ECB2"/>
    <w:rsid w:val="7BD6868D"/>
    <w:rsid w:val="7BD6C2DB"/>
    <w:rsid w:val="7BD89A37"/>
    <w:rsid w:val="7BDBA895"/>
    <w:rsid w:val="7BDBC47A"/>
    <w:rsid w:val="7BDE340B"/>
    <w:rsid w:val="7BDFD81E"/>
    <w:rsid w:val="7BE0D281"/>
    <w:rsid w:val="7BE15C4C"/>
    <w:rsid w:val="7BE20D93"/>
    <w:rsid w:val="7BE24555"/>
    <w:rsid w:val="7BE2A246"/>
    <w:rsid w:val="7BE5F970"/>
    <w:rsid w:val="7BE79184"/>
    <w:rsid w:val="7BE835DD"/>
    <w:rsid w:val="7BED5D40"/>
    <w:rsid w:val="7BEE18B0"/>
    <w:rsid w:val="7BEE39D9"/>
    <w:rsid w:val="7BEFE0E7"/>
    <w:rsid w:val="7BF07627"/>
    <w:rsid w:val="7BF32590"/>
    <w:rsid w:val="7BF3A374"/>
    <w:rsid w:val="7BF3AE50"/>
    <w:rsid w:val="7BF5EE48"/>
    <w:rsid w:val="7BFAC5EE"/>
    <w:rsid w:val="7BFAEA18"/>
    <w:rsid w:val="7BFD812C"/>
    <w:rsid w:val="7BFD9241"/>
    <w:rsid w:val="7BFFB25C"/>
    <w:rsid w:val="7C0174CE"/>
    <w:rsid w:val="7C054671"/>
    <w:rsid w:val="7C05FB27"/>
    <w:rsid w:val="7C0725B4"/>
    <w:rsid w:val="7C08B8D2"/>
    <w:rsid w:val="7C0D5964"/>
    <w:rsid w:val="7C103838"/>
    <w:rsid w:val="7C108CDA"/>
    <w:rsid w:val="7C10B116"/>
    <w:rsid w:val="7C126B1D"/>
    <w:rsid w:val="7C138A02"/>
    <w:rsid w:val="7C14DB3A"/>
    <w:rsid w:val="7C1571C1"/>
    <w:rsid w:val="7C17AA64"/>
    <w:rsid w:val="7C183AB6"/>
    <w:rsid w:val="7C19DB22"/>
    <w:rsid w:val="7C19EE37"/>
    <w:rsid w:val="7C1A00C1"/>
    <w:rsid w:val="7C1A400E"/>
    <w:rsid w:val="7C1C8AA1"/>
    <w:rsid w:val="7C1D3B13"/>
    <w:rsid w:val="7C1FA2F0"/>
    <w:rsid w:val="7C20E30E"/>
    <w:rsid w:val="7C228C84"/>
    <w:rsid w:val="7C2488A3"/>
    <w:rsid w:val="7C29530C"/>
    <w:rsid w:val="7C2AE8D3"/>
    <w:rsid w:val="7C2B06EA"/>
    <w:rsid w:val="7C2C1997"/>
    <w:rsid w:val="7C2D26A5"/>
    <w:rsid w:val="7C2D2C87"/>
    <w:rsid w:val="7C2D9C40"/>
    <w:rsid w:val="7C2F2E04"/>
    <w:rsid w:val="7C2FFD6A"/>
    <w:rsid w:val="7C308410"/>
    <w:rsid w:val="7C30861B"/>
    <w:rsid w:val="7C3129BC"/>
    <w:rsid w:val="7C319B2F"/>
    <w:rsid w:val="7C3396DD"/>
    <w:rsid w:val="7C3581DC"/>
    <w:rsid w:val="7C36BDE3"/>
    <w:rsid w:val="7C3787BE"/>
    <w:rsid w:val="7C3E0C0C"/>
    <w:rsid w:val="7C3E1424"/>
    <w:rsid w:val="7C3F89C1"/>
    <w:rsid w:val="7C409A94"/>
    <w:rsid w:val="7C420588"/>
    <w:rsid w:val="7C4241B2"/>
    <w:rsid w:val="7C42B83E"/>
    <w:rsid w:val="7C42BF3C"/>
    <w:rsid w:val="7C48E976"/>
    <w:rsid w:val="7C49B3B1"/>
    <w:rsid w:val="7C4C4CFD"/>
    <w:rsid w:val="7C4ED8E8"/>
    <w:rsid w:val="7C513DC7"/>
    <w:rsid w:val="7C51C5EC"/>
    <w:rsid w:val="7C5360C4"/>
    <w:rsid w:val="7C53F88F"/>
    <w:rsid w:val="7C5502F6"/>
    <w:rsid w:val="7C553D22"/>
    <w:rsid w:val="7C5687E9"/>
    <w:rsid w:val="7C58EE2C"/>
    <w:rsid w:val="7C5921E7"/>
    <w:rsid w:val="7C5BA699"/>
    <w:rsid w:val="7C5D2543"/>
    <w:rsid w:val="7C5D3812"/>
    <w:rsid w:val="7C5E325C"/>
    <w:rsid w:val="7C5E9A95"/>
    <w:rsid w:val="7C616FF8"/>
    <w:rsid w:val="7C63BC0E"/>
    <w:rsid w:val="7C66C378"/>
    <w:rsid w:val="7C67B4AE"/>
    <w:rsid w:val="7C6809A9"/>
    <w:rsid w:val="7C688812"/>
    <w:rsid w:val="7C68CB4F"/>
    <w:rsid w:val="7C69ABE1"/>
    <w:rsid w:val="7C6AAD4F"/>
    <w:rsid w:val="7C6E3FB9"/>
    <w:rsid w:val="7C6E7310"/>
    <w:rsid w:val="7C6E84D9"/>
    <w:rsid w:val="7C6E936F"/>
    <w:rsid w:val="7C6EB4AD"/>
    <w:rsid w:val="7C6F6606"/>
    <w:rsid w:val="7C70117F"/>
    <w:rsid w:val="7C707ED0"/>
    <w:rsid w:val="7C74CBC6"/>
    <w:rsid w:val="7C77E902"/>
    <w:rsid w:val="7C786E3C"/>
    <w:rsid w:val="7C7940A6"/>
    <w:rsid w:val="7C7A6874"/>
    <w:rsid w:val="7C7C6B8D"/>
    <w:rsid w:val="7C7CB9A6"/>
    <w:rsid w:val="7C7F5EA8"/>
    <w:rsid w:val="7C7FCE5C"/>
    <w:rsid w:val="7C803588"/>
    <w:rsid w:val="7C80ADAD"/>
    <w:rsid w:val="7C814577"/>
    <w:rsid w:val="7C83A51D"/>
    <w:rsid w:val="7C84446D"/>
    <w:rsid w:val="7C84B3B0"/>
    <w:rsid w:val="7C8544C3"/>
    <w:rsid w:val="7C85EB79"/>
    <w:rsid w:val="7C86B03A"/>
    <w:rsid w:val="7C895DFE"/>
    <w:rsid w:val="7C8AFC1E"/>
    <w:rsid w:val="7C8CB9EC"/>
    <w:rsid w:val="7C8DFBA0"/>
    <w:rsid w:val="7C8F4A3C"/>
    <w:rsid w:val="7C9061DB"/>
    <w:rsid w:val="7C90646D"/>
    <w:rsid w:val="7C937826"/>
    <w:rsid w:val="7C938CA3"/>
    <w:rsid w:val="7C9551A3"/>
    <w:rsid w:val="7C96372B"/>
    <w:rsid w:val="7C96D1C4"/>
    <w:rsid w:val="7C983F42"/>
    <w:rsid w:val="7C98D9B9"/>
    <w:rsid w:val="7C9C36C5"/>
    <w:rsid w:val="7C9C7BAD"/>
    <w:rsid w:val="7C9D7E0B"/>
    <w:rsid w:val="7C9D9EA4"/>
    <w:rsid w:val="7C9DEC5D"/>
    <w:rsid w:val="7CA06975"/>
    <w:rsid w:val="7CA29621"/>
    <w:rsid w:val="7CA2CCB3"/>
    <w:rsid w:val="7CA3B31D"/>
    <w:rsid w:val="7CA3FDF6"/>
    <w:rsid w:val="7CA5A6B4"/>
    <w:rsid w:val="7CA66B90"/>
    <w:rsid w:val="7CA6E6F8"/>
    <w:rsid w:val="7CA7ABA3"/>
    <w:rsid w:val="7CA8D878"/>
    <w:rsid w:val="7CA99EEB"/>
    <w:rsid w:val="7CAA1774"/>
    <w:rsid w:val="7CAFE390"/>
    <w:rsid w:val="7CB0868E"/>
    <w:rsid w:val="7CB14040"/>
    <w:rsid w:val="7CB1CEA4"/>
    <w:rsid w:val="7CB4D93F"/>
    <w:rsid w:val="7CB500C3"/>
    <w:rsid w:val="7CB9CAF1"/>
    <w:rsid w:val="7CBD477F"/>
    <w:rsid w:val="7CC13676"/>
    <w:rsid w:val="7CC2CB03"/>
    <w:rsid w:val="7CC61879"/>
    <w:rsid w:val="7CC8AFD2"/>
    <w:rsid w:val="7CC8FC85"/>
    <w:rsid w:val="7CC941DB"/>
    <w:rsid w:val="7CC9838B"/>
    <w:rsid w:val="7CCD22C0"/>
    <w:rsid w:val="7CCE4480"/>
    <w:rsid w:val="7CCF9EE8"/>
    <w:rsid w:val="7CCFD2B3"/>
    <w:rsid w:val="7CD22AC5"/>
    <w:rsid w:val="7CD3A79B"/>
    <w:rsid w:val="7CD406C6"/>
    <w:rsid w:val="7CD5F57E"/>
    <w:rsid w:val="7CD70C2B"/>
    <w:rsid w:val="7CD8A994"/>
    <w:rsid w:val="7CD9C06E"/>
    <w:rsid w:val="7CDD1BD5"/>
    <w:rsid w:val="7CDE884F"/>
    <w:rsid w:val="7CDED11C"/>
    <w:rsid w:val="7CDF1F04"/>
    <w:rsid w:val="7CE02065"/>
    <w:rsid w:val="7CE072F7"/>
    <w:rsid w:val="7CE0D6CB"/>
    <w:rsid w:val="7CE26454"/>
    <w:rsid w:val="7CE59481"/>
    <w:rsid w:val="7CE86ECC"/>
    <w:rsid w:val="7CEDC9C9"/>
    <w:rsid w:val="7CEE75A9"/>
    <w:rsid w:val="7CEEB806"/>
    <w:rsid w:val="7CF04627"/>
    <w:rsid w:val="7CF3B123"/>
    <w:rsid w:val="7CF3ED3A"/>
    <w:rsid w:val="7CF4F2E1"/>
    <w:rsid w:val="7CF60D6F"/>
    <w:rsid w:val="7CF709B4"/>
    <w:rsid w:val="7CFA3E03"/>
    <w:rsid w:val="7CFD7109"/>
    <w:rsid w:val="7CFDC523"/>
    <w:rsid w:val="7CFE3FC4"/>
    <w:rsid w:val="7D014304"/>
    <w:rsid w:val="7D02AE6C"/>
    <w:rsid w:val="7D031557"/>
    <w:rsid w:val="7D05137B"/>
    <w:rsid w:val="7D070C58"/>
    <w:rsid w:val="7D07784C"/>
    <w:rsid w:val="7D07F597"/>
    <w:rsid w:val="7D0821F3"/>
    <w:rsid w:val="7D087E39"/>
    <w:rsid w:val="7D0AB8DF"/>
    <w:rsid w:val="7D0B11C0"/>
    <w:rsid w:val="7D0BCE34"/>
    <w:rsid w:val="7D0CB57D"/>
    <w:rsid w:val="7D0E9464"/>
    <w:rsid w:val="7D0F2CE9"/>
    <w:rsid w:val="7D10564D"/>
    <w:rsid w:val="7D12CA5A"/>
    <w:rsid w:val="7D14D469"/>
    <w:rsid w:val="7D14ECBA"/>
    <w:rsid w:val="7D1530E4"/>
    <w:rsid w:val="7D15DBCF"/>
    <w:rsid w:val="7D163C6E"/>
    <w:rsid w:val="7D18B2AA"/>
    <w:rsid w:val="7D1AB136"/>
    <w:rsid w:val="7D1EF63F"/>
    <w:rsid w:val="7D226CE7"/>
    <w:rsid w:val="7D25BA31"/>
    <w:rsid w:val="7D27A1F2"/>
    <w:rsid w:val="7D2996C3"/>
    <w:rsid w:val="7D2CB979"/>
    <w:rsid w:val="7D2DBF25"/>
    <w:rsid w:val="7D3091E5"/>
    <w:rsid w:val="7D31A353"/>
    <w:rsid w:val="7D325789"/>
    <w:rsid w:val="7D330419"/>
    <w:rsid w:val="7D335EEE"/>
    <w:rsid w:val="7D339708"/>
    <w:rsid w:val="7D33BBC9"/>
    <w:rsid w:val="7D360888"/>
    <w:rsid w:val="7D371D2C"/>
    <w:rsid w:val="7D38309E"/>
    <w:rsid w:val="7D38BC06"/>
    <w:rsid w:val="7D38CB5D"/>
    <w:rsid w:val="7D3A2AB2"/>
    <w:rsid w:val="7D3BBF4A"/>
    <w:rsid w:val="7D3EF66E"/>
    <w:rsid w:val="7D3F2E4C"/>
    <w:rsid w:val="7D3FD426"/>
    <w:rsid w:val="7D425962"/>
    <w:rsid w:val="7D441040"/>
    <w:rsid w:val="7D44620E"/>
    <w:rsid w:val="7D449548"/>
    <w:rsid w:val="7D46B715"/>
    <w:rsid w:val="7D4A130E"/>
    <w:rsid w:val="7D4CFEF9"/>
    <w:rsid w:val="7D4DE4ED"/>
    <w:rsid w:val="7D4F55A3"/>
    <w:rsid w:val="7D506D27"/>
    <w:rsid w:val="7D519AE4"/>
    <w:rsid w:val="7D567E6C"/>
    <w:rsid w:val="7D574111"/>
    <w:rsid w:val="7D58247B"/>
    <w:rsid w:val="7D59D56C"/>
    <w:rsid w:val="7D5A8F00"/>
    <w:rsid w:val="7D5AA1EE"/>
    <w:rsid w:val="7D5C06AF"/>
    <w:rsid w:val="7D5CE2AB"/>
    <w:rsid w:val="7D5E2CF9"/>
    <w:rsid w:val="7D5E6AA9"/>
    <w:rsid w:val="7D62437C"/>
    <w:rsid w:val="7D67E38E"/>
    <w:rsid w:val="7D69DA0D"/>
    <w:rsid w:val="7D6B494A"/>
    <w:rsid w:val="7D6BB373"/>
    <w:rsid w:val="7D6BBB27"/>
    <w:rsid w:val="7D6EED0A"/>
    <w:rsid w:val="7D719C4B"/>
    <w:rsid w:val="7D7212CA"/>
    <w:rsid w:val="7D766A98"/>
    <w:rsid w:val="7D7804C3"/>
    <w:rsid w:val="7D784AF9"/>
    <w:rsid w:val="7D7D6ADE"/>
    <w:rsid w:val="7D7F27A7"/>
    <w:rsid w:val="7D82420C"/>
    <w:rsid w:val="7D85A7C6"/>
    <w:rsid w:val="7D881908"/>
    <w:rsid w:val="7D89ACAB"/>
    <w:rsid w:val="7D8C6BD9"/>
    <w:rsid w:val="7D8CAD23"/>
    <w:rsid w:val="7D8CC919"/>
    <w:rsid w:val="7D90BCDA"/>
    <w:rsid w:val="7D91010D"/>
    <w:rsid w:val="7D9295C4"/>
    <w:rsid w:val="7D93464B"/>
    <w:rsid w:val="7D94B747"/>
    <w:rsid w:val="7D94C75D"/>
    <w:rsid w:val="7D95451B"/>
    <w:rsid w:val="7D9812BF"/>
    <w:rsid w:val="7D983B48"/>
    <w:rsid w:val="7D9868FB"/>
    <w:rsid w:val="7D99A942"/>
    <w:rsid w:val="7D9ACDC2"/>
    <w:rsid w:val="7D9AFEA2"/>
    <w:rsid w:val="7D9B323B"/>
    <w:rsid w:val="7D9C3C1B"/>
    <w:rsid w:val="7D9D4786"/>
    <w:rsid w:val="7D9DF3DE"/>
    <w:rsid w:val="7D9EF152"/>
    <w:rsid w:val="7DA15B7C"/>
    <w:rsid w:val="7DA20688"/>
    <w:rsid w:val="7DA2611D"/>
    <w:rsid w:val="7DA4101F"/>
    <w:rsid w:val="7DA4454E"/>
    <w:rsid w:val="7DA6A952"/>
    <w:rsid w:val="7DA90CEE"/>
    <w:rsid w:val="7DA93874"/>
    <w:rsid w:val="7DAB17BC"/>
    <w:rsid w:val="7DAB71B0"/>
    <w:rsid w:val="7DAE4071"/>
    <w:rsid w:val="7DB04830"/>
    <w:rsid w:val="7DB2349C"/>
    <w:rsid w:val="7DB311B8"/>
    <w:rsid w:val="7DB41888"/>
    <w:rsid w:val="7DB6ABAB"/>
    <w:rsid w:val="7DB6E467"/>
    <w:rsid w:val="7DB75B6A"/>
    <w:rsid w:val="7DB77E26"/>
    <w:rsid w:val="7DB80C84"/>
    <w:rsid w:val="7DBA44AB"/>
    <w:rsid w:val="7DBAECE4"/>
    <w:rsid w:val="7DBB50D8"/>
    <w:rsid w:val="7DBCAE93"/>
    <w:rsid w:val="7DBEAD1B"/>
    <w:rsid w:val="7DC107F2"/>
    <w:rsid w:val="7DC1EC92"/>
    <w:rsid w:val="7DC4907A"/>
    <w:rsid w:val="7DC4EAA5"/>
    <w:rsid w:val="7DC688C7"/>
    <w:rsid w:val="7DCA1A33"/>
    <w:rsid w:val="7DCBCDCE"/>
    <w:rsid w:val="7DCD67A5"/>
    <w:rsid w:val="7DCE6D9E"/>
    <w:rsid w:val="7DD0AF15"/>
    <w:rsid w:val="7DD25827"/>
    <w:rsid w:val="7DD28050"/>
    <w:rsid w:val="7DD54DE1"/>
    <w:rsid w:val="7DD558C3"/>
    <w:rsid w:val="7DD62756"/>
    <w:rsid w:val="7DD7576C"/>
    <w:rsid w:val="7DD77DCE"/>
    <w:rsid w:val="7DD966D5"/>
    <w:rsid w:val="7DDAB4C8"/>
    <w:rsid w:val="7DDAD830"/>
    <w:rsid w:val="7DDBBA10"/>
    <w:rsid w:val="7DDC5E1B"/>
    <w:rsid w:val="7DDDCA2A"/>
    <w:rsid w:val="7DDFAE84"/>
    <w:rsid w:val="7DE05772"/>
    <w:rsid w:val="7DE06CF6"/>
    <w:rsid w:val="7DE31F80"/>
    <w:rsid w:val="7DE3AFEB"/>
    <w:rsid w:val="7DE58007"/>
    <w:rsid w:val="7DE8CE77"/>
    <w:rsid w:val="7DEEDE90"/>
    <w:rsid w:val="7DEF5AD9"/>
    <w:rsid w:val="7DEFF1B4"/>
    <w:rsid w:val="7DF333C7"/>
    <w:rsid w:val="7DF410CE"/>
    <w:rsid w:val="7DF54AD9"/>
    <w:rsid w:val="7DF6C335"/>
    <w:rsid w:val="7DF70F94"/>
    <w:rsid w:val="7DF98034"/>
    <w:rsid w:val="7DF988B3"/>
    <w:rsid w:val="7DFADE2F"/>
    <w:rsid w:val="7DFC40CB"/>
    <w:rsid w:val="7DFC6555"/>
    <w:rsid w:val="7DFD2F2A"/>
    <w:rsid w:val="7DFF3FD0"/>
    <w:rsid w:val="7E0080FC"/>
    <w:rsid w:val="7E00F3C8"/>
    <w:rsid w:val="7E01C155"/>
    <w:rsid w:val="7E03388D"/>
    <w:rsid w:val="7E034FCD"/>
    <w:rsid w:val="7E08F126"/>
    <w:rsid w:val="7E0B43F2"/>
    <w:rsid w:val="7E0C7443"/>
    <w:rsid w:val="7E0C7BAB"/>
    <w:rsid w:val="7E0CA08E"/>
    <w:rsid w:val="7E0DF697"/>
    <w:rsid w:val="7E0EFD81"/>
    <w:rsid w:val="7E142D70"/>
    <w:rsid w:val="7E1B8975"/>
    <w:rsid w:val="7E208731"/>
    <w:rsid w:val="7E213306"/>
    <w:rsid w:val="7E21E951"/>
    <w:rsid w:val="7E249275"/>
    <w:rsid w:val="7E27B6BB"/>
    <w:rsid w:val="7E27BA7C"/>
    <w:rsid w:val="7E2B69E2"/>
    <w:rsid w:val="7E2BAF9B"/>
    <w:rsid w:val="7E2C3422"/>
    <w:rsid w:val="7E2CD634"/>
    <w:rsid w:val="7E2F514E"/>
    <w:rsid w:val="7E36F144"/>
    <w:rsid w:val="7E3836B8"/>
    <w:rsid w:val="7E38A87B"/>
    <w:rsid w:val="7E392541"/>
    <w:rsid w:val="7E3C498F"/>
    <w:rsid w:val="7E402519"/>
    <w:rsid w:val="7E41A569"/>
    <w:rsid w:val="7E455DD7"/>
    <w:rsid w:val="7E45EE1D"/>
    <w:rsid w:val="7E4A2199"/>
    <w:rsid w:val="7E4E07B5"/>
    <w:rsid w:val="7E4F439B"/>
    <w:rsid w:val="7E539B55"/>
    <w:rsid w:val="7E5425BF"/>
    <w:rsid w:val="7E54CD4C"/>
    <w:rsid w:val="7E55086F"/>
    <w:rsid w:val="7E569D22"/>
    <w:rsid w:val="7E58559E"/>
    <w:rsid w:val="7E5A29F2"/>
    <w:rsid w:val="7E5B3A5F"/>
    <w:rsid w:val="7E5C666A"/>
    <w:rsid w:val="7E5CE130"/>
    <w:rsid w:val="7E5D11E1"/>
    <w:rsid w:val="7E604F0E"/>
    <w:rsid w:val="7E605CB5"/>
    <w:rsid w:val="7E61D118"/>
    <w:rsid w:val="7E622BD9"/>
    <w:rsid w:val="7E626C9E"/>
    <w:rsid w:val="7E63E131"/>
    <w:rsid w:val="7E65123C"/>
    <w:rsid w:val="7E655615"/>
    <w:rsid w:val="7E664B96"/>
    <w:rsid w:val="7E67D89F"/>
    <w:rsid w:val="7E68E129"/>
    <w:rsid w:val="7E6D0327"/>
    <w:rsid w:val="7E6E0483"/>
    <w:rsid w:val="7E70BFFF"/>
    <w:rsid w:val="7E70F7AC"/>
    <w:rsid w:val="7E7379B9"/>
    <w:rsid w:val="7E766981"/>
    <w:rsid w:val="7E77E6D2"/>
    <w:rsid w:val="7E78EF45"/>
    <w:rsid w:val="7E7933F1"/>
    <w:rsid w:val="7E796424"/>
    <w:rsid w:val="7E7AC9E5"/>
    <w:rsid w:val="7E7E815C"/>
    <w:rsid w:val="7E7ED7D4"/>
    <w:rsid w:val="7E7EF2A5"/>
    <w:rsid w:val="7E80A784"/>
    <w:rsid w:val="7E817ABD"/>
    <w:rsid w:val="7E8285D7"/>
    <w:rsid w:val="7E82CDB0"/>
    <w:rsid w:val="7E83E900"/>
    <w:rsid w:val="7E83F3D5"/>
    <w:rsid w:val="7E857EF2"/>
    <w:rsid w:val="7E8AEAC2"/>
    <w:rsid w:val="7E8EE9C8"/>
    <w:rsid w:val="7E90F0D1"/>
    <w:rsid w:val="7E93840B"/>
    <w:rsid w:val="7E952335"/>
    <w:rsid w:val="7E959EFE"/>
    <w:rsid w:val="7E96E319"/>
    <w:rsid w:val="7E97BB6B"/>
    <w:rsid w:val="7E9B2FB2"/>
    <w:rsid w:val="7E9C8FCE"/>
    <w:rsid w:val="7EA2C07E"/>
    <w:rsid w:val="7EA30BE6"/>
    <w:rsid w:val="7EA37014"/>
    <w:rsid w:val="7EA447C3"/>
    <w:rsid w:val="7EA479C7"/>
    <w:rsid w:val="7EA66864"/>
    <w:rsid w:val="7EA7DA56"/>
    <w:rsid w:val="7EAAA482"/>
    <w:rsid w:val="7EABF0DB"/>
    <w:rsid w:val="7EAE3710"/>
    <w:rsid w:val="7EAEA840"/>
    <w:rsid w:val="7EAED340"/>
    <w:rsid w:val="7EB0FB6F"/>
    <w:rsid w:val="7EB51EA1"/>
    <w:rsid w:val="7EB59ACC"/>
    <w:rsid w:val="7EB5B486"/>
    <w:rsid w:val="7EB5D079"/>
    <w:rsid w:val="7EB78073"/>
    <w:rsid w:val="7EBAD6A2"/>
    <w:rsid w:val="7EBCE09F"/>
    <w:rsid w:val="7EBDE0C7"/>
    <w:rsid w:val="7EC14CA0"/>
    <w:rsid w:val="7EC1B208"/>
    <w:rsid w:val="7EC3A835"/>
    <w:rsid w:val="7EC4BC9C"/>
    <w:rsid w:val="7EC64D9E"/>
    <w:rsid w:val="7EC7280A"/>
    <w:rsid w:val="7EC8211B"/>
    <w:rsid w:val="7EC93B0D"/>
    <w:rsid w:val="7ECD3F0D"/>
    <w:rsid w:val="7ED32C14"/>
    <w:rsid w:val="7ED58723"/>
    <w:rsid w:val="7EDCAA32"/>
    <w:rsid w:val="7EDDC59A"/>
    <w:rsid w:val="7EDE46D8"/>
    <w:rsid w:val="7EDE5BBA"/>
    <w:rsid w:val="7EDF3B18"/>
    <w:rsid w:val="7EE088DF"/>
    <w:rsid w:val="7EE2BD9B"/>
    <w:rsid w:val="7EE39C6C"/>
    <w:rsid w:val="7EE73D7D"/>
    <w:rsid w:val="7EEA0993"/>
    <w:rsid w:val="7EED1DD8"/>
    <w:rsid w:val="7EEF0219"/>
    <w:rsid w:val="7EF00B2E"/>
    <w:rsid w:val="7EF52CFD"/>
    <w:rsid w:val="7EF65990"/>
    <w:rsid w:val="7EF7292C"/>
    <w:rsid w:val="7EF7B827"/>
    <w:rsid w:val="7EF8044E"/>
    <w:rsid w:val="7EFB800E"/>
    <w:rsid w:val="7EFCDE2A"/>
    <w:rsid w:val="7EFD1901"/>
    <w:rsid w:val="7F0036BB"/>
    <w:rsid w:val="7F0183BD"/>
    <w:rsid w:val="7F035AD1"/>
    <w:rsid w:val="7F03649B"/>
    <w:rsid w:val="7F055DA0"/>
    <w:rsid w:val="7F06B422"/>
    <w:rsid w:val="7F07053F"/>
    <w:rsid w:val="7F0932E2"/>
    <w:rsid w:val="7F0B7EDA"/>
    <w:rsid w:val="7F0BD88D"/>
    <w:rsid w:val="7F0C13F4"/>
    <w:rsid w:val="7F0CCA3E"/>
    <w:rsid w:val="7F0D27E4"/>
    <w:rsid w:val="7F0D5BE7"/>
    <w:rsid w:val="7F157895"/>
    <w:rsid w:val="7F1B2CD8"/>
    <w:rsid w:val="7F1BD53B"/>
    <w:rsid w:val="7F1CBE0E"/>
    <w:rsid w:val="7F1D68F7"/>
    <w:rsid w:val="7F1F47AE"/>
    <w:rsid w:val="7F201A62"/>
    <w:rsid w:val="7F2188C6"/>
    <w:rsid w:val="7F21DBE5"/>
    <w:rsid w:val="7F2521D7"/>
    <w:rsid w:val="7F25F1B8"/>
    <w:rsid w:val="7F266887"/>
    <w:rsid w:val="7F28E898"/>
    <w:rsid w:val="7F2938D1"/>
    <w:rsid w:val="7F2E44D9"/>
    <w:rsid w:val="7F3320A7"/>
    <w:rsid w:val="7F361BC2"/>
    <w:rsid w:val="7F373CBD"/>
    <w:rsid w:val="7F39AD22"/>
    <w:rsid w:val="7F3ABD91"/>
    <w:rsid w:val="7F3B1564"/>
    <w:rsid w:val="7F3F91A8"/>
    <w:rsid w:val="7F404A7B"/>
    <w:rsid w:val="7F408EAD"/>
    <w:rsid w:val="7F414871"/>
    <w:rsid w:val="7F44A856"/>
    <w:rsid w:val="7F4605FD"/>
    <w:rsid w:val="7F47E5F0"/>
    <w:rsid w:val="7F4C1891"/>
    <w:rsid w:val="7F4E9B9E"/>
    <w:rsid w:val="7F4F0D63"/>
    <w:rsid w:val="7F509B92"/>
    <w:rsid w:val="7F50E2FD"/>
    <w:rsid w:val="7F54EB6F"/>
    <w:rsid w:val="7F5D4C14"/>
    <w:rsid w:val="7F5E8D2E"/>
    <w:rsid w:val="7F6685AD"/>
    <w:rsid w:val="7F67E7C5"/>
    <w:rsid w:val="7F685653"/>
    <w:rsid w:val="7F68F50D"/>
    <w:rsid w:val="7F699548"/>
    <w:rsid w:val="7F6A3086"/>
    <w:rsid w:val="7F6AE5CB"/>
    <w:rsid w:val="7F6C1C64"/>
    <w:rsid w:val="7F7041D9"/>
    <w:rsid w:val="7F7338F4"/>
    <w:rsid w:val="7F7851F9"/>
    <w:rsid w:val="7F7DC6F1"/>
    <w:rsid w:val="7F7E69FE"/>
    <w:rsid w:val="7F7EF0A4"/>
    <w:rsid w:val="7F831A87"/>
    <w:rsid w:val="7F837CE1"/>
    <w:rsid w:val="7F83A5E8"/>
    <w:rsid w:val="7F83B446"/>
    <w:rsid w:val="7F83D6F6"/>
    <w:rsid w:val="7F8552C7"/>
    <w:rsid w:val="7F872FDB"/>
    <w:rsid w:val="7F887619"/>
    <w:rsid w:val="7F8A4F41"/>
    <w:rsid w:val="7F8A9DC0"/>
    <w:rsid w:val="7F8ACF36"/>
    <w:rsid w:val="7F8CA735"/>
    <w:rsid w:val="7F8EBDB7"/>
    <w:rsid w:val="7F9167E4"/>
    <w:rsid w:val="7F929049"/>
    <w:rsid w:val="7F92B119"/>
    <w:rsid w:val="7F9336D0"/>
    <w:rsid w:val="7F957059"/>
    <w:rsid w:val="7F98360A"/>
    <w:rsid w:val="7F988E48"/>
    <w:rsid w:val="7F99C121"/>
    <w:rsid w:val="7F9C01D7"/>
    <w:rsid w:val="7F9CBD50"/>
    <w:rsid w:val="7F9DF897"/>
    <w:rsid w:val="7F9E62BB"/>
    <w:rsid w:val="7F9EE37B"/>
    <w:rsid w:val="7F9F7786"/>
    <w:rsid w:val="7FA074A8"/>
    <w:rsid w:val="7FA24FF2"/>
    <w:rsid w:val="7FA2815E"/>
    <w:rsid w:val="7FA2867B"/>
    <w:rsid w:val="7FA30113"/>
    <w:rsid w:val="7FA54E1E"/>
    <w:rsid w:val="7FA5B3C0"/>
    <w:rsid w:val="7FA8943A"/>
    <w:rsid w:val="7FA8C3AD"/>
    <w:rsid w:val="7FAA3A04"/>
    <w:rsid w:val="7FADB0C4"/>
    <w:rsid w:val="7FAE537F"/>
    <w:rsid w:val="7FB11864"/>
    <w:rsid w:val="7FB162F7"/>
    <w:rsid w:val="7FB22EB8"/>
    <w:rsid w:val="7FB46C04"/>
    <w:rsid w:val="7FB54258"/>
    <w:rsid w:val="7FB6088A"/>
    <w:rsid w:val="7FB60E7A"/>
    <w:rsid w:val="7FB76E92"/>
    <w:rsid w:val="7FB7BC8B"/>
    <w:rsid w:val="7FB7F415"/>
    <w:rsid w:val="7FB8B529"/>
    <w:rsid w:val="7FBAEFFF"/>
    <w:rsid w:val="7FBE10C5"/>
    <w:rsid w:val="7FC00F11"/>
    <w:rsid w:val="7FC0388A"/>
    <w:rsid w:val="7FC16D35"/>
    <w:rsid w:val="7FC24F1F"/>
    <w:rsid w:val="7FC28A1B"/>
    <w:rsid w:val="7FC39A63"/>
    <w:rsid w:val="7FC665D7"/>
    <w:rsid w:val="7FC6EB14"/>
    <w:rsid w:val="7FC7427C"/>
    <w:rsid w:val="7FC8190E"/>
    <w:rsid w:val="7FCA7586"/>
    <w:rsid w:val="7FCB2B47"/>
    <w:rsid w:val="7FCC04BA"/>
    <w:rsid w:val="7FCFDBE4"/>
    <w:rsid w:val="7FD04D15"/>
    <w:rsid w:val="7FD08C98"/>
    <w:rsid w:val="7FD68518"/>
    <w:rsid w:val="7FD6AC2F"/>
    <w:rsid w:val="7FDAC513"/>
    <w:rsid w:val="7FDAD6DF"/>
    <w:rsid w:val="7FDB580E"/>
    <w:rsid w:val="7FDCDFD7"/>
    <w:rsid w:val="7FDD346A"/>
    <w:rsid w:val="7FDF0961"/>
    <w:rsid w:val="7FDF11A0"/>
    <w:rsid w:val="7FDFC77A"/>
    <w:rsid w:val="7FDFFE45"/>
    <w:rsid w:val="7FE11B14"/>
    <w:rsid w:val="7FE33209"/>
    <w:rsid w:val="7FE3E617"/>
    <w:rsid w:val="7FE53F23"/>
    <w:rsid w:val="7FE5C37C"/>
    <w:rsid w:val="7FE6D054"/>
    <w:rsid w:val="7FE6D9FA"/>
    <w:rsid w:val="7FE7B405"/>
    <w:rsid w:val="7FE84502"/>
    <w:rsid w:val="7FEADAF0"/>
    <w:rsid w:val="7FEC238C"/>
    <w:rsid w:val="7FEFAAEF"/>
    <w:rsid w:val="7FF2B5D2"/>
    <w:rsid w:val="7FF3C741"/>
    <w:rsid w:val="7FF3CB53"/>
    <w:rsid w:val="7FF5258D"/>
    <w:rsid w:val="7FF606BE"/>
    <w:rsid w:val="7FF916D2"/>
    <w:rsid w:val="7FF91C67"/>
    <w:rsid w:val="7FFAF929"/>
    <w:rsid w:val="7FFB6C76"/>
    <w:rsid w:val="7FFBB8FC"/>
    <w:rsid w:val="7FFC45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9A307"/>
  <w15:docId w15:val="{ECC261F6-B1ED-4CDE-94C5-CABDD6BB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2" w:unhideWhenUsed="1"/>
    <w:lsdException w:name="heading 6" w:semiHidden="1" w:uiPriority="2" w:unhideWhenUsed="1" w:qFormat="1"/>
    <w:lsdException w:name="heading 7" w:semiHidden="1" w:uiPriority="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5B"/>
    <w:pPr>
      <w:jc w:val="both"/>
    </w:pPr>
    <w:rPr>
      <w:sz w:val="22"/>
      <w:szCs w:val="22"/>
      <w:lang w:val="es-ES"/>
    </w:rPr>
  </w:style>
  <w:style w:type="paragraph" w:styleId="Ttulo1">
    <w:name w:val="heading 1"/>
    <w:basedOn w:val="Normal"/>
    <w:next w:val="Normal"/>
    <w:link w:val="Ttulo1Car"/>
    <w:uiPriority w:val="1"/>
    <w:qFormat/>
    <w:rsid w:val="3CA4789A"/>
    <w:pPr>
      <w:numPr>
        <w:numId w:val="41"/>
      </w:numPr>
      <w:outlineLvl w:val="0"/>
    </w:pPr>
    <w:rPr>
      <w:b/>
      <w:bCs/>
      <w:caps/>
      <w:color w:val="1F497D"/>
      <w:sz w:val="24"/>
      <w:szCs w:val="24"/>
    </w:rPr>
  </w:style>
  <w:style w:type="paragraph" w:styleId="Ttulo2">
    <w:name w:val="heading 2"/>
    <w:basedOn w:val="Normal"/>
    <w:next w:val="Normal"/>
    <w:link w:val="Ttulo2Car"/>
    <w:uiPriority w:val="1"/>
    <w:qFormat/>
    <w:rsid w:val="39311D27"/>
    <w:pPr>
      <w:numPr>
        <w:ilvl w:val="1"/>
        <w:numId w:val="41"/>
      </w:numPr>
      <w:tabs>
        <w:tab w:val="left" w:pos="1985"/>
      </w:tabs>
      <w:outlineLvl w:val="1"/>
    </w:pPr>
    <w:rPr>
      <w:rFonts w:eastAsiaTheme="minorEastAsia" w:cs="Arial"/>
      <w:b/>
      <w:bCs/>
      <w:color w:val="1F497D"/>
      <w:sz w:val="24"/>
      <w:szCs w:val="24"/>
    </w:rPr>
  </w:style>
  <w:style w:type="paragraph" w:styleId="Ttulo3">
    <w:name w:val="heading 3"/>
    <w:basedOn w:val="Prrafodelista"/>
    <w:next w:val="Normal"/>
    <w:link w:val="Ttulo3Car"/>
    <w:uiPriority w:val="1"/>
    <w:qFormat/>
    <w:rsid w:val="39311D27"/>
    <w:pPr>
      <w:numPr>
        <w:ilvl w:val="2"/>
        <w:numId w:val="41"/>
      </w:numPr>
      <w:outlineLvl w:val="2"/>
    </w:pPr>
    <w:rPr>
      <w:b/>
      <w:bCs/>
      <w:color w:val="1F497D"/>
      <w:sz w:val="24"/>
      <w:szCs w:val="24"/>
    </w:rPr>
  </w:style>
  <w:style w:type="paragraph" w:styleId="Ttulo4">
    <w:name w:val="heading 4"/>
    <w:basedOn w:val="Normal"/>
    <w:next w:val="Normal"/>
    <w:link w:val="Ttulo4Car"/>
    <w:uiPriority w:val="1"/>
    <w:qFormat/>
    <w:rsid w:val="39311D27"/>
    <w:pPr>
      <w:numPr>
        <w:ilvl w:val="3"/>
        <w:numId w:val="41"/>
      </w:numPr>
      <w:outlineLvl w:val="3"/>
    </w:pPr>
    <w:rPr>
      <w:b/>
      <w:bCs/>
      <w:color w:val="1F497D"/>
      <w:sz w:val="24"/>
      <w:szCs w:val="24"/>
    </w:rPr>
  </w:style>
  <w:style w:type="paragraph" w:styleId="Ttulo5">
    <w:name w:val="heading 5"/>
    <w:basedOn w:val="Normal"/>
    <w:next w:val="Normal"/>
    <w:link w:val="Ttulo5Car"/>
    <w:uiPriority w:val="2"/>
    <w:rsid w:val="39311D27"/>
    <w:pPr>
      <w:numPr>
        <w:ilvl w:val="4"/>
        <w:numId w:val="41"/>
      </w:numPr>
      <w:outlineLvl w:val="4"/>
    </w:pPr>
    <w:rPr>
      <w:b/>
      <w:bCs/>
      <w:i/>
      <w:iCs/>
      <w:color w:val="A6A6A6" w:themeColor="background1" w:themeShade="A6"/>
    </w:rPr>
  </w:style>
  <w:style w:type="paragraph" w:styleId="Ttulo6">
    <w:name w:val="heading 6"/>
    <w:basedOn w:val="Normal"/>
    <w:next w:val="Normal"/>
    <w:link w:val="Ttulo6Car"/>
    <w:uiPriority w:val="2"/>
    <w:qFormat/>
    <w:rsid w:val="39311D27"/>
    <w:pPr>
      <w:numPr>
        <w:ilvl w:val="5"/>
        <w:numId w:val="41"/>
      </w:numPr>
      <w:outlineLvl w:val="5"/>
    </w:pPr>
    <w:rPr>
      <w:b/>
      <w:bCs/>
      <w:color w:val="A6A6A6" w:themeColor="background1" w:themeShade="A6"/>
    </w:rPr>
  </w:style>
  <w:style w:type="paragraph" w:styleId="Ttulo7">
    <w:name w:val="heading 7"/>
    <w:basedOn w:val="Ttulo6"/>
    <w:next w:val="Normal"/>
    <w:link w:val="Ttulo7Car"/>
    <w:uiPriority w:val="2"/>
    <w:qFormat/>
    <w:rsid w:val="3CA4789A"/>
    <w:pPr>
      <w:numPr>
        <w:ilvl w:val="6"/>
      </w:numPr>
      <w:outlineLvl w:val="6"/>
    </w:pPr>
    <w:rPr>
      <w:i/>
      <w:iCs/>
    </w:rPr>
  </w:style>
  <w:style w:type="paragraph" w:styleId="Ttulo8">
    <w:name w:val="heading 8"/>
    <w:basedOn w:val="Ttulo6"/>
    <w:next w:val="Normal"/>
    <w:link w:val="Ttulo8Car"/>
    <w:uiPriority w:val="9"/>
    <w:semiHidden/>
    <w:qFormat/>
    <w:rsid w:val="3CA4789A"/>
    <w:pPr>
      <w:numPr>
        <w:ilvl w:val="7"/>
      </w:numPr>
      <w:outlineLvl w:val="7"/>
    </w:pPr>
    <w:rPr>
      <w:i/>
      <w:iCs/>
    </w:rPr>
  </w:style>
  <w:style w:type="paragraph" w:styleId="Ttulo9">
    <w:name w:val="heading 9"/>
    <w:basedOn w:val="Normal"/>
    <w:next w:val="Normal"/>
    <w:link w:val="Ttulo9Car"/>
    <w:uiPriority w:val="9"/>
    <w:semiHidden/>
    <w:qFormat/>
    <w:rsid w:val="39311D27"/>
    <w:pPr>
      <w:numPr>
        <w:ilvl w:val="8"/>
        <w:numId w:val="41"/>
      </w:numPr>
      <w:outlineLvl w:val="8"/>
    </w:pPr>
    <w:rPr>
      <w:i/>
      <w:iCs/>
      <w:color w:val="808080" w:themeColor="background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 Párrafo,List1,Table of contents numbered,List bullet 1,Párrafo Numerado,Iz - Párrafo de lista,Sivsa Parrafo,lista,Figure_name,Bullet List,Lista sin Numerar,Lista viñetas,Colorful List - Accent 11,Llista Nivell1,Lista de nivel 1"/>
    <w:basedOn w:val="Normal"/>
    <w:link w:val="PrrafodelistaCar"/>
    <w:uiPriority w:val="34"/>
    <w:qFormat/>
    <w:rsid w:val="3CA4789A"/>
    <w:pPr>
      <w:ind w:left="360" w:hanging="360"/>
      <w:contextualSpacing/>
    </w:pPr>
  </w:style>
  <w:style w:type="table" w:styleId="Tablaconcuadrcula">
    <w:name w:val="Table Grid"/>
    <w:basedOn w:val="Tablanormal"/>
    <w:uiPriority w:val="59"/>
    <w:rsid w:val="0097653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2F72FE"/>
    <w:rPr>
      <w:b/>
      <w:bCs/>
      <w:caps/>
      <w:color w:val="1F497D"/>
      <w:sz w:val="24"/>
      <w:szCs w:val="24"/>
      <w:lang w:val="es-ES"/>
    </w:rPr>
  </w:style>
  <w:style w:type="character" w:customStyle="1" w:styleId="Ttulo2Car">
    <w:name w:val="Título 2 Car"/>
    <w:basedOn w:val="Fuentedeprrafopredeter"/>
    <w:link w:val="Ttulo2"/>
    <w:uiPriority w:val="1"/>
    <w:rsid w:val="00F71CB3"/>
    <w:rPr>
      <w:rFonts w:eastAsiaTheme="minorEastAsia" w:cs="Arial"/>
      <w:b/>
      <w:bCs/>
      <w:color w:val="1F497D"/>
      <w:sz w:val="24"/>
      <w:szCs w:val="24"/>
      <w:lang w:val="es-ES"/>
    </w:rPr>
  </w:style>
  <w:style w:type="character" w:customStyle="1" w:styleId="Ttulo3Car">
    <w:name w:val="Título 3 Car"/>
    <w:basedOn w:val="Fuentedeprrafopredeter"/>
    <w:link w:val="Ttulo3"/>
    <w:uiPriority w:val="1"/>
    <w:rsid w:val="00F71CB3"/>
    <w:rPr>
      <w:b/>
      <w:bCs/>
      <w:color w:val="1F497D"/>
      <w:sz w:val="24"/>
      <w:szCs w:val="24"/>
      <w:lang w:val="es-ES"/>
    </w:rPr>
  </w:style>
  <w:style w:type="character" w:customStyle="1" w:styleId="Ttulo4Car">
    <w:name w:val="Título 4 Car"/>
    <w:basedOn w:val="Fuentedeprrafopredeter"/>
    <w:link w:val="Ttulo4"/>
    <w:uiPriority w:val="1"/>
    <w:rsid w:val="00A10FC7"/>
    <w:rPr>
      <w:b/>
      <w:bCs/>
      <w:color w:val="1F497D"/>
      <w:sz w:val="24"/>
      <w:szCs w:val="24"/>
      <w:lang w:val="es-ES"/>
    </w:rPr>
  </w:style>
  <w:style w:type="character" w:customStyle="1" w:styleId="Ttulo5Car">
    <w:name w:val="Título 5 Car"/>
    <w:basedOn w:val="Fuentedeprrafopredeter"/>
    <w:link w:val="Ttulo5"/>
    <w:uiPriority w:val="2"/>
    <w:rsid w:val="002F4D1E"/>
    <w:rPr>
      <w:b/>
      <w:bCs/>
      <w:i/>
      <w:iCs/>
      <w:color w:val="A6A6A6" w:themeColor="background1" w:themeShade="A6"/>
      <w:sz w:val="22"/>
      <w:szCs w:val="22"/>
      <w:lang w:val="es-ES"/>
    </w:rPr>
  </w:style>
  <w:style w:type="character" w:customStyle="1" w:styleId="Ttulo6Car">
    <w:name w:val="Título 6 Car"/>
    <w:basedOn w:val="Fuentedeprrafopredeter"/>
    <w:link w:val="Ttulo6"/>
    <w:uiPriority w:val="2"/>
    <w:rsid w:val="002F4D1E"/>
    <w:rPr>
      <w:b/>
      <w:bCs/>
      <w:color w:val="A6A6A6" w:themeColor="background1" w:themeShade="A6"/>
      <w:sz w:val="22"/>
      <w:szCs w:val="22"/>
      <w:lang w:val="es-ES"/>
    </w:rPr>
  </w:style>
  <w:style w:type="character" w:customStyle="1" w:styleId="Ttulo7Car">
    <w:name w:val="Título 7 Car"/>
    <w:basedOn w:val="Fuentedeprrafopredeter"/>
    <w:link w:val="Ttulo7"/>
    <w:uiPriority w:val="2"/>
    <w:rsid w:val="00532549"/>
    <w:rPr>
      <w:b/>
      <w:bCs/>
      <w:i/>
      <w:iCs/>
      <w:color w:val="A6A6A6" w:themeColor="background1" w:themeShade="A6"/>
      <w:sz w:val="22"/>
      <w:szCs w:val="22"/>
      <w:lang w:val="es-ES"/>
    </w:rPr>
  </w:style>
  <w:style w:type="numbering" w:customStyle="1" w:styleId="ListaSGNTJ">
    <w:name w:val="ListaSGNTJ"/>
    <w:uiPriority w:val="99"/>
    <w:rsid w:val="00C4485A"/>
    <w:pPr>
      <w:numPr>
        <w:numId w:val="80"/>
      </w:numPr>
    </w:pPr>
  </w:style>
  <w:style w:type="numbering" w:customStyle="1" w:styleId="ListaSGNTJ0">
    <w:name w:val="Lista SGNTJ"/>
    <w:uiPriority w:val="99"/>
    <w:rsid w:val="008D2A3B"/>
  </w:style>
  <w:style w:type="character" w:customStyle="1" w:styleId="Ttulo9Car">
    <w:name w:val="Título 9 Car"/>
    <w:basedOn w:val="Fuentedeprrafopredeter"/>
    <w:link w:val="Ttulo9"/>
    <w:uiPriority w:val="9"/>
    <w:semiHidden/>
    <w:rsid w:val="002F4D1E"/>
    <w:rPr>
      <w:i/>
      <w:iCs/>
      <w:color w:val="808080" w:themeColor="background1" w:themeShade="80"/>
      <w:sz w:val="22"/>
      <w:szCs w:val="22"/>
      <w:lang w:val="es-ES"/>
    </w:rPr>
  </w:style>
  <w:style w:type="character" w:customStyle="1" w:styleId="Ttulo8Car">
    <w:name w:val="Título 8 Car"/>
    <w:basedOn w:val="Fuentedeprrafopredeter"/>
    <w:link w:val="Ttulo8"/>
    <w:uiPriority w:val="9"/>
    <w:semiHidden/>
    <w:rsid w:val="00D76C59"/>
    <w:rPr>
      <w:b/>
      <w:bCs/>
      <w:i/>
      <w:iCs/>
      <w:color w:val="A6A6A6" w:themeColor="background1" w:themeShade="A6"/>
      <w:sz w:val="22"/>
      <w:szCs w:val="22"/>
      <w:lang w:val="es-ES"/>
    </w:rPr>
  </w:style>
  <w:style w:type="paragraph" w:styleId="Ttulo">
    <w:name w:val="Title"/>
    <w:basedOn w:val="Normal"/>
    <w:next w:val="Normal"/>
    <w:link w:val="TtuloCar"/>
    <w:uiPriority w:val="10"/>
    <w:qFormat/>
    <w:rsid w:val="00EF53AC"/>
    <w:rPr>
      <w:b/>
      <w:color w:val="0759A3" w:themeColor="text2"/>
      <w:sz w:val="32"/>
    </w:rPr>
  </w:style>
  <w:style w:type="character" w:customStyle="1" w:styleId="TtuloCar">
    <w:name w:val="Título Car"/>
    <w:basedOn w:val="Fuentedeprrafopredeter"/>
    <w:link w:val="Ttulo"/>
    <w:uiPriority w:val="10"/>
    <w:rsid w:val="00EF53AC"/>
    <w:rPr>
      <w:b/>
      <w:color w:val="0759A3" w:themeColor="text2"/>
      <w:sz w:val="32"/>
      <w:lang w:val="es-ES"/>
    </w:rPr>
  </w:style>
  <w:style w:type="character" w:styleId="nfasissutil">
    <w:name w:val="Subtle Emphasis"/>
    <w:basedOn w:val="Fuentedeprrafopredeter"/>
    <w:uiPriority w:val="19"/>
    <w:rsid w:val="0001584B"/>
    <w:rPr>
      <w:rFonts w:ascii="Arial Narrow" w:hAnsi="Arial Narrow"/>
      <w:i/>
      <w:iCs/>
      <w:color w:val="7A7A7A" w:themeColor="text1" w:themeTint="BF"/>
    </w:rPr>
  </w:style>
  <w:style w:type="character" w:styleId="nfasis">
    <w:name w:val="Emphasis"/>
    <w:basedOn w:val="Fuentedeprrafopredeter"/>
    <w:uiPriority w:val="20"/>
    <w:rsid w:val="0001584B"/>
    <w:rPr>
      <w:rFonts w:ascii="Arial Narrow" w:hAnsi="Arial Narrow"/>
      <w:i/>
      <w:iCs/>
    </w:rPr>
  </w:style>
  <w:style w:type="character" w:styleId="nfasisintenso">
    <w:name w:val="Intense Emphasis"/>
    <w:basedOn w:val="Fuentedeprrafopredeter"/>
    <w:uiPriority w:val="21"/>
    <w:rsid w:val="0001584B"/>
    <w:rPr>
      <w:rFonts w:ascii="Arial Narrow" w:hAnsi="Arial Narrow"/>
      <w:i/>
      <w:iCs/>
      <w:color w:val="043A6C" w:themeColor="accent1"/>
    </w:rPr>
  </w:style>
  <w:style w:type="character" w:styleId="Textoennegrita">
    <w:name w:val="Strong"/>
    <w:basedOn w:val="Fuentedeprrafopredeter"/>
    <w:uiPriority w:val="22"/>
    <w:qFormat/>
    <w:rsid w:val="0001584B"/>
    <w:rPr>
      <w:rFonts w:ascii="Arial" w:hAnsi="Arial"/>
      <w:b/>
      <w:bCs/>
    </w:rPr>
  </w:style>
  <w:style w:type="paragraph" w:styleId="Cita">
    <w:name w:val="Quote"/>
    <w:basedOn w:val="Normal"/>
    <w:next w:val="Normal"/>
    <w:link w:val="CitaCar"/>
    <w:uiPriority w:val="19"/>
    <w:rsid w:val="39311D27"/>
    <w:pPr>
      <w:spacing w:before="200"/>
      <w:ind w:left="864" w:right="864"/>
      <w:jc w:val="center"/>
    </w:pPr>
    <w:rPr>
      <w:i/>
      <w:iCs/>
      <w:color w:val="7A7A7A"/>
    </w:rPr>
  </w:style>
  <w:style w:type="character" w:customStyle="1" w:styleId="CitaCar">
    <w:name w:val="Cita Car"/>
    <w:basedOn w:val="Fuentedeprrafopredeter"/>
    <w:link w:val="Cita"/>
    <w:uiPriority w:val="19"/>
    <w:rsid w:val="00532549"/>
    <w:rPr>
      <w:i/>
      <w:iCs/>
      <w:color w:val="7A7A7A"/>
      <w:sz w:val="22"/>
      <w:szCs w:val="22"/>
      <w:lang w:val="es-ES"/>
    </w:rPr>
  </w:style>
  <w:style w:type="character" w:styleId="Referenciasutil">
    <w:name w:val="Subtle Reference"/>
    <w:basedOn w:val="Fuentedeprrafopredeter"/>
    <w:uiPriority w:val="31"/>
    <w:rsid w:val="0001584B"/>
    <w:rPr>
      <w:rFonts w:ascii="Arial" w:hAnsi="Arial"/>
      <w:smallCaps/>
      <w:color w:val="8C8C8C" w:themeColor="text1" w:themeTint="A5"/>
    </w:rPr>
  </w:style>
  <w:style w:type="character" w:styleId="Referenciaintensa">
    <w:name w:val="Intense Reference"/>
    <w:basedOn w:val="Fuentedeprrafopredeter"/>
    <w:uiPriority w:val="32"/>
    <w:rsid w:val="0001584B"/>
    <w:rPr>
      <w:rFonts w:ascii="Arial" w:hAnsi="Arial"/>
      <w:b/>
      <w:bCs/>
      <w:smallCaps/>
      <w:color w:val="043A6C" w:themeColor="accent1"/>
      <w:spacing w:val="5"/>
    </w:rPr>
  </w:style>
  <w:style w:type="paragraph" w:customStyle="1" w:styleId="VietaNivel1conTitulo">
    <w:name w:val="Viñeta Nivel 1 con Titulo"/>
    <w:basedOn w:val="Prrafodelista"/>
    <w:uiPriority w:val="5"/>
    <w:qFormat/>
    <w:rsid w:val="3CA4789A"/>
    <w:rPr>
      <w:b/>
      <w:bCs/>
      <w:color w:val="1F497D"/>
    </w:rPr>
  </w:style>
  <w:style w:type="paragraph" w:customStyle="1" w:styleId="VietaNivel2conTtulo">
    <w:name w:val="Viñeta Nivel 2 con Título"/>
    <w:basedOn w:val="Prrafodelista"/>
    <w:uiPriority w:val="5"/>
    <w:qFormat/>
    <w:rsid w:val="3CA4789A"/>
    <w:rPr>
      <w:b/>
      <w:bCs/>
      <w:color w:val="1F497D"/>
    </w:rPr>
  </w:style>
  <w:style w:type="paragraph" w:customStyle="1" w:styleId="VietaNivel3conTtulo">
    <w:name w:val="Viñeta Nivel 3 con Título"/>
    <w:basedOn w:val="Prrafodelista"/>
    <w:uiPriority w:val="5"/>
    <w:qFormat/>
    <w:rsid w:val="3CA4789A"/>
    <w:rPr>
      <w:b/>
      <w:bCs/>
      <w:color w:val="1F497D"/>
    </w:rPr>
  </w:style>
  <w:style w:type="paragraph" w:customStyle="1" w:styleId="VietaNivel4conTtulo">
    <w:name w:val="Viñeta Nivel 4 con Título"/>
    <w:basedOn w:val="Prrafodelista"/>
    <w:uiPriority w:val="5"/>
    <w:qFormat/>
    <w:rsid w:val="3CA4789A"/>
    <w:pPr>
      <w:numPr>
        <w:numId w:val="31"/>
      </w:numPr>
    </w:pPr>
    <w:rPr>
      <w:b/>
      <w:bCs/>
      <w:color w:val="1F497D"/>
    </w:rPr>
  </w:style>
  <w:style w:type="paragraph" w:customStyle="1" w:styleId="VietaNivel5conTtulo">
    <w:name w:val="Viñeta Nivel 5 con Título"/>
    <w:basedOn w:val="Prrafodelista"/>
    <w:uiPriority w:val="5"/>
    <w:rsid w:val="3CA4789A"/>
    <w:rPr>
      <w:b/>
      <w:bCs/>
    </w:rPr>
  </w:style>
  <w:style w:type="paragraph" w:customStyle="1" w:styleId="VietaNivel6conTtulo">
    <w:name w:val="Viñeta Nivel 6 con Título"/>
    <w:basedOn w:val="Prrafodelista"/>
    <w:uiPriority w:val="5"/>
    <w:rsid w:val="3CA4789A"/>
    <w:rPr>
      <w:b/>
      <w:bCs/>
    </w:rPr>
  </w:style>
  <w:style w:type="paragraph" w:customStyle="1" w:styleId="VietaNivel7conTtulo">
    <w:name w:val="Viñeta Nivel 7 con Título"/>
    <w:basedOn w:val="Prrafodelista"/>
    <w:uiPriority w:val="5"/>
    <w:rsid w:val="3CA4789A"/>
    <w:rPr>
      <w:b/>
      <w:bCs/>
    </w:rPr>
  </w:style>
  <w:style w:type="paragraph" w:customStyle="1" w:styleId="VietaNivel8conTtulo">
    <w:name w:val="Viñeta Nivel 8 con Título"/>
    <w:basedOn w:val="Prrafodelista"/>
    <w:uiPriority w:val="5"/>
    <w:rsid w:val="3CA4789A"/>
    <w:rPr>
      <w:b/>
      <w:bCs/>
    </w:rPr>
  </w:style>
  <w:style w:type="paragraph" w:customStyle="1" w:styleId="VietaNivel9conTtulo">
    <w:name w:val="Viñeta Nivel 9 con Título"/>
    <w:basedOn w:val="Prrafodelista"/>
    <w:uiPriority w:val="5"/>
    <w:rsid w:val="3CA4789A"/>
    <w:rPr>
      <w:b/>
      <w:bCs/>
      <w:color w:val="272727" w:themeColor="text1" w:themeShade="80"/>
    </w:rPr>
  </w:style>
  <w:style w:type="paragraph" w:styleId="Listaconvietas">
    <w:name w:val="List Bullet"/>
    <w:basedOn w:val="VietaNivel1conTitulo"/>
    <w:uiPriority w:val="99"/>
    <w:unhideWhenUsed/>
    <w:rsid w:val="000A3A7C"/>
    <w:rPr>
      <w:b w:val="0"/>
    </w:rPr>
  </w:style>
  <w:style w:type="paragraph" w:styleId="Listaconvietas2">
    <w:name w:val="List Bullet 2"/>
    <w:basedOn w:val="VietaNivel2conTtulo"/>
    <w:uiPriority w:val="99"/>
    <w:unhideWhenUsed/>
    <w:rsid w:val="000A3A7C"/>
    <w:rPr>
      <w:b w:val="0"/>
    </w:rPr>
  </w:style>
  <w:style w:type="paragraph" w:customStyle="1" w:styleId="VietaNivel1">
    <w:name w:val="Viñeta Nivel 1"/>
    <w:basedOn w:val="VietaNivel1conTitulo"/>
    <w:uiPriority w:val="2"/>
    <w:qFormat/>
    <w:rsid w:val="008722D4"/>
    <w:pPr>
      <w:tabs>
        <w:tab w:val="num" w:pos="737"/>
      </w:tabs>
      <w:ind w:left="851" w:hanging="491"/>
    </w:pPr>
    <w:rPr>
      <w:b w:val="0"/>
      <w:color w:val="auto"/>
    </w:rPr>
  </w:style>
  <w:style w:type="paragraph" w:customStyle="1" w:styleId="VietaNivel2">
    <w:name w:val="Viñeta Nivel 2"/>
    <w:basedOn w:val="VietaNivel2conTtulo"/>
    <w:uiPriority w:val="2"/>
    <w:qFormat/>
    <w:rsid w:val="00A40D66"/>
    <w:rPr>
      <w:b w:val="0"/>
    </w:rPr>
  </w:style>
  <w:style w:type="paragraph" w:customStyle="1" w:styleId="VietaNivel3">
    <w:name w:val="Viñeta Nivel 3"/>
    <w:basedOn w:val="VietaNivel3conTtulo"/>
    <w:uiPriority w:val="2"/>
    <w:qFormat/>
    <w:rsid w:val="00A40D66"/>
    <w:rPr>
      <w:b w:val="0"/>
    </w:rPr>
  </w:style>
  <w:style w:type="paragraph" w:customStyle="1" w:styleId="VietaNivel5">
    <w:name w:val="Viñeta Nivel 5"/>
    <w:basedOn w:val="VietaNivel5conTtulo"/>
    <w:uiPriority w:val="2"/>
    <w:rsid w:val="00215F03"/>
    <w:pPr>
      <w:tabs>
        <w:tab w:val="num" w:pos="737"/>
      </w:tabs>
      <w:ind w:left="851" w:hanging="491"/>
    </w:pPr>
    <w:rPr>
      <w:b w:val="0"/>
    </w:rPr>
  </w:style>
  <w:style w:type="paragraph" w:customStyle="1" w:styleId="VietaNivel6">
    <w:name w:val="Viñeta Nivel 6"/>
    <w:basedOn w:val="VietaNivel6conTtulo"/>
    <w:uiPriority w:val="2"/>
    <w:rsid w:val="00215F03"/>
    <w:pPr>
      <w:tabs>
        <w:tab w:val="num" w:pos="737"/>
      </w:tabs>
      <w:ind w:left="851" w:hanging="491"/>
    </w:pPr>
    <w:rPr>
      <w:b w:val="0"/>
      <w:color w:val="272727" w:themeColor="text1" w:themeShade="80"/>
    </w:rPr>
  </w:style>
  <w:style w:type="paragraph" w:customStyle="1" w:styleId="VietaNivel7">
    <w:name w:val="Viñeta Nivel 7"/>
    <w:basedOn w:val="VietaNivel7conTtulo"/>
    <w:uiPriority w:val="2"/>
    <w:rsid w:val="003256D2"/>
    <w:pPr>
      <w:tabs>
        <w:tab w:val="num" w:pos="737"/>
      </w:tabs>
      <w:ind w:left="851" w:hanging="491"/>
    </w:pPr>
    <w:rPr>
      <w:b w:val="0"/>
    </w:rPr>
  </w:style>
  <w:style w:type="paragraph" w:customStyle="1" w:styleId="VietaNivel8">
    <w:name w:val="Viñeta Nivel 8"/>
    <w:basedOn w:val="VietaNivel8conTtulo"/>
    <w:uiPriority w:val="2"/>
    <w:rsid w:val="00215F03"/>
    <w:pPr>
      <w:tabs>
        <w:tab w:val="num" w:pos="737"/>
      </w:tabs>
      <w:ind w:left="851" w:hanging="491"/>
    </w:pPr>
    <w:rPr>
      <w:b w:val="0"/>
      <w:color w:val="272727" w:themeColor="text1" w:themeShade="80"/>
    </w:rPr>
  </w:style>
  <w:style w:type="paragraph" w:customStyle="1" w:styleId="VietaNivel9">
    <w:name w:val="Viñeta Nivel 9"/>
    <w:basedOn w:val="VietaNivel9conTtulo"/>
    <w:uiPriority w:val="2"/>
    <w:rsid w:val="003256D2"/>
    <w:pPr>
      <w:tabs>
        <w:tab w:val="num" w:pos="737"/>
      </w:tabs>
      <w:ind w:left="851" w:hanging="491"/>
    </w:pPr>
    <w:rPr>
      <w:b w:val="0"/>
    </w:rPr>
  </w:style>
  <w:style w:type="paragraph" w:customStyle="1" w:styleId="VietaNivel4">
    <w:name w:val="Viñeta Nivel 4"/>
    <w:basedOn w:val="VietaNivel4conTtulo"/>
    <w:uiPriority w:val="2"/>
    <w:qFormat/>
    <w:rsid w:val="3CA4789A"/>
    <w:pPr>
      <w:numPr>
        <w:numId w:val="32"/>
      </w:numPr>
    </w:pPr>
    <w:rPr>
      <w:b w:val="0"/>
      <w:bCs w:val="0"/>
    </w:rPr>
  </w:style>
  <w:style w:type="numbering" w:customStyle="1" w:styleId="Estilo1">
    <w:name w:val="Estilo1"/>
    <w:uiPriority w:val="99"/>
    <w:rsid w:val="00DC53B7"/>
    <w:pPr>
      <w:numPr>
        <w:numId w:val="78"/>
      </w:numPr>
    </w:pPr>
  </w:style>
  <w:style w:type="paragraph" w:customStyle="1" w:styleId="TextoVietaNivel1">
    <w:name w:val="Texto Viñeta Nivel 1"/>
    <w:basedOn w:val="Normal"/>
    <w:uiPriority w:val="3"/>
    <w:qFormat/>
    <w:rsid w:val="001860BE"/>
    <w:pPr>
      <w:ind w:left="720"/>
    </w:pPr>
  </w:style>
  <w:style w:type="paragraph" w:customStyle="1" w:styleId="TextoVietaNivel2">
    <w:name w:val="Texto Viñeta Nivel 2"/>
    <w:basedOn w:val="Normal"/>
    <w:uiPriority w:val="3"/>
    <w:qFormat/>
    <w:rsid w:val="001860BE"/>
    <w:pPr>
      <w:ind w:left="1134"/>
    </w:pPr>
  </w:style>
  <w:style w:type="paragraph" w:customStyle="1" w:styleId="TextoVietaNivel3">
    <w:name w:val="Texto Viñeta Nivel 3"/>
    <w:basedOn w:val="Normal"/>
    <w:uiPriority w:val="3"/>
    <w:qFormat/>
    <w:rsid w:val="001860BE"/>
    <w:pPr>
      <w:ind w:left="1701"/>
    </w:pPr>
  </w:style>
  <w:style w:type="paragraph" w:customStyle="1" w:styleId="TextoVietaNivel4">
    <w:name w:val="Texto Viñeta Nivel 4"/>
    <w:basedOn w:val="Normal"/>
    <w:uiPriority w:val="3"/>
    <w:qFormat/>
    <w:rsid w:val="001860BE"/>
    <w:pPr>
      <w:ind w:left="2268"/>
    </w:pPr>
  </w:style>
  <w:style w:type="paragraph" w:customStyle="1" w:styleId="TextoVietaNivel5">
    <w:name w:val="Texto Viñeta Nivel 5"/>
    <w:basedOn w:val="Normal"/>
    <w:uiPriority w:val="3"/>
    <w:rsid w:val="001860BE"/>
    <w:pPr>
      <w:ind w:left="2880"/>
    </w:pPr>
  </w:style>
  <w:style w:type="paragraph" w:customStyle="1" w:styleId="TextoVietaNivel6">
    <w:name w:val="Texto Viñeta Nivel 6"/>
    <w:basedOn w:val="Normal"/>
    <w:uiPriority w:val="3"/>
    <w:rsid w:val="001860BE"/>
    <w:pPr>
      <w:ind w:left="3402"/>
    </w:pPr>
  </w:style>
  <w:style w:type="paragraph" w:customStyle="1" w:styleId="TextoVietaNivel7">
    <w:name w:val="Texto Viñeta Nivel 7"/>
    <w:basedOn w:val="Normal"/>
    <w:uiPriority w:val="3"/>
    <w:rsid w:val="001860BE"/>
    <w:pPr>
      <w:ind w:left="3969"/>
    </w:pPr>
  </w:style>
  <w:style w:type="paragraph" w:customStyle="1" w:styleId="TextoVietaNivel8">
    <w:name w:val="Texto Viñeta Nivel 8"/>
    <w:basedOn w:val="Normal"/>
    <w:uiPriority w:val="3"/>
    <w:rsid w:val="00AC4057"/>
    <w:pPr>
      <w:ind w:left="4536"/>
    </w:pPr>
  </w:style>
  <w:style w:type="paragraph" w:customStyle="1" w:styleId="TextoVietaNivel9">
    <w:name w:val="Texto Viñeta Nivel 9"/>
    <w:basedOn w:val="Normal"/>
    <w:uiPriority w:val="3"/>
    <w:rsid w:val="001860BE"/>
    <w:pPr>
      <w:ind w:left="5103"/>
    </w:pPr>
  </w:style>
  <w:style w:type="paragraph" w:customStyle="1" w:styleId="Listaalfabticaconttulo">
    <w:name w:val="Lista alfabética con título"/>
    <w:basedOn w:val="Normal"/>
    <w:next w:val="Normal"/>
    <w:uiPriority w:val="10"/>
    <w:rsid w:val="3CA4789A"/>
    <w:pPr>
      <w:keepNext/>
      <w:numPr>
        <w:numId w:val="22"/>
      </w:numPr>
      <w:spacing w:before="60" w:after="120"/>
    </w:pPr>
    <w:rPr>
      <w:rFonts w:eastAsia="Times New Roman" w:cs="Times New Roman"/>
      <w:b/>
      <w:bCs/>
      <w:i/>
      <w:iCs/>
      <w:lang w:eastAsia="es-ES"/>
    </w:rPr>
  </w:style>
  <w:style w:type="paragraph" w:customStyle="1" w:styleId="TablaVietaNivel1">
    <w:name w:val="Tabla Viñeta Nivel 1"/>
    <w:basedOn w:val="Normal"/>
    <w:uiPriority w:val="7"/>
    <w:rsid w:val="3CA4789A"/>
    <w:pPr>
      <w:numPr>
        <w:numId w:val="23"/>
      </w:numPr>
      <w:spacing w:before="60" w:after="60"/>
      <w:ind w:left="434"/>
    </w:pPr>
    <w:rPr>
      <w:rFonts w:eastAsia="Times New Roman" w:cs="Arial"/>
      <w:sz w:val="18"/>
      <w:szCs w:val="18"/>
      <w:lang w:eastAsia="es-ES"/>
    </w:rPr>
  </w:style>
  <w:style w:type="paragraph" w:customStyle="1" w:styleId="TablaVietaNivel2">
    <w:name w:val="Tabla Viñeta Nivel 2"/>
    <w:basedOn w:val="Normal"/>
    <w:uiPriority w:val="7"/>
    <w:rsid w:val="3CA4789A"/>
    <w:pPr>
      <w:numPr>
        <w:ilvl w:val="1"/>
        <w:numId w:val="30"/>
      </w:numPr>
      <w:spacing w:before="60" w:after="60"/>
      <w:ind w:left="1440"/>
    </w:pPr>
    <w:rPr>
      <w:rFonts w:eastAsia="Times New Roman" w:cs="Arial"/>
      <w:sz w:val="18"/>
      <w:szCs w:val="18"/>
      <w:lang w:eastAsia="es-ES"/>
    </w:rPr>
  </w:style>
  <w:style w:type="paragraph" w:customStyle="1" w:styleId="TablaVietaNivel3">
    <w:name w:val="Tabla Viñeta Nivel 3"/>
    <w:basedOn w:val="Normal"/>
    <w:uiPriority w:val="7"/>
    <w:rsid w:val="3CA4789A"/>
    <w:pPr>
      <w:numPr>
        <w:ilvl w:val="2"/>
        <w:numId w:val="30"/>
      </w:numPr>
      <w:spacing w:before="60" w:after="60"/>
      <w:ind w:left="2160"/>
    </w:pPr>
    <w:rPr>
      <w:rFonts w:eastAsia="Times New Roman" w:cs="Arial"/>
      <w:sz w:val="18"/>
      <w:szCs w:val="18"/>
      <w:lang w:eastAsia="es-ES"/>
    </w:rPr>
  </w:style>
  <w:style w:type="paragraph" w:customStyle="1" w:styleId="TablaVietaNivel4">
    <w:name w:val="Tabla Viñeta Nivel 4"/>
    <w:basedOn w:val="TablaTextoVietaNivel3"/>
    <w:uiPriority w:val="7"/>
    <w:rsid w:val="3CA4789A"/>
    <w:pPr>
      <w:numPr>
        <w:ilvl w:val="3"/>
        <w:numId w:val="30"/>
      </w:numPr>
      <w:ind w:left="2880"/>
    </w:pPr>
    <w:rPr>
      <w:szCs w:val="18"/>
    </w:rPr>
  </w:style>
  <w:style w:type="paragraph" w:customStyle="1" w:styleId="Listaalfabtica">
    <w:name w:val="Lista alfabética"/>
    <w:basedOn w:val="Normal"/>
    <w:uiPriority w:val="10"/>
    <w:rsid w:val="3CA4789A"/>
    <w:pPr>
      <w:numPr>
        <w:numId w:val="21"/>
      </w:numPr>
      <w:spacing w:before="60" w:after="120"/>
    </w:pPr>
    <w:rPr>
      <w:rFonts w:eastAsia="Times New Roman" w:cs="Times New Roman"/>
      <w:lang w:eastAsia="es-ES"/>
    </w:rPr>
  </w:style>
  <w:style w:type="paragraph" w:customStyle="1" w:styleId="Listanumricaconttulo">
    <w:name w:val="Lista numérica con título"/>
    <w:basedOn w:val="Normal"/>
    <w:next w:val="Normal"/>
    <w:uiPriority w:val="10"/>
    <w:rsid w:val="3CA4789A"/>
    <w:pPr>
      <w:keepNext/>
      <w:numPr>
        <w:numId w:val="25"/>
      </w:numPr>
      <w:spacing w:before="60" w:after="120"/>
    </w:pPr>
    <w:rPr>
      <w:rFonts w:eastAsia="Times New Roman" w:cs="Times New Roman"/>
      <w:b/>
      <w:bCs/>
      <w:i/>
      <w:iCs/>
      <w:lang w:eastAsia="es-ES"/>
    </w:rPr>
  </w:style>
  <w:style w:type="paragraph" w:customStyle="1" w:styleId="Listanumrica">
    <w:name w:val="Lista numérica"/>
    <w:basedOn w:val="Normal"/>
    <w:uiPriority w:val="1"/>
    <w:rsid w:val="3CA4789A"/>
    <w:pPr>
      <w:numPr>
        <w:numId w:val="24"/>
      </w:numPr>
      <w:spacing w:before="60" w:after="120"/>
      <w:ind w:left="434"/>
    </w:pPr>
    <w:rPr>
      <w:rFonts w:eastAsia="Times New Roman" w:cs="Times New Roman"/>
      <w:lang w:eastAsia="es-ES"/>
    </w:rPr>
  </w:style>
  <w:style w:type="paragraph" w:customStyle="1" w:styleId="TablaTtulo1">
    <w:name w:val="Tabla Título 1"/>
    <w:basedOn w:val="Normal"/>
    <w:uiPriority w:val="10"/>
    <w:rsid w:val="39311D27"/>
    <w:pPr>
      <w:spacing w:before="60" w:after="60"/>
      <w:jc w:val="center"/>
    </w:pPr>
    <w:rPr>
      <w:rFonts w:ascii="Arial Negrita" w:eastAsia="Times New Roman" w:hAnsi="Arial Negrita" w:cs="Times New Roman"/>
      <w:b/>
      <w:bCs/>
      <w:caps/>
      <w:color w:val="FFFFFF" w:themeColor="background1"/>
      <w:sz w:val="18"/>
      <w:szCs w:val="18"/>
      <w:lang w:val="en-GB" w:eastAsia="es-ES"/>
    </w:rPr>
  </w:style>
  <w:style w:type="paragraph" w:customStyle="1" w:styleId="Normaltabla">
    <w:name w:val="Normal tabla"/>
    <w:basedOn w:val="Normal"/>
    <w:uiPriority w:val="4"/>
    <w:qFormat/>
    <w:rsid w:val="39311D27"/>
    <w:pPr>
      <w:spacing w:before="20" w:after="40"/>
    </w:pPr>
    <w:rPr>
      <w:rFonts w:eastAsia="Times New Roman" w:cs="Arial"/>
      <w:sz w:val="18"/>
      <w:szCs w:val="18"/>
      <w:lang w:eastAsia="es-ES"/>
    </w:rPr>
  </w:style>
  <w:style w:type="paragraph" w:customStyle="1" w:styleId="EpgrafeTablas">
    <w:name w:val="Epígrafe Tablas"/>
    <w:basedOn w:val="Normal"/>
    <w:next w:val="Normal"/>
    <w:uiPriority w:val="6"/>
    <w:qFormat/>
    <w:rsid w:val="39311D27"/>
    <w:pPr>
      <w:spacing w:before="220" w:after="120"/>
      <w:jc w:val="center"/>
    </w:pPr>
    <w:rPr>
      <w:rFonts w:eastAsia="Times New Roman" w:cs="Arial"/>
      <w:i/>
      <w:iCs/>
      <w:color w:val="A6A6A6" w:themeColor="background1" w:themeShade="A6"/>
      <w:sz w:val="18"/>
      <w:szCs w:val="18"/>
      <w:lang w:eastAsia="es-ES"/>
    </w:rPr>
  </w:style>
  <w:style w:type="paragraph" w:customStyle="1" w:styleId="EpigrafeFiguras">
    <w:name w:val="Epigrafe Figuras"/>
    <w:basedOn w:val="Normal"/>
    <w:uiPriority w:val="6"/>
    <w:qFormat/>
    <w:rsid w:val="002F4D1E"/>
    <w:pPr>
      <w:jc w:val="center"/>
    </w:pPr>
    <w:rPr>
      <w:i/>
      <w:color w:val="A6A6A6" w:themeColor="background1" w:themeShade="A6"/>
      <w:sz w:val="18"/>
    </w:rPr>
  </w:style>
  <w:style w:type="paragraph" w:customStyle="1" w:styleId="TablaTextoMaysculas">
    <w:name w:val="Tabla Texto Mayúsculas"/>
    <w:basedOn w:val="Normal"/>
    <w:uiPriority w:val="10"/>
    <w:rsid w:val="39311D27"/>
    <w:pPr>
      <w:spacing w:before="60" w:after="0"/>
    </w:pPr>
    <w:rPr>
      <w:rFonts w:eastAsia="Times New Roman" w:cs="Arial"/>
      <w:caps/>
      <w:sz w:val="14"/>
      <w:szCs w:val="14"/>
      <w:lang w:eastAsia="es-ES"/>
    </w:rPr>
  </w:style>
  <w:style w:type="paragraph" w:customStyle="1" w:styleId="TablaTtulo2">
    <w:name w:val="Tabla Título 2"/>
    <w:basedOn w:val="TablaTtulo1"/>
    <w:uiPriority w:val="10"/>
    <w:rsid w:val="00B04973"/>
    <w:rPr>
      <w:color w:val="auto"/>
      <w:lang w:val="es-ES"/>
    </w:rPr>
  </w:style>
  <w:style w:type="paragraph" w:customStyle="1" w:styleId="TablaListaAlfabticaconTtulo">
    <w:name w:val="Tabla Lista Alfabética con Título"/>
    <w:basedOn w:val="Normal"/>
    <w:next w:val="TablaTextoVietaNivel1"/>
    <w:uiPriority w:val="10"/>
    <w:rsid w:val="00077F7C"/>
    <w:pPr>
      <w:keepNext/>
      <w:spacing w:before="60" w:after="0"/>
    </w:pPr>
    <w:rPr>
      <w:rFonts w:ascii="Arial Negrita" w:eastAsia="Times New Roman" w:hAnsi="Arial Negrita" w:cs="Arial"/>
      <w:b/>
      <w:i/>
      <w:sz w:val="18"/>
      <w:lang w:eastAsia="es-ES"/>
    </w:rPr>
  </w:style>
  <w:style w:type="paragraph" w:customStyle="1" w:styleId="TablaTextoVietaNivel1">
    <w:name w:val="Tabla Texto Viñeta Nivel 1"/>
    <w:basedOn w:val="Normal"/>
    <w:uiPriority w:val="8"/>
    <w:rsid w:val="00816841"/>
    <w:pPr>
      <w:ind w:left="284"/>
    </w:pPr>
    <w:rPr>
      <w:sz w:val="18"/>
    </w:rPr>
  </w:style>
  <w:style w:type="paragraph" w:customStyle="1" w:styleId="TablaListaNumricaconTtulo">
    <w:name w:val="Tabla Lista Numérica con Título"/>
    <w:basedOn w:val="Normal"/>
    <w:next w:val="TablaTextoVietaNivel1"/>
    <w:uiPriority w:val="10"/>
    <w:rsid w:val="00077F7C"/>
    <w:pPr>
      <w:keepNext/>
      <w:spacing w:before="60" w:after="0"/>
      <w:ind w:left="369" w:hanging="369"/>
    </w:pPr>
    <w:rPr>
      <w:rFonts w:ascii="Arial Negrita" w:eastAsia="Times New Roman" w:hAnsi="Arial Negrita" w:cs="Arial"/>
      <w:b/>
      <w:i/>
      <w:sz w:val="18"/>
      <w:lang w:eastAsia="es-ES"/>
    </w:rPr>
  </w:style>
  <w:style w:type="paragraph" w:customStyle="1" w:styleId="TablaTextoVietaNivel2">
    <w:name w:val="Tabla Texto Viñeta Nivel 2"/>
    <w:basedOn w:val="TablaTextoVietaNivel1"/>
    <w:uiPriority w:val="8"/>
    <w:rsid w:val="000D2250"/>
    <w:pPr>
      <w:ind w:left="851"/>
    </w:pPr>
  </w:style>
  <w:style w:type="paragraph" w:customStyle="1" w:styleId="TablaTextoVietaNivel3">
    <w:name w:val="Tabla Texto Viñeta Nivel 3"/>
    <w:basedOn w:val="TablaTextoVietaNivel2"/>
    <w:uiPriority w:val="8"/>
    <w:rsid w:val="000D2250"/>
    <w:pPr>
      <w:ind w:left="1418"/>
    </w:pPr>
  </w:style>
  <w:style w:type="paragraph" w:customStyle="1" w:styleId="TablaVietaNivel1conTtulo">
    <w:name w:val="Tabla Viñeta Nivel 1 con Título"/>
    <w:basedOn w:val="TablaVietaNivel2conTtulo"/>
    <w:next w:val="TablaTextoVietaNivel1"/>
    <w:uiPriority w:val="9"/>
    <w:rsid w:val="3CA4789A"/>
    <w:pPr>
      <w:numPr>
        <w:ilvl w:val="0"/>
        <w:numId w:val="29"/>
      </w:numPr>
      <w:ind w:left="720"/>
    </w:pPr>
  </w:style>
  <w:style w:type="paragraph" w:customStyle="1" w:styleId="TablaVietaNivel2conTtulo">
    <w:name w:val="Tabla Viñeta Nivel 2 con Título"/>
    <w:basedOn w:val="TablaTextoVietaNivel1"/>
    <w:next w:val="Normal"/>
    <w:uiPriority w:val="9"/>
    <w:rsid w:val="3CA4789A"/>
    <w:pPr>
      <w:numPr>
        <w:ilvl w:val="1"/>
        <w:numId w:val="28"/>
      </w:numPr>
      <w:tabs>
        <w:tab w:val="clear" w:pos="851"/>
        <w:tab w:val="num" w:pos="1440"/>
      </w:tabs>
      <w:ind w:left="1440" w:hanging="360"/>
    </w:pPr>
    <w:rPr>
      <w:b/>
      <w:bCs/>
      <w:szCs w:val="18"/>
    </w:rPr>
  </w:style>
  <w:style w:type="paragraph" w:customStyle="1" w:styleId="TablaVietaNivel3conTtulo">
    <w:name w:val="Tabla Viñeta Nivel 3 con Título"/>
    <w:basedOn w:val="TablaTextoVietaNivel1"/>
    <w:next w:val="Normal"/>
    <w:uiPriority w:val="9"/>
    <w:rsid w:val="3CA4789A"/>
    <w:pPr>
      <w:numPr>
        <w:ilvl w:val="2"/>
        <w:numId w:val="28"/>
      </w:numPr>
      <w:tabs>
        <w:tab w:val="clear" w:pos="1418"/>
        <w:tab w:val="num" w:pos="2160"/>
      </w:tabs>
      <w:ind w:left="2160" w:hanging="180"/>
    </w:pPr>
    <w:rPr>
      <w:b/>
      <w:bCs/>
      <w:szCs w:val="18"/>
    </w:rPr>
  </w:style>
  <w:style w:type="paragraph" w:customStyle="1" w:styleId="TablaVietaNivel4conTtulo">
    <w:name w:val="Tabla Viñeta Nivel 4 con Título"/>
    <w:basedOn w:val="TablaTextoVietaNivel1"/>
    <w:next w:val="Normal"/>
    <w:uiPriority w:val="9"/>
    <w:rsid w:val="3CA4789A"/>
    <w:pPr>
      <w:numPr>
        <w:ilvl w:val="3"/>
        <w:numId w:val="28"/>
      </w:numPr>
      <w:tabs>
        <w:tab w:val="clear" w:pos="1985"/>
        <w:tab w:val="num" w:pos="2880"/>
      </w:tabs>
      <w:ind w:left="2880" w:hanging="360"/>
    </w:pPr>
    <w:rPr>
      <w:b/>
      <w:bCs/>
      <w:szCs w:val="18"/>
    </w:rPr>
  </w:style>
  <w:style w:type="paragraph" w:customStyle="1" w:styleId="TablaListaAlfabtica">
    <w:name w:val="Tabla Lista Alfabética"/>
    <w:basedOn w:val="Normal"/>
    <w:uiPriority w:val="10"/>
    <w:rsid w:val="3CA4789A"/>
    <w:pPr>
      <w:numPr>
        <w:numId w:val="26"/>
      </w:numPr>
      <w:spacing w:before="20" w:after="40"/>
    </w:pPr>
    <w:rPr>
      <w:rFonts w:eastAsia="Times New Roman" w:cs="Arial"/>
      <w:sz w:val="18"/>
      <w:szCs w:val="18"/>
      <w:lang w:eastAsia="es-ES"/>
    </w:rPr>
  </w:style>
  <w:style w:type="paragraph" w:customStyle="1" w:styleId="TablaListaNumrica">
    <w:name w:val="Tabla Lista Numérica"/>
    <w:basedOn w:val="Normal"/>
    <w:uiPriority w:val="10"/>
    <w:rsid w:val="3CA4789A"/>
    <w:pPr>
      <w:numPr>
        <w:numId w:val="27"/>
      </w:numPr>
      <w:spacing w:before="20" w:after="40"/>
    </w:pPr>
    <w:rPr>
      <w:rFonts w:eastAsia="Times New Roman" w:cs="Arial"/>
      <w:sz w:val="18"/>
      <w:szCs w:val="18"/>
      <w:lang w:eastAsia="es-ES"/>
    </w:rPr>
  </w:style>
  <w:style w:type="paragraph" w:customStyle="1" w:styleId="TablaVietaNivel5conTtulo">
    <w:name w:val="Tabla Viñeta Nivel 5 con Título"/>
    <w:basedOn w:val="TablaTextoVietaNivel1"/>
    <w:uiPriority w:val="9"/>
    <w:rsid w:val="3CA4789A"/>
    <w:pPr>
      <w:numPr>
        <w:ilvl w:val="4"/>
        <w:numId w:val="28"/>
      </w:numPr>
      <w:tabs>
        <w:tab w:val="clear" w:pos="2552"/>
        <w:tab w:val="num" w:pos="3600"/>
      </w:tabs>
      <w:ind w:left="3600" w:hanging="360"/>
    </w:pPr>
    <w:rPr>
      <w:b/>
      <w:bCs/>
      <w:szCs w:val="18"/>
    </w:rPr>
  </w:style>
  <w:style w:type="paragraph" w:customStyle="1" w:styleId="TablaVietaNivel6conTtulo">
    <w:name w:val="Tabla Viñeta Nivel 6 con Título"/>
    <w:basedOn w:val="TablaTextoVietaNivel1"/>
    <w:uiPriority w:val="9"/>
    <w:rsid w:val="3CA4789A"/>
    <w:pPr>
      <w:numPr>
        <w:ilvl w:val="5"/>
        <w:numId w:val="28"/>
      </w:numPr>
      <w:tabs>
        <w:tab w:val="clear" w:pos="3119"/>
        <w:tab w:val="num" w:pos="4320"/>
      </w:tabs>
      <w:ind w:left="4320" w:hanging="180"/>
    </w:pPr>
    <w:rPr>
      <w:b/>
      <w:bCs/>
      <w:szCs w:val="18"/>
    </w:rPr>
  </w:style>
  <w:style w:type="paragraph" w:customStyle="1" w:styleId="TablaVietaNivel7conTutlo">
    <w:name w:val="Tabla Viñeta Nivel 7 con Tíutlo"/>
    <w:basedOn w:val="TablaTextoVietaNivel1"/>
    <w:uiPriority w:val="9"/>
    <w:rsid w:val="3CA4789A"/>
    <w:pPr>
      <w:numPr>
        <w:ilvl w:val="6"/>
        <w:numId w:val="28"/>
      </w:numPr>
      <w:tabs>
        <w:tab w:val="clear" w:pos="3686"/>
        <w:tab w:val="num" w:pos="5040"/>
      </w:tabs>
      <w:ind w:left="5040" w:hanging="360"/>
    </w:pPr>
    <w:rPr>
      <w:b/>
      <w:bCs/>
      <w:szCs w:val="18"/>
    </w:rPr>
  </w:style>
  <w:style w:type="paragraph" w:customStyle="1" w:styleId="TablaVietaNivel8conTtulo">
    <w:name w:val="Tabla Viñeta Nivel 8 con Título"/>
    <w:basedOn w:val="TablaTextoVietaNivel1"/>
    <w:uiPriority w:val="9"/>
    <w:rsid w:val="3CA4789A"/>
    <w:pPr>
      <w:numPr>
        <w:ilvl w:val="7"/>
        <w:numId w:val="30"/>
      </w:numPr>
      <w:ind w:left="5760"/>
    </w:pPr>
    <w:rPr>
      <w:b/>
      <w:bCs/>
      <w:szCs w:val="18"/>
    </w:rPr>
  </w:style>
  <w:style w:type="paragraph" w:customStyle="1" w:styleId="TablaVietaNivel9conTtulo">
    <w:name w:val="Tabla Viñeta Nivel 9 con Título"/>
    <w:basedOn w:val="TablaTextoVietaNivel1"/>
    <w:uiPriority w:val="9"/>
    <w:rsid w:val="3CA4789A"/>
    <w:pPr>
      <w:numPr>
        <w:ilvl w:val="8"/>
        <w:numId w:val="28"/>
      </w:numPr>
      <w:tabs>
        <w:tab w:val="clear" w:pos="4820"/>
        <w:tab w:val="num" w:pos="6480"/>
      </w:tabs>
      <w:ind w:left="6480" w:hanging="180"/>
    </w:pPr>
    <w:rPr>
      <w:b/>
      <w:bCs/>
      <w:szCs w:val="18"/>
    </w:rPr>
  </w:style>
  <w:style w:type="paragraph" w:customStyle="1" w:styleId="TablaTextoVietaNivel4">
    <w:name w:val="Tabla Texto Viñeta Nivel 4"/>
    <w:basedOn w:val="TablaTextoVietaNivel3"/>
    <w:uiPriority w:val="8"/>
    <w:rsid w:val="000D2250"/>
    <w:pPr>
      <w:ind w:left="1985"/>
    </w:pPr>
  </w:style>
  <w:style w:type="paragraph" w:customStyle="1" w:styleId="TablaTextoVietaNivel5">
    <w:name w:val="Tabla Texto Viñeta Nivel 5"/>
    <w:basedOn w:val="TablaTextoVietaNivel4"/>
    <w:uiPriority w:val="8"/>
    <w:rsid w:val="000D2250"/>
    <w:pPr>
      <w:ind w:left="2552"/>
    </w:pPr>
  </w:style>
  <w:style w:type="paragraph" w:customStyle="1" w:styleId="TablaTextoVietaNivel6">
    <w:name w:val="Tabla Texto Viñeta Nivel 6"/>
    <w:basedOn w:val="TablaTextoVietaNivel5"/>
    <w:uiPriority w:val="8"/>
    <w:rsid w:val="000D2250"/>
    <w:pPr>
      <w:ind w:left="3119"/>
    </w:pPr>
  </w:style>
  <w:style w:type="paragraph" w:customStyle="1" w:styleId="TablaTextoVietaNivel7">
    <w:name w:val="Tabla Texto Viñeta Nivel 7"/>
    <w:basedOn w:val="TablaTextoVietaNivel6"/>
    <w:uiPriority w:val="8"/>
    <w:rsid w:val="000D2250"/>
    <w:pPr>
      <w:ind w:left="3600"/>
    </w:pPr>
  </w:style>
  <w:style w:type="paragraph" w:customStyle="1" w:styleId="TablaTextoVietaNivel8">
    <w:name w:val="Tabla Texto Viñeta Nivel 8"/>
    <w:basedOn w:val="TablaTextoVietaNivel7"/>
    <w:uiPriority w:val="8"/>
    <w:rsid w:val="000D2250"/>
    <w:pPr>
      <w:ind w:left="4253"/>
    </w:pPr>
  </w:style>
  <w:style w:type="paragraph" w:customStyle="1" w:styleId="TablaTextoVietaNivel9">
    <w:name w:val="Tabla Texto Viñeta Nivel 9"/>
    <w:basedOn w:val="TablaTextoVietaNivel8"/>
    <w:uiPriority w:val="8"/>
    <w:rsid w:val="000D2250"/>
    <w:pPr>
      <w:ind w:left="4820"/>
    </w:pPr>
  </w:style>
  <w:style w:type="character" w:customStyle="1" w:styleId="Estilo2">
    <w:name w:val="Estilo2"/>
    <w:uiPriority w:val="10"/>
    <w:rsid w:val="003A6631"/>
    <w:rPr>
      <w:rFonts w:ascii="Arial" w:hAnsi="Arial"/>
      <w:sz w:val="20"/>
    </w:rPr>
  </w:style>
  <w:style w:type="paragraph" w:customStyle="1" w:styleId="TablaVietaNivel5">
    <w:name w:val="Tabla Viñeta Nivel 5"/>
    <w:basedOn w:val="TablaVietaNivel4"/>
    <w:uiPriority w:val="7"/>
    <w:rsid w:val="3CA4789A"/>
    <w:pPr>
      <w:numPr>
        <w:ilvl w:val="4"/>
      </w:numPr>
      <w:tabs>
        <w:tab w:val="num" w:pos="1985"/>
      </w:tabs>
    </w:pPr>
  </w:style>
  <w:style w:type="paragraph" w:customStyle="1" w:styleId="TablaVietaNivel6">
    <w:name w:val="Tabla Viñeta Nivel 6"/>
    <w:basedOn w:val="TablaVietaNivel5"/>
    <w:uiPriority w:val="7"/>
    <w:rsid w:val="3CA4789A"/>
    <w:pPr>
      <w:numPr>
        <w:ilvl w:val="5"/>
      </w:numPr>
      <w:tabs>
        <w:tab w:val="clear" w:pos="3119"/>
        <w:tab w:val="num" w:pos="1985"/>
        <w:tab w:val="num" w:pos="2552"/>
        <w:tab w:val="num" w:pos="3600"/>
      </w:tabs>
    </w:pPr>
  </w:style>
  <w:style w:type="paragraph" w:customStyle="1" w:styleId="TablaVietaNivel7">
    <w:name w:val="Tabla Viñeta Nivel 7"/>
    <w:basedOn w:val="TablaVietaNivel6"/>
    <w:uiPriority w:val="7"/>
    <w:rsid w:val="3CA4789A"/>
    <w:pPr>
      <w:numPr>
        <w:ilvl w:val="6"/>
      </w:numPr>
      <w:tabs>
        <w:tab w:val="clear" w:pos="3686"/>
        <w:tab w:val="num" w:pos="1985"/>
        <w:tab w:val="num" w:pos="2552"/>
        <w:tab w:val="num" w:pos="4320"/>
      </w:tabs>
    </w:pPr>
  </w:style>
  <w:style w:type="paragraph" w:customStyle="1" w:styleId="TablaVietaNivel8">
    <w:name w:val="Tabla Viñeta Nivel 8"/>
    <w:basedOn w:val="TablaVietaNivel8conTtulo"/>
    <w:uiPriority w:val="7"/>
    <w:rsid w:val="3CA4789A"/>
    <w:pPr>
      <w:ind w:left="284"/>
    </w:pPr>
    <w:rPr>
      <w:b w:val="0"/>
      <w:bCs w:val="0"/>
    </w:rPr>
  </w:style>
  <w:style w:type="paragraph" w:customStyle="1" w:styleId="TablaVietaNivel9">
    <w:name w:val="Tabla Viñeta Nivel 9"/>
    <w:basedOn w:val="TablaVietaNivel8"/>
    <w:uiPriority w:val="7"/>
    <w:rsid w:val="3CA4789A"/>
    <w:pPr>
      <w:numPr>
        <w:ilvl w:val="8"/>
      </w:numPr>
      <w:tabs>
        <w:tab w:val="num" w:pos="4253"/>
      </w:tabs>
    </w:pPr>
  </w:style>
  <w:style w:type="paragraph" w:styleId="Encabezado">
    <w:name w:val="header"/>
    <w:basedOn w:val="Normal"/>
    <w:link w:val="EncabezadoCar"/>
    <w:uiPriority w:val="99"/>
    <w:unhideWhenUsed/>
    <w:rsid w:val="39311D27"/>
    <w:pPr>
      <w:tabs>
        <w:tab w:val="center" w:pos="4680"/>
        <w:tab w:val="right" w:pos="9360"/>
      </w:tabs>
      <w:spacing w:after="0"/>
    </w:pPr>
  </w:style>
  <w:style w:type="character" w:customStyle="1" w:styleId="EncabezadoCar">
    <w:name w:val="Encabezado Car"/>
    <w:basedOn w:val="Fuentedeprrafopredeter"/>
    <w:link w:val="Encabezado"/>
    <w:uiPriority w:val="99"/>
    <w:rsid w:val="004654F4"/>
    <w:rPr>
      <w:sz w:val="22"/>
      <w:szCs w:val="22"/>
      <w:lang w:val="es-ES"/>
    </w:rPr>
  </w:style>
  <w:style w:type="paragraph" w:styleId="Piedepgina">
    <w:name w:val="footer"/>
    <w:basedOn w:val="Normal"/>
    <w:link w:val="PiedepginaCar"/>
    <w:uiPriority w:val="99"/>
    <w:unhideWhenUsed/>
    <w:rsid w:val="39311D27"/>
    <w:pPr>
      <w:tabs>
        <w:tab w:val="center" w:pos="4680"/>
        <w:tab w:val="right" w:pos="9360"/>
      </w:tabs>
      <w:spacing w:after="0"/>
    </w:pPr>
  </w:style>
  <w:style w:type="character" w:customStyle="1" w:styleId="PiedepginaCar">
    <w:name w:val="Pie de página Car"/>
    <w:basedOn w:val="Fuentedeprrafopredeter"/>
    <w:link w:val="Piedepgina"/>
    <w:uiPriority w:val="99"/>
    <w:rsid w:val="004654F4"/>
    <w:rPr>
      <w:sz w:val="22"/>
      <w:szCs w:val="22"/>
      <w:lang w:val="es-ES"/>
    </w:rPr>
  </w:style>
  <w:style w:type="paragraph" w:styleId="TDC1">
    <w:name w:val="toc 1"/>
    <w:basedOn w:val="Normal"/>
    <w:next w:val="Normal"/>
    <w:uiPriority w:val="39"/>
    <w:unhideWhenUsed/>
    <w:rsid w:val="39311D27"/>
    <w:pPr>
      <w:tabs>
        <w:tab w:val="left" w:pos="440"/>
        <w:tab w:val="right" w:leader="dot" w:pos="9017"/>
      </w:tabs>
      <w:spacing w:before="120" w:after="120"/>
      <w:jc w:val="left"/>
    </w:pPr>
    <w:rPr>
      <w:rFonts w:eastAsiaTheme="minorEastAsia" w:cs="Times New Roman"/>
      <w:b/>
      <w:bCs/>
      <w:caps/>
      <w:noProof/>
      <w:color w:val="1F497D"/>
      <w:sz w:val="24"/>
      <w:szCs w:val="24"/>
    </w:rPr>
  </w:style>
  <w:style w:type="paragraph" w:styleId="TDC2">
    <w:name w:val="toc 2"/>
    <w:basedOn w:val="Normal"/>
    <w:next w:val="Normal"/>
    <w:uiPriority w:val="39"/>
    <w:unhideWhenUsed/>
    <w:rsid w:val="39311D27"/>
    <w:pPr>
      <w:tabs>
        <w:tab w:val="left" w:pos="880"/>
        <w:tab w:val="right" w:leader="dot" w:pos="9017"/>
      </w:tabs>
      <w:spacing w:after="0"/>
      <w:ind w:left="220"/>
      <w:jc w:val="left"/>
    </w:pPr>
    <w:rPr>
      <w:smallCaps/>
    </w:rPr>
  </w:style>
  <w:style w:type="paragraph" w:styleId="TDC3">
    <w:name w:val="toc 3"/>
    <w:basedOn w:val="Normal"/>
    <w:next w:val="Normal"/>
    <w:uiPriority w:val="39"/>
    <w:unhideWhenUsed/>
    <w:rsid w:val="39311D27"/>
    <w:pPr>
      <w:spacing w:after="0"/>
      <w:ind w:left="440"/>
      <w:jc w:val="left"/>
    </w:pPr>
    <w:rPr>
      <w:color w:val="808080" w:themeColor="background1" w:themeShade="80"/>
      <w:sz w:val="20"/>
      <w:szCs w:val="20"/>
    </w:rPr>
  </w:style>
  <w:style w:type="paragraph" w:styleId="TDC4">
    <w:name w:val="toc 4"/>
    <w:basedOn w:val="Normal"/>
    <w:next w:val="Normal"/>
    <w:uiPriority w:val="39"/>
    <w:unhideWhenUsed/>
    <w:rsid w:val="39311D27"/>
    <w:pPr>
      <w:spacing w:after="0"/>
      <w:ind w:left="660"/>
      <w:jc w:val="left"/>
    </w:pPr>
    <w:rPr>
      <w:rFonts w:asciiTheme="minorHAnsi" w:eastAsiaTheme="minorEastAsia" w:hAnsiTheme="minorHAnsi"/>
      <w:sz w:val="18"/>
      <w:szCs w:val="18"/>
    </w:rPr>
  </w:style>
  <w:style w:type="paragraph" w:styleId="TDC5">
    <w:name w:val="toc 5"/>
    <w:basedOn w:val="Normal"/>
    <w:next w:val="Normal"/>
    <w:uiPriority w:val="39"/>
    <w:unhideWhenUsed/>
    <w:rsid w:val="39311D27"/>
    <w:pPr>
      <w:spacing w:after="0"/>
      <w:ind w:left="880"/>
      <w:jc w:val="left"/>
    </w:pPr>
    <w:rPr>
      <w:rFonts w:asciiTheme="minorHAnsi" w:eastAsiaTheme="minorEastAsia" w:hAnsiTheme="minorHAnsi"/>
      <w:sz w:val="18"/>
      <w:szCs w:val="18"/>
    </w:rPr>
  </w:style>
  <w:style w:type="paragraph" w:styleId="TDC6">
    <w:name w:val="toc 6"/>
    <w:basedOn w:val="Normal"/>
    <w:next w:val="Normal"/>
    <w:uiPriority w:val="39"/>
    <w:unhideWhenUsed/>
    <w:rsid w:val="39311D27"/>
    <w:pPr>
      <w:spacing w:after="0"/>
      <w:ind w:left="1100"/>
      <w:jc w:val="left"/>
    </w:pPr>
    <w:rPr>
      <w:rFonts w:asciiTheme="minorHAnsi" w:eastAsiaTheme="minorEastAsia" w:hAnsiTheme="minorHAnsi"/>
      <w:sz w:val="18"/>
      <w:szCs w:val="18"/>
    </w:rPr>
  </w:style>
  <w:style w:type="paragraph" w:styleId="TDC7">
    <w:name w:val="toc 7"/>
    <w:basedOn w:val="Normal"/>
    <w:next w:val="Normal"/>
    <w:uiPriority w:val="39"/>
    <w:unhideWhenUsed/>
    <w:rsid w:val="39311D27"/>
    <w:pPr>
      <w:spacing w:after="0"/>
      <w:ind w:left="1320"/>
      <w:jc w:val="left"/>
    </w:pPr>
    <w:rPr>
      <w:rFonts w:asciiTheme="minorHAnsi" w:eastAsiaTheme="minorEastAsia" w:hAnsiTheme="minorHAnsi"/>
      <w:sz w:val="18"/>
      <w:szCs w:val="18"/>
    </w:rPr>
  </w:style>
  <w:style w:type="paragraph" w:styleId="TDC8">
    <w:name w:val="toc 8"/>
    <w:basedOn w:val="Normal"/>
    <w:next w:val="Normal"/>
    <w:uiPriority w:val="39"/>
    <w:unhideWhenUsed/>
    <w:rsid w:val="39311D27"/>
    <w:pPr>
      <w:spacing w:after="0"/>
      <w:ind w:left="1540"/>
      <w:jc w:val="left"/>
    </w:pPr>
    <w:rPr>
      <w:rFonts w:asciiTheme="minorHAnsi" w:eastAsiaTheme="minorEastAsia" w:hAnsiTheme="minorHAnsi"/>
      <w:sz w:val="18"/>
      <w:szCs w:val="18"/>
    </w:rPr>
  </w:style>
  <w:style w:type="paragraph" w:styleId="TDC9">
    <w:name w:val="toc 9"/>
    <w:basedOn w:val="Normal"/>
    <w:next w:val="Normal"/>
    <w:uiPriority w:val="39"/>
    <w:unhideWhenUsed/>
    <w:rsid w:val="39311D27"/>
    <w:pPr>
      <w:spacing w:after="0"/>
      <w:ind w:left="1760"/>
      <w:jc w:val="left"/>
    </w:pPr>
    <w:rPr>
      <w:rFonts w:asciiTheme="minorHAnsi" w:eastAsiaTheme="minorEastAsia" w:hAnsiTheme="minorHAnsi"/>
      <w:sz w:val="18"/>
      <w:szCs w:val="18"/>
    </w:rPr>
  </w:style>
  <w:style w:type="character" w:styleId="Hipervnculo">
    <w:name w:val="Hyperlink"/>
    <w:basedOn w:val="Fuentedeprrafopredeter"/>
    <w:uiPriority w:val="99"/>
    <w:unhideWhenUsed/>
    <w:rsid w:val="004012A7"/>
    <w:rPr>
      <w:color w:val="0000FF" w:themeColor="hyperlink"/>
      <w:u w:val="single"/>
    </w:rPr>
  </w:style>
  <w:style w:type="character" w:styleId="Textodelmarcadordeposicin">
    <w:name w:val="Placeholder Text"/>
    <w:basedOn w:val="Fuentedeprrafopredeter"/>
    <w:uiPriority w:val="99"/>
    <w:semiHidden/>
    <w:rsid w:val="000D666F"/>
    <w:rPr>
      <w:color w:val="808080"/>
    </w:rPr>
  </w:style>
  <w:style w:type="character" w:customStyle="1" w:styleId="Subtitulo">
    <w:name w:val="Subtitulo"/>
    <w:basedOn w:val="Fuentedeprrafopredeter"/>
    <w:uiPriority w:val="10"/>
    <w:rsid w:val="00A65D68"/>
    <w:rPr>
      <w:rFonts w:ascii="Arial Narrow" w:hAnsi="Arial Narrow"/>
      <w:sz w:val="48"/>
    </w:rPr>
  </w:style>
  <w:style w:type="character" w:styleId="Refdenotaalpie">
    <w:name w:val="footnote reference"/>
    <w:rsid w:val="0009768F"/>
    <w:rPr>
      <w:rFonts w:ascii="Arial" w:hAnsi="Arial"/>
      <w:color w:val="0759A3" w:themeColor="text2"/>
      <w:sz w:val="16"/>
      <w:vertAlign w:val="superscript"/>
    </w:rPr>
  </w:style>
  <w:style w:type="paragraph" w:styleId="Textonotapie">
    <w:name w:val="footnote text"/>
    <w:basedOn w:val="Normal"/>
    <w:link w:val="TextonotapieCar"/>
    <w:uiPriority w:val="99"/>
    <w:semiHidden/>
    <w:unhideWhenUsed/>
    <w:rsid w:val="39311D27"/>
    <w:pPr>
      <w:spacing w:after="0"/>
    </w:pPr>
    <w:rPr>
      <w:sz w:val="20"/>
      <w:szCs w:val="20"/>
    </w:rPr>
  </w:style>
  <w:style w:type="character" w:customStyle="1" w:styleId="TextonotapieCar">
    <w:name w:val="Texto nota pie Car"/>
    <w:basedOn w:val="Fuentedeprrafopredeter"/>
    <w:link w:val="Textonotapie"/>
    <w:uiPriority w:val="99"/>
    <w:semiHidden/>
    <w:rsid w:val="0009768F"/>
    <w:rPr>
      <w:lang w:val="es-ES"/>
    </w:rPr>
  </w:style>
  <w:style w:type="paragraph" w:styleId="Textodeglobo">
    <w:name w:val="Balloon Text"/>
    <w:basedOn w:val="Normal"/>
    <w:link w:val="TextodegloboCar"/>
    <w:uiPriority w:val="99"/>
    <w:semiHidden/>
    <w:unhideWhenUsed/>
    <w:rsid w:val="39311D27"/>
    <w:pPr>
      <w:spacing w:after="0"/>
    </w:pPr>
    <w:rPr>
      <w:rFonts w:ascii="Tahoma" w:eastAsiaTheme="minorEastAsia" w:hAnsi="Tahoma" w:cs="Tahoma"/>
      <w:sz w:val="16"/>
      <w:szCs w:val="16"/>
    </w:rPr>
  </w:style>
  <w:style w:type="character" w:customStyle="1" w:styleId="TextodegloboCar">
    <w:name w:val="Texto de globo Car"/>
    <w:basedOn w:val="Fuentedeprrafopredeter"/>
    <w:link w:val="Textodeglobo"/>
    <w:uiPriority w:val="99"/>
    <w:semiHidden/>
    <w:rsid w:val="00CC529C"/>
    <w:rPr>
      <w:rFonts w:ascii="Tahoma" w:eastAsiaTheme="minorEastAsia" w:hAnsi="Tahoma" w:cs="Tahoma"/>
      <w:sz w:val="16"/>
      <w:szCs w:val="16"/>
      <w:lang w:val="es-ES"/>
    </w:rPr>
  </w:style>
  <w:style w:type="paragraph" w:customStyle="1" w:styleId="FechaDocumento">
    <w:name w:val="Fecha Documento"/>
    <w:basedOn w:val="Normal"/>
    <w:uiPriority w:val="1"/>
    <w:qFormat/>
    <w:rsid w:val="39311D27"/>
    <w:pPr>
      <w:spacing w:after="0"/>
      <w:jc w:val="left"/>
    </w:pPr>
    <w:rPr>
      <w:rFonts w:eastAsia="Times New Roman" w:cs="Times New Roman"/>
      <w:sz w:val="20"/>
      <w:szCs w:val="20"/>
    </w:rPr>
  </w:style>
  <w:style w:type="paragraph" w:styleId="TtuloTDC">
    <w:name w:val="TOC Heading"/>
    <w:basedOn w:val="Ttulo1"/>
    <w:next w:val="Normal"/>
    <w:uiPriority w:val="39"/>
    <w:unhideWhenUsed/>
    <w:qFormat/>
    <w:rsid w:val="3CA4789A"/>
    <w:pPr>
      <w:keepNext/>
      <w:spacing w:before="240" w:after="0"/>
      <w:jc w:val="left"/>
    </w:pPr>
    <w:rPr>
      <w:rFonts w:asciiTheme="majorHAnsi" w:eastAsiaTheme="majorEastAsia" w:hAnsiTheme="majorHAnsi" w:cstheme="majorBidi"/>
      <w:b w:val="0"/>
      <w:bCs w:val="0"/>
      <w:caps w:val="0"/>
      <w:color w:val="032B50" w:themeColor="accent1" w:themeShade="BF"/>
      <w:sz w:val="32"/>
      <w:szCs w:val="32"/>
      <w:lang w:eastAsia="es-ES"/>
    </w:rPr>
  </w:style>
  <w:style w:type="paragraph" w:styleId="Descripcin">
    <w:name w:val="caption"/>
    <w:basedOn w:val="Normal"/>
    <w:next w:val="Normal"/>
    <w:uiPriority w:val="35"/>
    <w:unhideWhenUsed/>
    <w:qFormat/>
    <w:rsid w:val="39311D27"/>
    <w:pPr>
      <w:spacing w:before="120" w:after="200"/>
      <w:jc w:val="center"/>
    </w:pPr>
    <w:rPr>
      <w:i/>
      <w:iCs/>
      <w:color w:val="0759A3" w:themeColor="text2"/>
      <w:sz w:val="18"/>
      <w:szCs w:val="18"/>
    </w:rPr>
  </w:style>
  <w:style w:type="paragraph" w:customStyle="1" w:styleId="Ttulosinnmero">
    <w:name w:val="Título sin número"/>
    <w:basedOn w:val="Ttulo1"/>
    <w:link w:val="TtulosinnmeroCar"/>
    <w:uiPriority w:val="1"/>
    <w:qFormat/>
    <w:rsid w:val="3CA4789A"/>
    <w:pPr>
      <w:ind w:left="360"/>
    </w:pPr>
  </w:style>
  <w:style w:type="character" w:customStyle="1" w:styleId="TtulosinnmeroCar">
    <w:name w:val="Título sin número Car"/>
    <w:basedOn w:val="Ttulo1Car"/>
    <w:link w:val="Ttulosinnmero"/>
    <w:uiPriority w:val="1"/>
    <w:rsid w:val="00340E44"/>
    <w:rPr>
      <w:b/>
      <w:bCs/>
      <w:caps/>
      <w:color w:val="1F497D"/>
      <w:sz w:val="24"/>
      <w:szCs w:val="24"/>
      <w:lang w:val="es-ES"/>
    </w:rPr>
  </w:style>
  <w:style w:type="paragraph" w:styleId="Sinespaciado">
    <w:name w:val="No Spacing"/>
    <w:link w:val="SinespaciadoCar"/>
    <w:uiPriority w:val="1"/>
    <w:qFormat/>
    <w:rsid w:val="00604A46"/>
    <w:pPr>
      <w:spacing w:after="0" w:line="240" w:lineRule="auto"/>
    </w:pPr>
    <w:rPr>
      <w:rFonts w:asciiTheme="minorHAnsi" w:eastAsiaTheme="minorEastAsia" w:hAnsiTheme="minorHAnsi"/>
      <w:sz w:val="22"/>
      <w:szCs w:val="22"/>
      <w:lang w:val="es-ES" w:eastAsia="es-ES"/>
    </w:rPr>
  </w:style>
  <w:style w:type="character" w:customStyle="1" w:styleId="SinespaciadoCar">
    <w:name w:val="Sin espaciado Car"/>
    <w:basedOn w:val="Fuentedeprrafopredeter"/>
    <w:link w:val="Sinespaciado"/>
    <w:uiPriority w:val="1"/>
    <w:rsid w:val="00604A46"/>
    <w:rPr>
      <w:rFonts w:asciiTheme="minorHAnsi" w:eastAsiaTheme="minorEastAsia" w:hAnsiTheme="minorHAnsi"/>
      <w:sz w:val="22"/>
      <w:szCs w:val="22"/>
      <w:lang w:val="es-ES" w:eastAsia="es-ES"/>
    </w:rPr>
  </w:style>
  <w:style w:type="paragraph" w:customStyle="1" w:styleId="Textoportada">
    <w:name w:val="Texto portada"/>
    <w:basedOn w:val="Sinespaciado"/>
    <w:link w:val="TextoportadaCar"/>
    <w:qFormat/>
    <w:rsid w:val="00177C9E"/>
    <w:rPr>
      <w:color w:val="0066CC"/>
      <w:sz w:val="72"/>
    </w:rPr>
  </w:style>
  <w:style w:type="paragraph" w:styleId="Textonotaalfinal">
    <w:name w:val="endnote text"/>
    <w:basedOn w:val="Normal"/>
    <w:link w:val="TextonotaalfinalCar"/>
    <w:uiPriority w:val="1"/>
    <w:rsid w:val="39311D27"/>
    <w:pPr>
      <w:spacing w:after="0"/>
    </w:pPr>
    <w:rPr>
      <w:rFonts w:ascii="Trebuchet MS" w:eastAsia="Times New Roman" w:hAnsi="Trebuchet MS" w:cs="Times New Roman"/>
      <w:color w:val="333333"/>
      <w:sz w:val="20"/>
      <w:szCs w:val="20"/>
    </w:rPr>
  </w:style>
  <w:style w:type="character" w:customStyle="1" w:styleId="TextoportadaCar">
    <w:name w:val="Texto portada Car"/>
    <w:basedOn w:val="SinespaciadoCar"/>
    <w:link w:val="Textoportada"/>
    <w:rsid w:val="00177C9E"/>
    <w:rPr>
      <w:rFonts w:asciiTheme="minorHAnsi" w:eastAsiaTheme="minorEastAsia" w:hAnsiTheme="minorHAnsi"/>
      <w:color w:val="0066CC"/>
      <w:sz w:val="72"/>
      <w:szCs w:val="22"/>
      <w:lang w:val="es-ES" w:eastAsia="es-ES"/>
    </w:rPr>
  </w:style>
  <w:style w:type="character" w:customStyle="1" w:styleId="TextonotaalfinalCar">
    <w:name w:val="Texto nota al final Car"/>
    <w:basedOn w:val="Fuentedeprrafopredeter"/>
    <w:link w:val="Textonotaalfinal"/>
    <w:uiPriority w:val="1"/>
    <w:rsid w:val="006B2735"/>
    <w:rPr>
      <w:rFonts w:ascii="Trebuchet MS" w:eastAsia="Times New Roman" w:hAnsi="Trebuchet MS" w:cs="Times New Roman"/>
      <w:color w:val="333333"/>
      <w:lang w:val="es-ES"/>
    </w:rPr>
  </w:style>
  <w:style w:type="paragraph" w:customStyle="1" w:styleId="Notaalpie">
    <w:name w:val="Nota al pie"/>
    <w:basedOn w:val="Normal"/>
    <w:link w:val="NotaalpieCar"/>
    <w:uiPriority w:val="1"/>
    <w:qFormat/>
    <w:rsid w:val="39311D27"/>
    <w:pPr>
      <w:spacing w:after="100"/>
    </w:pPr>
    <w:rPr>
      <w:rFonts w:eastAsiaTheme="minorEastAsia" w:cs="Arial"/>
      <w:sz w:val="14"/>
      <w:szCs w:val="14"/>
    </w:rPr>
  </w:style>
  <w:style w:type="character" w:customStyle="1" w:styleId="NotaalpieCar">
    <w:name w:val="Nota al pie Car"/>
    <w:basedOn w:val="Fuentedeprrafopredeter"/>
    <w:link w:val="Notaalpie"/>
    <w:uiPriority w:val="1"/>
    <w:rsid w:val="00D274D2"/>
    <w:rPr>
      <w:rFonts w:eastAsiaTheme="minorEastAsia" w:cs="Arial"/>
      <w:sz w:val="14"/>
      <w:szCs w:val="14"/>
      <w:lang w:val="es-ES"/>
    </w:rPr>
  </w:style>
  <w:style w:type="paragraph" w:styleId="Textocomentario">
    <w:name w:val="annotation text"/>
    <w:basedOn w:val="Normal"/>
    <w:link w:val="TextocomentarioCar"/>
    <w:uiPriority w:val="99"/>
    <w:unhideWhenUsed/>
    <w:rsid w:val="39311D27"/>
    <w:pPr>
      <w:spacing w:before="120" w:after="120"/>
    </w:pPr>
    <w:rPr>
      <w:rFonts w:ascii="Arial Narrow" w:eastAsia="Times New Roman" w:hAnsi="Arial Narrow" w:cs="Times New Roman"/>
      <w:color w:val="244061"/>
      <w:sz w:val="20"/>
      <w:szCs w:val="20"/>
    </w:rPr>
  </w:style>
  <w:style w:type="character" w:customStyle="1" w:styleId="TextocomentarioCar">
    <w:name w:val="Texto comentario Car"/>
    <w:basedOn w:val="Fuentedeprrafopredeter"/>
    <w:link w:val="Textocomentario"/>
    <w:uiPriority w:val="99"/>
    <w:rsid w:val="00B74142"/>
    <w:rPr>
      <w:rFonts w:ascii="Arial Narrow" w:eastAsia="Times New Roman" w:hAnsi="Arial Narrow" w:cs="Times New Roman"/>
      <w:color w:val="244061"/>
      <w:lang w:val="es-ES"/>
    </w:rPr>
  </w:style>
  <w:style w:type="paragraph" w:customStyle="1" w:styleId="Estilo6">
    <w:name w:val="Estilo6"/>
    <w:basedOn w:val="Ttulo9"/>
    <w:link w:val="Estilo6Car"/>
    <w:uiPriority w:val="1"/>
    <w:qFormat/>
    <w:rsid w:val="39311D27"/>
    <w:pPr>
      <w:numPr>
        <w:ilvl w:val="0"/>
        <w:numId w:val="33"/>
      </w:numPr>
      <w:spacing w:before="240" w:after="240"/>
      <w:ind w:left="720"/>
      <w:outlineLvl w:val="2"/>
    </w:pPr>
    <w:rPr>
      <w:rFonts w:ascii="Arial Narrow" w:eastAsia="Times New Roman" w:hAnsi="Arial Narrow" w:cs="Times New Roman"/>
      <w:b/>
      <w:bCs/>
      <w:i w:val="0"/>
      <w:iCs w:val="0"/>
      <w:color w:val="1F497D"/>
      <w:sz w:val="24"/>
      <w:szCs w:val="24"/>
    </w:rPr>
  </w:style>
  <w:style w:type="character" w:customStyle="1" w:styleId="Estilo6Car">
    <w:name w:val="Estilo6 Car"/>
    <w:link w:val="Estilo6"/>
    <w:uiPriority w:val="1"/>
    <w:rsid w:val="00FA4F42"/>
    <w:rPr>
      <w:rFonts w:ascii="Arial Narrow" w:eastAsia="Times New Roman" w:hAnsi="Arial Narrow" w:cs="Times New Roman"/>
      <w:b/>
      <w:bCs/>
      <w:color w:val="1F497D"/>
      <w:sz w:val="24"/>
      <w:szCs w:val="24"/>
      <w:lang w:val="es-ES"/>
    </w:rPr>
  </w:style>
  <w:style w:type="numbering" w:customStyle="1" w:styleId="WW8Num43121">
    <w:name w:val="WW8Num43121"/>
    <w:rsid w:val="00FA4F42"/>
    <w:pPr>
      <w:numPr>
        <w:numId w:val="34"/>
      </w:numPr>
    </w:pPr>
  </w:style>
  <w:style w:type="paragraph" w:customStyle="1" w:styleId="LISTADOCTEAJE">
    <w:name w:val="LISTADO CTEAJE"/>
    <w:basedOn w:val="Sinespaciado"/>
    <w:link w:val="LISTADOCTEAJECar"/>
    <w:qFormat/>
    <w:rsid w:val="00C67F55"/>
    <w:pPr>
      <w:numPr>
        <w:numId w:val="34"/>
      </w:numPr>
      <w:spacing w:before="120" w:after="120" w:line="360" w:lineRule="auto"/>
      <w:contextualSpacing/>
      <w:jc w:val="both"/>
    </w:pPr>
    <w:rPr>
      <w:rFonts w:ascii="Arial Narrow" w:eastAsia="Times New Roman" w:hAnsi="Arial Narrow" w:cs="Times New Roman"/>
      <w:color w:val="244061"/>
      <w:lang w:val="en-US" w:eastAsia="en-US"/>
    </w:rPr>
  </w:style>
  <w:style w:type="character" w:customStyle="1" w:styleId="LISTADOCTEAJECar">
    <w:name w:val="LISTADO CTEAJE Car"/>
    <w:link w:val="LISTADOCTEAJE"/>
    <w:rsid w:val="00C67F55"/>
    <w:rPr>
      <w:rFonts w:ascii="Arial Narrow" w:eastAsia="Times New Roman" w:hAnsi="Arial Narrow" w:cs="Times New Roman"/>
      <w:color w:val="244061"/>
      <w:sz w:val="22"/>
      <w:szCs w:val="22"/>
    </w:rPr>
  </w:style>
  <w:style w:type="character" w:customStyle="1" w:styleId="PrrafodelistaCar">
    <w:name w:val="Párrafo de lista Car"/>
    <w:aliases w:val="Lista - Párrafo Car,List1 Car,Table of contents numbered Car,List bullet 1 Car,Párrafo Numerado Car,Iz - Párrafo de lista Car,Sivsa Parrafo Car,lista Car,Figure_name Car,Bullet List Car,Lista sin Numerar Car,Lista viñetas Car"/>
    <w:link w:val="Prrafodelista"/>
    <w:uiPriority w:val="34"/>
    <w:qFormat/>
    <w:rsid w:val="00C67F55"/>
    <w:rPr>
      <w:sz w:val="22"/>
      <w:szCs w:val="22"/>
      <w:lang w:val="es-ES"/>
    </w:rPr>
  </w:style>
  <w:style w:type="paragraph" w:styleId="NormalWeb">
    <w:name w:val="Normal (Web)"/>
    <w:basedOn w:val="Normal"/>
    <w:uiPriority w:val="99"/>
    <w:unhideWhenUsed/>
    <w:rsid w:val="39311D27"/>
    <w:pPr>
      <w:spacing w:beforeAutospacing="1" w:afterAutospacing="1"/>
      <w:jc w:val="left"/>
    </w:pPr>
    <w:rPr>
      <w:rFonts w:ascii="Times New Roman" w:eastAsia="Times New Roman" w:hAnsi="Times New Roman" w:cs="Times New Roman"/>
      <w:sz w:val="24"/>
      <w:szCs w:val="24"/>
      <w:lang w:val="en-US"/>
    </w:rPr>
  </w:style>
  <w:style w:type="character" w:styleId="Refdecomentario">
    <w:name w:val="annotation reference"/>
    <w:basedOn w:val="Fuentedeprrafopredeter"/>
    <w:uiPriority w:val="99"/>
    <w:semiHidden/>
    <w:unhideWhenUsed/>
    <w:rsid w:val="008B0B1E"/>
    <w:rPr>
      <w:sz w:val="16"/>
      <w:szCs w:val="16"/>
    </w:rPr>
  </w:style>
  <w:style w:type="paragraph" w:styleId="Asuntodelcomentario">
    <w:name w:val="annotation subject"/>
    <w:basedOn w:val="Textocomentario"/>
    <w:next w:val="Textocomentario"/>
    <w:link w:val="AsuntodelcomentarioCar"/>
    <w:uiPriority w:val="99"/>
    <w:semiHidden/>
    <w:unhideWhenUsed/>
    <w:rsid w:val="39311D27"/>
    <w:pPr>
      <w:spacing w:before="0" w:after="160"/>
    </w:pPr>
    <w:rPr>
      <w:b/>
      <w:bCs/>
      <w:color w:val="auto"/>
    </w:rPr>
  </w:style>
  <w:style w:type="character" w:customStyle="1" w:styleId="AsuntodelcomentarioCar">
    <w:name w:val="Asunto del comentario Car"/>
    <w:basedOn w:val="TextocomentarioCar"/>
    <w:link w:val="Asuntodelcomentario"/>
    <w:uiPriority w:val="99"/>
    <w:semiHidden/>
    <w:rsid w:val="008B0B1E"/>
    <w:rPr>
      <w:rFonts w:ascii="Arial Narrow" w:eastAsia="Times New Roman" w:hAnsi="Arial Narrow" w:cs="Times New Roman"/>
      <w:b/>
      <w:bCs/>
      <w:color w:val="244061"/>
      <w:lang w:val="es-ES"/>
    </w:rPr>
  </w:style>
  <w:style w:type="character" w:customStyle="1" w:styleId="Estilo2Car">
    <w:name w:val="Estilo2 Car"/>
    <w:locked/>
    <w:rsid w:val="004E06C2"/>
    <w:rPr>
      <w:rFonts w:ascii="Arial Narrow" w:hAnsi="Arial Narrow"/>
      <w:b/>
      <w:bCs/>
      <w:color w:val="4F81BD"/>
      <w:sz w:val="22"/>
      <w:szCs w:val="22"/>
      <w:u w:val="single"/>
      <w:lang w:val="x-none"/>
    </w:rPr>
  </w:style>
  <w:style w:type="character" w:customStyle="1" w:styleId="NingunoA">
    <w:name w:val="Ninguno A"/>
    <w:rsid w:val="004E06C2"/>
  </w:style>
  <w:style w:type="paragraph" w:customStyle="1" w:styleId="VietaAsistenteNivel1">
    <w:name w:val="Viñeta Asistente Nivel 1"/>
    <w:basedOn w:val="Normal"/>
    <w:link w:val="VietaAsistenteNivel1Car"/>
    <w:uiPriority w:val="2"/>
    <w:qFormat/>
    <w:rsid w:val="39311D27"/>
    <w:pPr>
      <w:ind w:left="717" w:hanging="360"/>
    </w:pPr>
  </w:style>
  <w:style w:type="character" w:customStyle="1" w:styleId="VietaAsistenteNivel1Car">
    <w:name w:val="Viñeta Asistente Nivel 1 Car"/>
    <w:basedOn w:val="Fuentedeprrafopredeter"/>
    <w:link w:val="VietaAsistenteNivel1"/>
    <w:uiPriority w:val="2"/>
    <w:rsid w:val="00F265EB"/>
    <w:rPr>
      <w:sz w:val="22"/>
      <w:szCs w:val="22"/>
      <w:lang w:val="es-ES"/>
    </w:rPr>
  </w:style>
  <w:style w:type="table" w:customStyle="1" w:styleId="Tablaconcuadrcula1">
    <w:name w:val="Tabla con cuadrícula1"/>
    <w:basedOn w:val="Tablanormal"/>
    <w:next w:val="Tablaconcuadrcula"/>
    <w:uiPriority w:val="59"/>
    <w:rsid w:val="00A540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6C65C5"/>
    <w:pPr>
      <w:spacing w:after="0" w:line="240" w:lineRule="auto"/>
    </w:pPr>
    <w:rPr>
      <w:sz w:val="22"/>
      <w:lang w:val="es-ES"/>
    </w:rPr>
  </w:style>
  <w:style w:type="table" w:customStyle="1" w:styleId="Tablaconcuadrcula3-nfasis11">
    <w:name w:val="Tabla con cuadrícula 3 - Énfasis 11"/>
    <w:basedOn w:val="Tablanormal"/>
    <w:uiPriority w:val="48"/>
    <w:pPr>
      <w:spacing w:after="0" w:line="240" w:lineRule="auto"/>
    </w:pPr>
    <w:tblPr>
      <w:tblStyleRowBandSize w:val="1"/>
      <w:tblStyleColBandSize w:val="1"/>
      <w:tblBorders>
        <w:top w:val="single" w:sz="4" w:space="0" w:color="188BF6" w:themeColor="accent1" w:themeTint="99"/>
        <w:left w:val="single" w:sz="4" w:space="0" w:color="188BF6" w:themeColor="accent1" w:themeTint="99"/>
        <w:bottom w:val="single" w:sz="4" w:space="0" w:color="188BF6" w:themeColor="accent1" w:themeTint="99"/>
        <w:right w:val="single" w:sz="4" w:space="0" w:color="188BF6" w:themeColor="accent1" w:themeTint="99"/>
        <w:insideH w:val="single" w:sz="4" w:space="0" w:color="188BF6" w:themeColor="accent1" w:themeTint="99"/>
        <w:insideV w:val="single" w:sz="4" w:space="0" w:color="188B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2D8FC" w:themeFill="accent1" w:themeFillTint="33"/>
      </w:tcPr>
    </w:tblStylePr>
    <w:tblStylePr w:type="band1Horz">
      <w:tblPr/>
      <w:tcPr>
        <w:shd w:val="clear" w:color="auto" w:fill="B2D8FC" w:themeFill="accent1" w:themeFillTint="33"/>
      </w:tcPr>
    </w:tblStylePr>
    <w:tblStylePr w:type="neCell">
      <w:tblPr/>
      <w:tcPr>
        <w:tcBorders>
          <w:bottom w:val="single" w:sz="4" w:space="0" w:color="188BF6" w:themeColor="accent1" w:themeTint="99"/>
        </w:tcBorders>
      </w:tcPr>
    </w:tblStylePr>
    <w:tblStylePr w:type="nwCell">
      <w:tblPr/>
      <w:tcPr>
        <w:tcBorders>
          <w:bottom w:val="single" w:sz="4" w:space="0" w:color="188BF6" w:themeColor="accent1" w:themeTint="99"/>
        </w:tcBorders>
      </w:tcPr>
    </w:tblStylePr>
    <w:tblStylePr w:type="seCell">
      <w:tblPr/>
      <w:tcPr>
        <w:tcBorders>
          <w:top w:val="single" w:sz="4" w:space="0" w:color="188BF6" w:themeColor="accent1" w:themeTint="99"/>
        </w:tcBorders>
      </w:tcPr>
    </w:tblStylePr>
    <w:tblStylePr w:type="swCell">
      <w:tblPr/>
      <w:tcPr>
        <w:tcBorders>
          <w:top w:val="single" w:sz="4" w:space="0" w:color="188BF6" w:themeColor="accent1" w:themeTint="99"/>
        </w:tcBorders>
      </w:tcPr>
    </w:tblStylePr>
  </w:style>
  <w:style w:type="character" w:customStyle="1" w:styleId="Ttulo5cincoCar">
    <w:name w:val="Título 5 cinco Car"/>
    <w:basedOn w:val="Ttulo4Car"/>
    <w:link w:val="Ttulo5cinco"/>
    <w:uiPriority w:val="1"/>
    <w:rsid w:val="009772B3"/>
    <w:rPr>
      <w:b/>
      <w:bCs/>
      <w:i/>
      <w:iCs/>
      <w:color w:val="276195" w:themeColor="background2" w:themeShade="BF"/>
      <w:sz w:val="22"/>
      <w:szCs w:val="22"/>
      <w:lang w:val="es-ES"/>
    </w:rPr>
  </w:style>
  <w:style w:type="paragraph" w:customStyle="1" w:styleId="Ttulo5cinco">
    <w:name w:val="Título 5 cinco"/>
    <w:basedOn w:val="Ttulo5"/>
    <w:link w:val="Ttulo5cincoCar"/>
    <w:uiPriority w:val="1"/>
    <w:rsid w:val="009772B3"/>
    <w:pPr>
      <w:numPr>
        <w:ilvl w:val="0"/>
        <w:numId w:val="97"/>
      </w:numPr>
      <w:tabs>
        <w:tab w:val="num" w:pos="360"/>
      </w:tabs>
      <w:ind w:left="720"/>
    </w:pPr>
    <w:rPr>
      <w:color w:val="276195" w:themeColor="background2" w:themeShade="BF"/>
    </w:rPr>
  </w:style>
  <w:style w:type="character" w:styleId="Refdenotaalfinal">
    <w:name w:val="endnote reference"/>
    <w:basedOn w:val="Fuentedeprrafopredeter"/>
    <w:uiPriority w:val="99"/>
    <w:semiHidden/>
    <w:unhideWhenUsed/>
    <w:rsid w:val="005B64A0"/>
    <w:rPr>
      <w:vertAlign w:val="superscript"/>
    </w:rPr>
  </w:style>
  <w:style w:type="paragraph" w:customStyle="1" w:styleId="nota">
    <w:name w:val="nota"/>
    <w:basedOn w:val="Normal"/>
    <w:link w:val="notaCar"/>
    <w:uiPriority w:val="1"/>
    <w:qFormat/>
    <w:rsid w:val="39311D27"/>
    <w:pPr>
      <w:spacing w:before="120" w:after="120"/>
    </w:pPr>
    <w:rPr>
      <w:rFonts w:eastAsia="Arial Unicode MS" w:cs="Arial Unicode MS"/>
      <w:color w:val="000000"/>
      <w:lang w:eastAsia="es-ES"/>
    </w:rPr>
  </w:style>
  <w:style w:type="character" w:customStyle="1" w:styleId="notaCar">
    <w:name w:val="nota Car"/>
    <w:basedOn w:val="Fuentedeprrafopredeter"/>
    <w:link w:val="nota"/>
    <w:uiPriority w:val="1"/>
    <w:rsid w:val="00A63CC1"/>
    <w:rPr>
      <w:rFonts w:eastAsia="Arial Unicode MS" w:cs="Arial Unicode MS"/>
      <w:color w:val="000000"/>
      <w:sz w:val="22"/>
      <w:szCs w:val="22"/>
      <w:lang w:val="es-ES" w:eastAsia="es-ES"/>
    </w:rPr>
  </w:style>
  <w:style w:type="paragraph" w:customStyle="1" w:styleId="paragraph">
    <w:name w:val="paragraph"/>
    <w:basedOn w:val="Normal"/>
    <w:rsid w:val="39311D27"/>
    <w:pPr>
      <w:spacing w:beforeAutospacing="1" w:afterAutospacing="1"/>
      <w:jc w:val="left"/>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A04F8D"/>
  </w:style>
  <w:style w:type="character" w:customStyle="1" w:styleId="eop">
    <w:name w:val="eop"/>
    <w:basedOn w:val="Fuentedeprrafopredeter"/>
    <w:rsid w:val="00A04F8D"/>
  </w:style>
  <w:style w:type="paragraph" w:customStyle="1" w:styleId="DGTDAJ">
    <w:name w:val="DGTDAJ"/>
    <w:basedOn w:val="Normal"/>
    <w:link w:val="DGTDAJCar"/>
    <w:uiPriority w:val="1"/>
    <w:qFormat/>
    <w:rsid w:val="39311D27"/>
    <w:pPr>
      <w:spacing w:before="120" w:after="120"/>
    </w:pPr>
    <w:rPr>
      <w:rFonts w:eastAsia="Arial" w:cs="Arial"/>
      <w:color w:val="000000"/>
      <w:sz w:val="24"/>
      <w:szCs w:val="24"/>
      <w:lang w:eastAsia="es-ES"/>
    </w:rPr>
  </w:style>
  <w:style w:type="character" w:customStyle="1" w:styleId="DGTDAJCar">
    <w:name w:val="DGTDAJ Car"/>
    <w:basedOn w:val="Fuentedeprrafopredeter"/>
    <w:link w:val="DGTDAJ"/>
    <w:uiPriority w:val="1"/>
    <w:rsid w:val="00B37282"/>
    <w:rPr>
      <w:rFonts w:eastAsia="Arial" w:cs="Arial"/>
      <w:color w:val="000000"/>
      <w:sz w:val="24"/>
      <w:szCs w:val="24"/>
      <w:lang w:val="es-ES" w:eastAsia="es-ES"/>
    </w:rPr>
  </w:style>
  <w:style w:type="paragraph" w:customStyle="1" w:styleId="PRE">
    <w:name w:val="PRE."/>
    <w:basedOn w:val="Normal"/>
    <w:link w:val="PRECar"/>
    <w:qFormat/>
    <w:rsid w:val="39311D27"/>
    <w:pPr>
      <w:spacing w:before="120" w:after="120"/>
    </w:pPr>
    <w:rPr>
      <w:rFonts w:eastAsia="Arial" w:cs="Arial"/>
      <w:color w:val="000000"/>
    </w:rPr>
  </w:style>
  <w:style w:type="paragraph" w:customStyle="1" w:styleId="SECR">
    <w:name w:val="SECR"/>
    <w:basedOn w:val="Normal"/>
    <w:link w:val="SECRCar"/>
    <w:qFormat/>
    <w:rsid w:val="39311D27"/>
    <w:pPr>
      <w:spacing w:before="120" w:after="120"/>
    </w:pPr>
    <w:rPr>
      <w:rFonts w:eastAsia="Arial" w:cs="Arial"/>
      <w:color w:val="000000"/>
      <w:lang w:eastAsia="es-ES"/>
    </w:rPr>
  </w:style>
  <w:style w:type="character" w:customStyle="1" w:styleId="PRECar">
    <w:name w:val="PRE. Car"/>
    <w:basedOn w:val="Fuentedeprrafopredeter"/>
    <w:link w:val="PRE"/>
    <w:rsid w:val="01F98114"/>
    <w:rPr>
      <w:rFonts w:eastAsia="Arial" w:cs="Arial"/>
      <w:color w:val="000000"/>
      <w:sz w:val="22"/>
      <w:szCs w:val="22"/>
      <w:lang w:val="es-ES"/>
    </w:rPr>
  </w:style>
  <w:style w:type="character" w:customStyle="1" w:styleId="SECRCar">
    <w:name w:val="SECR Car"/>
    <w:basedOn w:val="Fuentedeprrafopredeter"/>
    <w:link w:val="SECR"/>
    <w:rsid w:val="01F98114"/>
    <w:rPr>
      <w:rFonts w:eastAsia="Arial" w:cs="Arial"/>
      <w:color w:val="000000"/>
      <w:sz w:val="22"/>
      <w:szCs w:val="22"/>
      <w:lang w:val="es-ES" w:eastAsia="es-ES"/>
    </w:rPr>
  </w:style>
  <w:style w:type="table" w:customStyle="1" w:styleId="Tablaconcuadrcula2">
    <w:name w:val="Tabla con cuadrícula2"/>
    <w:basedOn w:val="Tablanormal"/>
    <w:next w:val="Tablaconcuadrcula"/>
    <w:uiPriority w:val="59"/>
    <w:rsid w:val="00C3196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onar1">
    <w:name w:val="Mencionar1"/>
    <w:basedOn w:val="Fuentedeprrafopredeter"/>
    <w:uiPriority w:val="99"/>
    <w:unhideWhenUsed/>
    <w:rsid w:val="00D40678"/>
    <w:rPr>
      <w:color w:val="2B579A"/>
      <w:shd w:val="clear" w:color="auto" w:fill="E6E6E6"/>
    </w:rPr>
  </w:style>
  <w:style w:type="paragraph" w:styleId="Subttulo">
    <w:name w:val="Subtitle"/>
    <w:basedOn w:val="Normal"/>
    <w:next w:val="Normal"/>
    <w:link w:val="SubttuloCar"/>
    <w:uiPriority w:val="11"/>
    <w:qFormat/>
    <w:rsid w:val="3CA4789A"/>
    <w:rPr>
      <w:rFonts w:eastAsiaTheme="minorEastAsia"/>
      <w:color w:val="8C8C8C"/>
    </w:rPr>
  </w:style>
  <w:style w:type="character" w:customStyle="1" w:styleId="SubttuloCar">
    <w:name w:val="Subtítulo Car"/>
    <w:basedOn w:val="Fuentedeprrafopredeter"/>
    <w:link w:val="Subttulo"/>
    <w:uiPriority w:val="11"/>
    <w:rsid w:val="00D40678"/>
    <w:rPr>
      <w:rFonts w:eastAsiaTheme="minorEastAsia"/>
      <w:color w:val="8C8C8C"/>
      <w:sz w:val="22"/>
      <w:szCs w:val="22"/>
      <w:lang w:val="es-ES"/>
    </w:rPr>
  </w:style>
  <w:style w:type="paragraph" w:styleId="Citadestacada">
    <w:name w:val="Intense Quote"/>
    <w:basedOn w:val="Normal"/>
    <w:next w:val="Normal"/>
    <w:link w:val="CitadestacadaCar"/>
    <w:uiPriority w:val="30"/>
    <w:qFormat/>
    <w:rsid w:val="3CA4789A"/>
    <w:pPr>
      <w:spacing w:before="360" w:after="360"/>
      <w:ind w:left="864" w:right="864"/>
      <w:jc w:val="center"/>
    </w:pPr>
    <w:rPr>
      <w:i/>
      <w:iCs/>
      <w:color w:val="043A6C" w:themeColor="accent1"/>
    </w:rPr>
  </w:style>
  <w:style w:type="character" w:customStyle="1" w:styleId="CitadestacadaCar">
    <w:name w:val="Cita destacada Car"/>
    <w:basedOn w:val="Fuentedeprrafopredeter"/>
    <w:link w:val="Citadestacada"/>
    <w:uiPriority w:val="30"/>
    <w:rsid w:val="00D40678"/>
    <w:rPr>
      <w:i/>
      <w:iCs/>
      <w:color w:val="043A6C" w:themeColor="accent1"/>
      <w:sz w:val="22"/>
      <w:szCs w:val="22"/>
      <w:lang w:val="es-ES"/>
    </w:rPr>
  </w:style>
  <w:style w:type="character" w:customStyle="1" w:styleId="Mencionar10">
    <w:name w:val="Mencionar10"/>
    <w:basedOn w:val="Fuentedeprrafopredeter"/>
    <w:uiPriority w:val="99"/>
    <w:unhideWhenUsed/>
    <w:rsid w:val="008341D6"/>
    <w:rPr>
      <w:color w:val="2B579A"/>
      <w:shd w:val="clear" w:color="auto" w:fill="E6E6E6"/>
    </w:rPr>
  </w:style>
  <w:style w:type="paragraph" w:customStyle="1" w:styleId="Estilo3">
    <w:name w:val="Estilo3"/>
    <w:basedOn w:val="Ttulo5"/>
    <w:link w:val="Estilo3Car"/>
    <w:rsid w:val="003C564A"/>
    <w:rPr>
      <w:bCs w:val="0"/>
    </w:rPr>
  </w:style>
  <w:style w:type="paragraph" w:customStyle="1" w:styleId="Estilo4">
    <w:name w:val="Estilo4"/>
    <w:basedOn w:val="Estilo3"/>
    <w:link w:val="Estilo4Car"/>
    <w:rsid w:val="003C564A"/>
  </w:style>
  <w:style w:type="character" w:customStyle="1" w:styleId="Estilo3Car">
    <w:name w:val="Estilo3 Car"/>
    <w:basedOn w:val="Ttulo5Car"/>
    <w:link w:val="Estilo3"/>
    <w:rsid w:val="003C564A"/>
    <w:rPr>
      <w:b/>
      <w:bCs w:val="0"/>
      <w:i/>
      <w:iCs/>
      <w:color w:val="A6A6A6" w:themeColor="background1" w:themeShade="A6"/>
      <w:sz w:val="22"/>
      <w:szCs w:val="22"/>
      <w:lang w:val="es-ES"/>
    </w:rPr>
  </w:style>
  <w:style w:type="numbering" w:customStyle="1" w:styleId="Estilo5">
    <w:name w:val="Estilo5"/>
    <w:basedOn w:val="Sinlista"/>
    <w:uiPriority w:val="99"/>
    <w:rsid w:val="0043665A"/>
    <w:pPr>
      <w:numPr>
        <w:numId w:val="47"/>
      </w:numPr>
    </w:pPr>
  </w:style>
  <w:style w:type="character" w:customStyle="1" w:styleId="Estilo4Car">
    <w:name w:val="Estilo4 Car"/>
    <w:basedOn w:val="Estilo3Car"/>
    <w:link w:val="Estilo4"/>
    <w:rsid w:val="003C564A"/>
    <w:rPr>
      <w:b/>
      <w:bCs w:val="0"/>
      <w:i/>
      <w:iCs/>
      <w:color w:val="A6A6A6" w:themeColor="background1" w:themeShade="A6"/>
      <w:sz w:val="22"/>
      <w:szCs w:val="22"/>
      <w:lang w:val="es-ES"/>
    </w:rPr>
  </w:style>
  <w:style w:type="paragraph" w:customStyle="1" w:styleId="Estilo7">
    <w:name w:val="Estilo7"/>
    <w:basedOn w:val="Ttulo5"/>
    <w:link w:val="Estilo7Car"/>
    <w:qFormat/>
    <w:rsid w:val="006C3853"/>
    <w:pPr>
      <w:numPr>
        <w:ilvl w:val="0"/>
        <w:numId w:val="120"/>
      </w:numPr>
    </w:pPr>
    <w:rPr>
      <w:bCs w:val="0"/>
      <w:color w:val="05427A" w:themeColor="text2" w:themeShade="BF"/>
    </w:rPr>
  </w:style>
  <w:style w:type="character" w:customStyle="1" w:styleId="Estilo7Car">
    <w:name w:val="Estilo7 Car"/>
    <w:basedOn w:val="Ttulo5Car"/>
    <w:link w:val="Estilo7"/>
    <w:rsid w:val="006C3853"/>
    <w:rPr>
      <w:b/>
      <w:bCs w:val="0"/>
      <w:i/>
      <w:iCs/>
      <w:color w:val="05427A" w:themeColor="text2" w:themeShade="BF"/>
      <w:sz w:val="22"/>
      <w:szCs w:val="22"/>
      <w:lang w:val="es-ES"/>
    </w:rPr>
  </w:style>
  <w:style w:type="character" w:customStyle="1" w:styleId="Mencionar100">
    <w:name w:val="Mencionar100"/>
    <w:basedOn w:val="Fuentedeprrafopredeter"/>
    <w:uiPriority w:val="99"/>
    <w:unhideWhenUsed/>
    <w:rsid w:val="009B5B32"/>
    <w:rPr>
      <w:color w:val="2B579A"/>
      <w:shd w:val="clear" w:color="auto" w:fill="E6E6E6"/>
    </w:rPr>
  </w:style>
  <w:style w:type="character" w:customStyle="1" w:styleId="Mencionar1000">
    <w:name w:val="Mencionar1000"/>
    <w:basedOn w:val="Fuentedeprrafopredeter"/>
    <w:uiPriority w:val="99"/>
    <w:unhideWhenUsed/>
    <w:rsid w:val="0009292E"/>
    <w:rPr>
      <w:color w:val="2B579A"/>
      <w:shd w:val="clear" w:color="auto" w:fill="E6E6E6"/>
    </w:rPr>
  </w:style>
  <w:style w:type="character" w:customStyle="1" w:styleId="Mencionar10000">
    <w:name w:val="Mencionar10000"/>
    <w:basedOn w:val="Fuentedeprrafopredeter"/>
    <w:uiPriority w:val="99"/>
    <w:unhideWhenUsed/>
    <w:rsid w:val="0055076D"/>
    <w:rPr>
      <w:color w:val="2B579A"/>
      <w:shd w:val="clear" w:color="auto" w:fill="E6E6E6"/>
    </w:rPr>
  </w:style>
  <w:style w:type="character" w:styleId="Hipervnculovisitado">
    <w:name w:val="FollowedHyperlink"/>
    <w:basedOn w:val="Fuentedeprrafopredeter"/>
    <w:uiPriority w:val="99"/>
    <w:semiHidden/>
    <w:unhideWhenUsed/>
    <w:rsid w:val="00915AE5"/>
    <w:rPr>
      <w:color w:val="8A1924" w:themeColor="followedHyperlink"/>
      <w:u w:val="single"/>
    </w:rPr>
  </w:style>
  <w:style w:type="character" w:customStyle="1" w:styleId="xui-provider">
    <w:name w:val="x_ui-provider"/>
    <w:basedOn w:val="Fuentedeprrafopredeter"/>
    <w:uiPriority w:val="1"/>
    <w:rsid w:val="00FA2DF1"/>
  </w:style>
  <w:style w:type="paragraph" w:customStyle="1" w:styleId="Texto">
    <w:name w:val="Texto"/>
    <w:basedOn w:val="Normal"/>
    <w:link w:val="TextoCar"/>
    <w:uiPriority w:val="1"/>
    <w:qFormat/>
    <w:rsid w:val="287C0C90"/>
    <w:pPr>
      <w:spacing w:before="120" w:after="120"/>
    </w:pPr>
    <w:rPr>
      <w:rFonts w:eastAsia="Arial Unicode MS" w:cs="Arial Unicode MS"/>
      <w:color w:val="000000"/>
      <w:lang w:eastAsia="es-ES"/>
    </w:rPr>
  </w:style>
  <w:style w:type="character" w:customStyle="1" w:styleId="TextoCar">
    <w:name w:val="Texto Car"/>
    <w:basedOn w:val="Fuentedeprrafopredeter"/>
    <w:link w:val="Texto"/>
    <w:uiPriority w:val="1"/>
    <w:rsid w:val="006C5F19"/>
    <w:rPr>
      <w:rFonts w:eastAsia="Arial Unicode MS" w:cs="Arial Unicode MS"/>
      <w:color w:val="000000"/>
      <w:sz w:val="22"/>
      <w:szCs w:val="22"/>
      <w:lang w:val="es-ES" w:eastAsia="es-ES"/>
    </w:rPr>
  </w:style>
  <w:style w:type="character" w:customStyle="1" w:styleId="cf01">
    <w:name w:val="cf01"/>
    <w:basedOn w:val="Fuentedeprrafopredeter"/>
    <w:rsid w:val="00C80938"/>
    <w:rPr>
      <w:rFonts w:ascii="Segoe UI" w:hAnsi="Segoe UI" w:cs="Segoe UI" w:hint="default"/>
      <w:i/>
      <w:iCs/>
      <w:color w:val="244061"/>
      <w:sz w:val="18"/>
      <w:szCs w:val="18"/>
    </w:rPr>
  </w:style>
  <w:style w:type="character" w:customStyle="1" w:styleId="wacimagecontainer">
    <w:name w:val="wacimagecontainer"/>
    <w:basedOn w:val="Fuentedeprrafopredeter"/>
    <w:rsid w:val="00F65ECF"/>
  </w:style>
  <w:style w:type="paragraph" w:styleId="Saludo">
    <w:name w:val="Salutation"/>
    <w:basedOn w:val="Normal"/>
    <w:next w:val="Normal"/>
    <w:link w:val="SaludoCar"/>
    <w:uiPriority w:val="99"/>
    <w:unhideWhenUsed/>
    <w:rsid w:val="00FC5B4E"/>
    <w:pPr>
      <w:spacing w:line="276" w:lineRule="auto"/>
    </w:pPr>
    <w:rPr>
      <w:szCs w:val="20"/>
    </w:rPr>
  </w:style>
  <w:style w:type="character" w:customStyle="1" w:styleId="SaludoCar">
    <w:name w:val="Saludo Car"/>
    <w:basedOn w:val="Fuentedeprrafopredeter"/>
    <w:link w:val="Saludo"/>
    <w:uiPriority w:val="99"/>
    <w:rsid w:val="00FC5B4E"/>
    <w:rPr>
      <w:sz w:val="22"/>
      <w:lang w:val="es-ES"/>
    </w:rPr>
  </w:style>
  <w:style w:type="paragraph" w:styleId="Textoindependiente">
    <w:name w:val="Body Text"/>
    <w:basedOn w:val="Normal"/>
    <w:link w:val="TextoindependienteCar"/>
    <w:uiPriority w:val="99"/>
    <w:unhideWhenUsed/>
    <w:rsid w:val="00956604"/>
    <w:pPr>
      <w:spacing w:after="120" w:line="276" w:lineRule="auto"/>
    </w:pPr>
    <w:rPr>
      <w:szCs w:val="20"/>
    </w:rPr>
  </w:style>
  <w:style w:type="character" w:customStyle="1" w:styleId="TextoindependienteCar">
    <w:name w:val="Texto independiente Car"/>
    <w:basedOn w:val="Fuentedeprrafopredeter"/>
    <w:link w:val="Textoindependiente"/>
    <w:uiPriority w:val="99"/>
    <w:rsid w:val="00956604"/>
    <w:rPr>
      <w:sz w:val="22"/>
      <w:lang w:val="es-ES"/>
    </w:rPr>
  </w:style>
  <w:style w:type="character" w:customStyle="1" w:styleId="UnresolvedMention1">
    <w:name w:val="Unresolved Mention1"/>
    <w:basedOn w:val="Fuentedeprrafopredeter"/>
    <w:uiPriority w:val="99"/>
    <w:semiHidden/>
    <w:unhideWhenUsed/>
    <w:rsid w:val="001164FE"/>
    <w:rPr>
      <w:color w:val="605E5C"/>
      <w:shd w:val="clear" w:color="auto" w:fill="E1DFDD"/>
    </w:rPr>
  </w:style>
  <w:style w:type="character" w:customStyle="1" w:styleId="Mention1">
    <w:name w:val="Mention1"/>
    <w:basedOn w:val="Fuentedeprrafopredeter"/>
    <w:uiPriority w:val="99"/>
    <w:unhideWhenUsed/>
    <w:rsid w:val="001164FE"/>
    <w:rPr>
      <w:color w:val="2B579A"/>
      <w:shd w:val="clear" w:color="auto" w:fill="E6E6E6"/>
    </w:rPr>
  </w:style>
  <w:style w:type="character" w:styleId="Mencinsinresolver">
    <w:name w:val="Unresolved Mention"/>
    <w:basedOn w:val="Fuentedeprrafopredeter"/>
    <w:uiPriority w:val="99"/>
    <w:semiHidden/>
    <w:unhideWhenUsed/>
    <w:rsid w:val="008B30BC"/>
    <w:rPr>
      <w:color w:val="605E5C"/>
      <w:shd w:val="clear" w:color="auto" w:fill="E1DFDD"/>
    </w:rPr>
  </w:style>
  <w:style w:type="character" w:styleId="Mencionar">
    <w:name w:val="Mention"/>
    <w:basedOn w:val="Fuentedeprrafopredeter"/>
    <w:uiPriority w:val="99"/>
    <w:unhideWhenUsed/>
    <w:rsid w:val="0021624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6169">
      <w:bodyDiv w:val="1"/>
      <w:marLeft w:val="0"/>
      <w:marRight w:val="0"/>
      <w:marTop w:val="0"/>
      <w:marBottom w:val="0"/>
      <w:divBdr>
        <w:top w:val="none" w:sz="0" w:space="0" w:color="auto"/>
        <w:left w:val="none" w:sz="0" w:space="0" w:color="auto"/>
        <w:bottom w:val="none" w:sz="0" w:space="0" w:color="auto"/>
        <w:right w:val="none" w:sz="0" w:space="0" w:color="auto"/>
      </w:divBdr>
    </w:div>
    <w:div w:id="37361886">
      <w:bodyDiv w:val="1"/>
      <w:marLeft w:val="0"/>
      <w:marRight w:val="0"/>
      <w:marTop w:val="0"/>
      <w:marBottom w:val="0"/>
      <w:divBdr>
        <w:top w:val="none" w:sz="0" w:space="0" w:color="auto"/>
        <w:left w:val="none" w:sz="0" w:space="0" w:color="auto"/>
        <w:bottom w:val="none" w:sz="0" w:space="0" w:color="auto"/>
        <w:right w:val="none" w:sz="0" w:space="0" w:color="auto"/>
      </w:divBdr>
    </w:div>
    <w:div w:id="46421287">
      <w:bodyDiv w:val="1"/>
      <w:marLeft w:val="0"/>
      <w:marRight w:val="0"/>
      <w:marTop w:val="0"/>
      <w:marBottom w:val="0"/>
      <w:divBdr>
        <w:top w:val="none" w:sz="0" w:space="0" w:color="auto"/>
        <w:left w:val="none" w:sz="0" w:space="0" w:color="auto"/>
        <w:bottom w:val="none" w:sz="0" w:space="0" w:color="auto"/>
        <w:right w:val="none" w:sz="0" w:space="0" w:color="auto"/>
      </w:divBdr>
      <w:divsChild>
        <w:div w:id="5404640">
          <w:marLeft w:val="0"/>
          <w:marRight w:val="0"/>
          <w:marTop w:val="0"/>
          <w:marBottom w:val="0"/>
          <w:divBdr>
            <w:top w:val="none" w:sz="0" w:space="0" w:color="auto"/>
            <w:left w:val="none" w:sz="0" w:space="0" w:color="auto"/>
            <w:bottom w:val="none" w:sz="0" w:space="0" w:color="auto"/>
            <w:right w:val="none" w:sz="0" w:space="0" w:color="auto"/>
          </w:divBdr>
        </w:div>
        <w:div w:id="1474981015">
          <w:marLeft w:val="0"/>
          <w:marRight w:val="0"/>
          <w:marTop w:val="0"/>
          <w:marBottom w:val="0"/>
          <w:divBdr>
            <w:top w:val="none" w:sz="0" w:space="0" w:color="auto"/>
            <w:left w:val="none" w:sz="0" w:space="0" w:color="auto"/>
            <w:bottom w:val="none" w:sz="0" w:space="0" w:color="auto"/>
            <w:right w:val="none" w:sz="0" w:space="0" w:color="auto"/>
          </w:divBdr>
        </w:div>
      </w:divsChild>
    </w:div>
    <w:div w:id="57868394">
      <w:bodyDiv w:val="1"/>
      <w:marLeft w:val="0"/>
      <w:marRight w:val="0"/>
      <w:marTop w:val="0"/>
      <w:marBottom w:val="0"/>
      <w:divBdr>
        <w:top w:val="none" w:sz="0" w:space="0" w:color="auto"/>
        <w:left w:val="none" w:sz="0" w:space="0" w:color="auto"/>
        <w:bottom w:val="none" w:sz="0" w:space="0" w:color="auto"/>
        <w:right w:val="none" w:sz="0" w:space="0" w:color="auto"/>
      </w:divBdr>
    </w:div>
    <w:div w:id="60448369">
      <w:bodyDiv w:val="1"/>
      <w:marLeft w:val="0"/>
      <w:marRight w:val="0"/>
      <w:marTop w:val="0"/>
      <w:marBottom w:val="0"/>
      <w:divBdr>
        <w:top w:val="none" w:sz="0" w:space="0" w:color="auto"/>
        <w:left w:val="none" w:sz="0" w:space="0" w:color="auto"/>
        <w:bottom w:val="none" w:sz="0" w:space="0" w:color="auto"/>
        <w:right w:val="none" w:sz="0" w:space="0" w:color="auto"/>
      </w:divBdr>
    </w:div>
    <w:div w:id="62140224">
      <w:bodyDiv w:val="1"/>
      <w:marLeft w:val="0"/>
      <w:marRight w:val="0"/>
      <w:marTop w:val="0"/>
      <w:marBottom w:val="0"/>
      <w:divBdr>
        <w:top w:val="none" w:sz="0" w:space="0" w:color="auto"/>
        <w:left w:val="none" w:sz="0" w:space="0" w:color="auto"/>
        <w:bottom w:val="none" w:sz="0" w:space="0" w:color="auto"/>
        <w:right w:val="none" w:sz="0" w:space="0" w:color="auto"/>
      </w:divBdr>
    </w:div>
    <w:div w:id="70542481">
      <w:bodyDiv w:val="1"/>
      <w:marLeft w:val="0"/>
      <w:marRight w:val="0"/>
      <w:marTop w:val="0"/>
      <w:marBottom w:val="0"/>
      <w:divBdr>
        <w:top w:val="none" w:sz="0" w:space="0" w:color="auto"/>
        <w:left w:val="none" w:sz="0" w:space="0" w:color="auto"/>
        <w:bottom w:val="none" w:sz="0" w:space="0" w:color="auto"/>
        <w:right w:val="none" w:sz="0" w:space="0" w:color="auto"/>
      </w:divBdr>
    </w:div>
    <w:div w:id="111633283">
      <w:bodyDiv w:val="1"/>
      <w:marLeft w:val="0"/>
      <w:marRight w:val="0"/>
      <w:marTop w:val="0"/>
      <w:marBottom w:val="0"/>
      <w:divBdr>
        <w:top w:val="none" w:sz="0" w:space="0" w:color="auto"/>
        <w:left w:val="none" w:sz="0" w:space="0" w:color="auto"/>
        <w:bottom w:val="none" w:sz="0" w:space="0" w:color="auto"/>
        <w:right w:val="none" w:sz="0" w:space="0" w:color="auto"/>
      </w:divBdr>
    </w:div>
    <w:div w:id="178004301">
      <w:bodyDiv w:val="1"/>
      <w:marLeft w:val="0"/>
      <w:marRight w:val="0"/>
      <w:marTop w:val="0"/>
      <w:marBottom w:val="0"/>
      <w:divBdr>
        <w:top w:val="none" w:sz="0" w:space="0" w:color="auto"/>
        <w:left w:val="none" w:sz="0" w:space="0" w:color="auto"/>
        <w:bottom w:val="none" w:sz="0" w:space="0" w:color="auto"/>
        <w:right w:val="none" w:sz="0" w:space="0" w:color="auto"/>
      </w:divBdr>
    </w:div>
    <w:div w:id="181284887">
      <w:bodyDiv w:val="1"/>
      <w:marLeft w:val="0"/>
      <w:marRight w:val="0"/>
      <w:marTop w:val="0"/>
      <w:marBottom w:val="0"/>
      <w:divBdr>
        <w:top w:val="none" w:sz="0" w:space="0" w:color="auto"/>
        <w:left w:val="none" w:sz="0" w:space="0" w:color="auto"/>
        <w:bottom w:val="none" w:sz="0" w:space="0" w:color="auto"/>
        <w:right w:val="none" w:sz="0" w:space="0" w:color="auto"/>
      </w:divBdr>
      <w:divsChild>
        <w:div w:id="396519762">
          <w:marLeft w:val="0"/>
          <w:marRight w:val="0"/>
          <w:marTop w:val="0"/>
          <w:marBottom w:val="0"/>
          <w:divBdr>
            <w:top w:val="none" w:sz="0" w:space="0" w:color="auto"/>
            <w:left w:val="none" w:sz="0" w:space="0" w:color="auto"/>
            <w:bottom w:val="none" w:sz="0" w:space="0" w:color="auto"/>
            <w:right w:val="none" w:sz="0" w:space="0" w:color="auto"/>
          </w:divBdr>
        </w:div>
        <w:div w:id="588545869">
          <w:marLeft w:val="0"/>
          <w:marRight w:val="0"/>
          <w:marTop w:val="0"/>
          <w:marBottom w:val="0"/>
          <w:divBdr>
            <w:top w:val="none" w:sz="0" w:space="0" w:color="auto"/>
            <w:left w:val="none" w:sz="0" w:space="0" w:color="auto"/>
            <w:bottom w:val="none" w:sz="0" w:space="0" w:color="auto"/>
            <w:right w:val="none" w:sz="0" w:space="0" w:color="auto"/>
          </w:divBdr>
        </w:div>
        <w:div w:id="781416388">
          <w:marLeft w:val="0"/>
          <w:marRight w:val="0"/>
          <w:marTop w:val="0"/>
          <w:marBottom w:val="0"/>
          <w:divBdr>
            <w:top w:val="none" w:sz="0" w:space="0" w:color="auto"/>
            <w:left w:val="none" w:sz="0" w:space="0" w:color="auto"/>
            <w:bottom w:val="none" w:sz="0" w:space="0" w:color="auto"/>
            <w:right w:val="none" w:sz="0" w:space="0" w:color="auto"/>
          </w:divBdr>
        </w:div>
        <w:div w:id="924727657">
          <w:marLeft w:val="0"/>
          <w:marRight w:val="0"/>
          <w:marTop w:val="0"/>
          <w:marBottom w:val="0"/>
          <w:divBdr>
            <w:top w:val="none" w:sz="0" w:space="0" w:color="auto"/>
            <w:left w:val="none" w:sz="0" w:space="0" w:color="auto"/>
            <w:bottom w:val="none" w:sz="0" w:space="0" w:color="auto"/>
            <w:right w:val="none" w:sz="0" w:space="0" w:color="auto"/>
          </w:divBdr>
        </w:div>
        <w:div w:id="1309092741">
          <w:marLeft w:val="0"/>
          <w:marRight w:val="0"/>
          <w:marTop w:val="0"/>
          <w:marBottom w:val="0"/>
          <w:divBdr>
            <w:top w:val="none" w:sz="0" w:space="0" w:color="auto"/>
            <w:left w:val="none" w:sz="0" w:space="0" w:color="auto"/>
            <w:bottom w:val="none" w:sz="0" w:space="0" w:color="auto"/>
            <w:right w:val="none" w:sz="0" w:space="0" w:color="auto"/>
          </w:divBdr>
        </w:div>
        <w:div w:id="1556888361">
          <w:marLeft w:val="0"/>
          <w:marRight w:val="0"/>
          <w:marTop w:val="0"/>
          <w:marBottom w:val="0"/>
          <w:divBdr>
            <w:top w:val="none" w:sz="0" w:space="0" w:color="auto"/>
            <w:left w:val="none" w:sz="0" w:space="0" w:color="auto"/>
            <w:bottom w:val="none" w:sz="0" w:space="0" w:color="auto"/>
            <w:right w:val="none" w:sz="0" w:space="0" w:color="auto"/>
          </w:divBdr>
        </w:div>
        <w:div w:id="1804615313">
          <w:marLeft w:val="0"/>
          <w:marRight w:val="0"/>
          <w:marTop w:val="0"/>
          <w:marBottom w:val="0"/>
          <w:divBdr>
            <w:top w:val="none" w:sz="0" w:space="0" w:color="auto"/>
            <w:left w:val="none" w:sz="0" w:space="0" w:color="auto"/>
            <w:bottom w:val="none" w:sz="0" w:space="0" w:color="auto"/>
            <w:right w:val="none" w:sz="0" w:space="0" w:color="auto"/>
          </w:divBdr>
        </w:div>
      </w:divsChild>
    </w:div>
    <w:div w:id="190414845">
      <w:bodyDiv w:val="1"/>
      <w:marLeft w:val="0"/>
      <w:marRight w:val="0"/>
      <w:marTop w:val="0"/>
      <w:marBottom w:val="0"/>
      <w:divBdr>
        <w:top w:val="none" w:sz="0" w:space="0" w:color="auto"/>
        <w:left w:val="none" w:sz="0" w:space="0" w:color="auto"/>
        <w:bottom w:val="none" w:sz="0" w:space="0" w:color="auto"/>
        <w:right w:val="none" w:sz="0" w:space="0" w:color="auto"/>
      </w:divBdr>
    </w:div>
    <w:div w:id="200284426">
      <w:bodyDiv w:val="1"/>
      <w:marLeft w:val="0"/>
      <w:marRight w:val="0"/>
      <w:marTop w:val="0"/>
      <w:marBottom w:val="0"/>
      <w:divBdr>
        <w:top w:val="none" w:sz="0" w:space="0" w:color="auto"/>
        <w:left w:val="none" w:sz="0" w:space="0" w:color="auto"/>
        <w:bottom w:val="none" w:sz="0" w:space="0" w:color="auto"/>
        <w:right w:val="none" w:sz="0" w:space="0" w:color="auto"/>
      </w:divBdr>
    </w:div>
    <w:div w:id="204027149">
      <w:bodyDiv w:val="1"/>
      <w:marLeft w:val="0"/>
      <w:marRight w:val="0"/>
      <w:marTop w:val="0"/>
      <w:marBottom w:val="0"/>
      <w:divBdr>
        <w:top w:val="none" w:sz="0" w:space="0" w:color="auto"/>
        <w:left w:val="none" w:sz="0" w:space="0" w:color="auto"/>
        <w:bottom w:val="none" w:sz="0" w:space="0" w:color="auto"/>
        <w:right w:val="none" w:sz="0" w:space="0" w:color="auto"/>
      </w:divBdr>
    </w:div>
    <w:div w:id="249317463">
      <w:bodyDiv w:val="1"/>
      <w:marLeft w:val="0"/>
      <w:marRight w:val="0"/>
      <w:marTop w:val="0"/>
      <w:marBottom w:val="0"/>
      <w:divBdr>
        <w:top w:val="none" w:sz="0" w:space="0" w:color="auto"/>
        <w:left w:val="none" w:sz="0" w:space="0" w:color="auto"/>
        <w:bottom w:val="none" w:sz="0" w:space="0" w:color="auto"/>
        <w:right w:val="none" w:sz="0" w:space="0" w:color="auto"/>
      </w:divBdr>
    </w:div>
    <w:div w:id="276565084">
      <w:bodyDiv w:val="1"/>
      <w:marLeft w:val="0"/>
      <w:marRight w:val="0"/>
      <w:marTop w:val="0"/>
      <w:marBottom w:val="0"/>
      <w:divBdr>
        <w:top w:val="none" w:sz="0" w:space="0" w:color="auto"/>
        <w:left w:val="none" w:sz="0" w:space="0" w:color="auto"/>
        <w:bottom w:val="none" w:sz="0" w:space="0" w:color="auto"/>
        <w:right w:val="none" w:sz="0" w:space="0" w:color="auto"/>
      </w:divBdr>
      <w:divsChild>
        <w:div w:id="466120699">
          <w:marLeft w:val="0"/>
          <w:marRight w:val="0"/>
          <w:marTop w:val="0"/>
          <w:marBottom w:val="0"/>
          <w:divBdr>
            <w:top w:val="none" w:sz="0" w:space="0" w:color="auto"/>
            <w:left w:val="none" w:sz="0" w:space="0" w:color="auto"/>
            <w:bottom w:val="none" w:sz="0" w:space="0" w:color="auto"/>
            <w:right w:val="none" w:sz="0" w:space="0" w:color="auto"/>
          </w:divBdr>
        </w:div>
        <w:div w:id="1082338384">
          <w:marLeft w:val="0"/>
          <w:marRight w:val="0"/>
          <w:marTop w:val="0"/>
          <w:marBottom w:val="0"/>
          <w:divBdr>
            <w:top w:val="none" w:sz="0" w:space="0" w:color="auto"/>
            <w:left w:val="none" w:sz="0" w:space="0" w:color="auto"/>
            <w:bottom w:val="none" w:sz="0" w:space="0" w:color="auto"/>
            <w:right w:val="none" w:sz="0" w:space="0" w:color="auto"/>
          </w:divBdr>
        </w:div>
      </w:divsChild>
    </w:div>
    <w:div w:id="277760599">
      <w:bodyDiv w:val="1"/>
      <w:marLeft w:val="0"/>
      <w:marRight w:val="0"/>
      <w:marTop w:val="0"/>
      <w:marBottom w:val="0"/>
      <w:divBdr>
        <w:top w:val="none" w:sz="0" w:space="0" w:color="auto"/>
        <w:left w:val="none" w:sz="0" w:space="0" w:color="auto"/>
        <w:bottom w:val="none" w:sz="0" w:space="0" w:color="auto"/>
        <w:right w:val="none" w:sz="0" w:space="0" w:color="auto"/>
      </w:divBdr>
    </w:div>
    <w:div w:id="280961908">
      <w:bodyDiv w:val="1"/>
      <w:marLeft w:val="0"/>
      <w:marRight w:val="0"/>
      <w:marTop w:val="0"/>
      <w:marBottom w:val="0"/>
      <w:divBdr>
        <w:top w:val="none" w:sz="0" w:space="0" w:color="auto"/>
        <w:left w:val="none" w:sz="0" w:space="0" w:color="auto"/>
        <w:bottom w:val="none" w:sz="0" w:space="0" w:color="auto"/>
        <w:right w:val="none" w:sz="0" w:space="0" w:color="auto"/>
      </w:divBdr>
    </w:div>
    <w:div w:id="316619040">
      <w:bodyDiv w:val="1"/>
      <w:marLeft w:val="0"/>
      <w:marRight w:val="0"/>
      <w:marTop w:val="0"/>
      <w:marBottom w:val="0"/>
      <w:divBdr>
        <w:top w:val="none" w:sz="0" w:space="0" w:color="auto"/>
        <w:left w:val="none" w:sz="0" w:space="0" w:color="auto"/>
        <w:bottom w:val="none" w:sz="0" w:space="0" w:color="auto"/>
        <w:right w:val="none" w:sz="0" w:space="0" w:color="auto"/>
      </w:divBdr>
    </w:div>
    <w:div w:id="338776567">
      <w:bodyDiv w:val="1"/>
      <w:marLeft w:val="0"/>
      <w:marRight w:val="0"/>
      <w:marTop w:val="0"/>
      <w:marBottom w:val="0"/>
      <w:divBdr>
        <w:top w:val="none" w:sz="0" w:space="0" w:color="auto"/>
        <w:left w:val="none" w:sz="0" w:space="0" w:color="auto"/>
        <w:bottom w:val="none" w:sz="0" w:space="0" w:color="auto"/>
        <w:right w:val="none" w:sz="0" w:space="0" w:color="auto"/>
      </w:divBdr>
    </w:div>
    <w:div w:id="355471440">
      <w:bodyDiv w:val="1"/>
      <w:marLeft w:val="0"/>
      <w:marRight w:val="0"/>
      <w:marTop w:val="0"/>
      <w:marBottom w:val="0"/>
      <w:divBdr>
        <w:top w:val="none" w:sz="0" w:space="0" w:color="auto"/>
        <w:left w:val="none" w:sz="0" w:space="0" w:color="auto"/>
        <w:bottom w:val="none" w:sz="0" w:space="0" w:color="auto"/>
        <w:right w:val="none" w:sz="0" w:space="0" w:color="auto"/>
      </w:divBdr>
      <w:divsChild>
        <w:div w:id="276523247">
          <w:marLeft w:val="0"/>
          <w:marRight w:val="0"/>
          <w:marTop w:val="0"/>
          <w:marBottom w:val="0"/>
          <w:divBdr>
            <w:top w:val="none" w:sz="0" w:space="0" w:color="auto"/>
            <w:left w:val="none" w:sz="0" w:space="0" w:color="auto"/>
            <w:bottom w:val="none" w:sz="0" w:space="0" w:color="auto"/>
            <w:right w:val="none" w:sz="0" w:space="0" w:color="auto"/>
          </w:divBdr>
        </w:div>
        <w:div w:id="619846605">
          <w:marLeft w:val="0"/>
          <w:marRight w:val="0"/>
          <w:marTop w:val="0"/>
          <w:marBottom w:val="0"/>
          <w:divBdr>
            <w:top w:val="none" w:sz="0" w:space="0" w:color="auto"/>
            <w:left w:val="none" w:sz="0" w:space="0" w:color="auto"/>
            <w:bottom w:val="none" w:sz="0" w:space="0" w:color="auto"/>
            <w:right w:val="none" w:sz="0" w:space="0" w:color="auto"/>
          </w:divBdr>
        </w:div>
        <w:div w:id="1090813935">
          <w:marLeft w:val="0"/>
          <w:marRight w:val="0"/>
          <w:marTop w:val="0"/>
          <w:marBottom w:val="0"/>
          <w:divBdr>
            <w:top w:val="none" w:sz="0" w:space="0" w:color="auto"/>
            <w:left w:val="none" w:sz="0" w:space="0" w:color="auto"/>
            <w:bottom w:val="none" w:sz="0" w:space="0" w:color="auto"/>
            <w:right w:val="none" w:sz="0" w:space="0" w:color="auto"/>
          </w:divBdr>
        </w:div>
        <w:div w:id="1244336307">
          <w:marLeft w:val="0"/>
          <w:marRight w:val="0"/>
          <w:marTop w:val="0"/>
          <w:marBottom w:val="0"/>
          <w:divBdr>
            <w:top w:val="none" w:sz="0" w:space="0" w:color="auto"/>
            <w:left w:val="none" w:sz="0" w:space="0" w:color="auto"/>
            <w:bottom w:val="none" w:sz="0" w:space="0" w:color="auto"/>
            <w:right w:val="none" w:sz="0" w:space="0" w:color="auto"/>
          </w:divBdr>
        </w:div>
      </w:divsChild>
    </w:div>
    <w:div w:id="367535123">
      <w:bodyDiv w:val="1"/>
      <w:marLeft w:val="0"/>
      <w:marRight w:val="0"/>
      <w:marTop w:val="0"/>
      <w:marBottom w:val="0"/>
      <w:divBdr>
        <w:top w:val="none" w:sz="0" w:space="0" w:color="auto"/>
        <w:left w:val="none" w:sz="0" w:space="0" w:color="auto"/>
        <w:bottom w:val="none" w:sz="0" w:space="0" w:color="auto"/>
        <w:right w:val="none" w:sz="0" w:space="0" w:color="auto"/>
      </w:divBdr>
    </w:div>
    <w:div w:id="370038468">
      <w:bodyDiv w:val="1"/>
      <w:marLeft w:val="0"/>
      <w:marRight w:val="0"/>
      <w:marTop w:val="0"/>
      <w:marBottom w:val="0"/>
      <w:divBdr>
        <w:top w:val="none" w:sz="0" w:space="0" w:color="auto"/>
        <w:left w:val="none" w:sz="0" w:space="0" w:color="auto"/>
        <w:bottom w:val="none" w:sz="0" w:space="0" w:color="auto"/>
        <w:right w:val="none" w:sz="0" w:space="0" w:color="auto"/>
      </w:divBdr>
    </w:div>
    <w:div w:id="397244897">
      <w:bodyDiv w:val="1"/>
      <w:marLeft w:val="0"/>
      <w:marRight w:val="0"/>
      <w:marTop w:val="0"/>
      <w:marBottom w:val="0"/>
      <w:divBdr>
        <w:top w:val="none" w:sz="0" w:space="0" w:color="auto"/>
        <w:left w:val="none" w:sz="0" w:space="0" w:color="auto"/>
        <w:bottom w:val="none" w:sz="0" w:space="0" w:color="auto"/>
        <w:right w:val="none" w:sz="0" w:space="0" w:color="auto"/>
      </w:divBdr>
      <w:divsChild>
        <w:div w:id="1371492692">
          <w:marLeft w:val="0"/>
          <w:marRight w:val="0"/>
          <w:marTop w:val="0"/>
          <w:marBottom w:val="0"/>
          <w:divBdr>
            <w:top w:val="none" w:sz="0" w:space="0" w:color="auto"/>
            <w:left w:val="none" w:sz="0" w:space="0" w:color="auto"/>
            <w:bottom w:val="none" w:sz="0" w:space="0" w:color="auto"/>
            <w:right w:val="none" w:sz="0" w:space="0" w:color="auto"/>
          </w:divBdr>
        </w:div>
      </w:divsChild>
    </w:div>
    <w:div w:id="401682654">
      <w:bodyDiv w:val="1"/>
      <w:marLeft w:val="0"/>
      <w:marRight w:val="0"/>
      <w:marTop w:val="0"/>
      <w:marBottom w:val="0"/>
      <w:divBdr>
        <w:top w:val="none" w:sz="0" w:space="0" w:color="auto"/>
        <w:left w:val="none" w:sz="0" w:space="0" w:color="auto"/>
        <w:bottom w:val="none" w:sz="0" w:space="0" w:color="auto"/>
        <w:right w:val="none" w:sz="0" w:space="0" w:color="auto"/>
      </w:divBdr>
      <w:divsChild>
        <w:div w:id="126237997">
          <w:marLeft w:val="274"/>
          <w:marRight w:val="0"/>
          <w:marTop w:val="120"/>
          <w:marBottom w:val="0"/>
          <w:divBdr>
            <w:top w:val="none" w:sz="0" w:space="0" w:color="auto"/>
            <w:left w:val="none" w:sz="0" w:space="0" w:color="auto"/>
            <w:bottom w:val="none" w:sz="0" w:space="0" w:color="auto"/>
            <w:right w:val="none" w:sz="0" w:space="0" w:color="auto"/>
          </w:divBdr>
        </w:div>
        <w:div w:id="523176907">
          <w:marLeft w:val="274"/>
          <w:marRight w:val="0"/>
          <w:marTop w:val="120"/>
          <w:marBottom w:val="0"/>
          <w:divBdr>
            <w:top w:val="none" w:sz="0" w:space="0" w:color="auto"/>
            <w:left w:val="none" w:sz="0" w:space="0" w:color="auto"/>
            <w:bottom w:val="none" w:sz="0" w:space="0" w:color="auto"/>
            <w:right w:val="none" w:sz="0" w:space="0" w:color="auto"/>
          </w:divBdr>
        </w:div>
        <w:div w:id="1691683317">
          <w:marLeft w:val="274"/>
          <w:marRight w:val="0"/>
          <w:marTop w:val="120"/>
          <w:marBottom w:val="0"/>
          <w:divBdr>
            <w:top w:val="none" w:sz="0" w:space="0" w:color="auto"/>
            <w:left w:val="none" w:sz="0" w:space="0" w:color="auto"/>
            <w:bottom w:val="none" w:sz="0" w:space="0" w:color="auto"/>
            <w:right w:val="none" w:sz="0" w:space="0" w:color="auto"/>
          </w:divBdr>
        </w:div>
      </w:divsChild>
    </w:div>
    <w:div w:id="417944397">
      <w:bodyDiv w:val="1"/>
      <w:marLeft w:val="0"/>
      <w:marRight w:val="0"/>
      <w:marTop w:val="0"/>
      <w:marBottom w:val="0"/>
      <w:divBdr>
        <w:top w:val="none" w:sz="0" w:space="0" w:color="auto"/>
        <w:left w:val="none" w:sz="0" w:space="0" w:color="auto"/>
        <w:bottom w:val="none" w:sz="0" w:space="0" w:color="auto"/>
        <w:right w:val="none" w:sz="0" w:space="0" w:color="auto"/>
      </w:divBdr>
    </w:div>
    <w:div w:id="427965750">
      <w:bodyDiv w:val="1"/>
      <w:marLeft w:val="0"/>
      <w:marRight w:val="0"/>
      <w:marTop w:val="0"/>
      <w:marBottom w:val="0"/>
      <w:divBdr>
        <w:top w:val="none" w:sz="0" w:space="0" w:color="auto"/>
        <w:left w:val="none" w:sz="0" w:space="0" w:color="auto"/>
        <w:bottom w:val="none" w:sz="0" w:space="0" w:color="auto"/>
        <w:right w:val="none" w:sz="0" w:space="0" w:color="auto"/>
      </w:divBdr>
    </w:div>
    <w:div w:id="428501062">
      <w:bodyDiv w:val="1"/>
      <w:marLeft w:val="0"/>
      <w:marRight w:val="0"/>
      <w:marTop w:val="0"/>
      <w:marBottom w:val="0"/>
      <w:divBdr>
        <w:top w:val="none" w:sz="0" w:space="0" w:color="auto"/>
        <w:left w:val="none" w:sz="0" w:space="0" w:color="auto"/>
        <w:bottom w:val="none" w:sz="0" w:space="0" w:color="auto"/>
        <w:right w:val="none" w:sz="0" w:space="0" w:color="auto"/>
      </w:divBdr>
    </w:div>
    <w:div w:id="432090580">
      <w:bodyDiv w:val="1"/>
      <w:marLeft w:val="0"/>
      <w:marRight w:val="0"/>
      <w:marTop w:val="0"/>
      <w:marBottom w:val="0"/>
      <w:divBdr>
        <w:top w:val="none" w:sz="0" w:space="0" w:color="auto"/>
        <w:left w:val="none" w:sz="0" w:space="0" w:color="auto"/>
        <w:bottom w:val="none" w:sz="0" w:space="0" w:color="auto"/>
        <w:right w:val="none" w:sz="0" w:space="0" w:color="auto"/>
      </w:divBdr>
    </w:div>
    <w:div w:id="475757104">
      <w:bodyDiv w:val="1"/>
      <w:marLeft w:val="0"/>
      <w:marRight w:val="0"/>
      <w:marTop w:val="0"/>
      <w:marBottom w:val="0"/>
      <w:divBdr>
        <w:top w:val="none" w:sz="0" w:space="0" w:color="auto"/>
        <w:left w:val="none" w:sz="0" w:space="0" w:color="auto"/>
        <w:bottom w:val="none" w:sz="0" w:space="0" w:color="auto"/>
        <w:right w:val="none" w:sz="0" w:space="0" w:color="auto"/>
      </w:divBdr>
    </w:div>
    <w:div w:id="482549526">
      <w:bodyDiv w:val="1"/>
      <w:marLeft w:val="0"/>
      <w:marRight w:val="0"/>
      <w:marTop w:val="0"/>
      <w:marBottom w:val="0"/>
      <w:divBdr>
        <w:top w:val="none" w:sz="0" w:space="0" w:color="auto"/>
        <w:left w:val="none" w:sz="0" w:space="0" w:color="auto"/>
        <w:bottom w:val="none" w:sz="0" w:space="0" w:color="auto"/>
        <w:right w:val="none" w:sz="0" w:space="0" w:color="auto"/>
      </w:divBdr>
    </w:div>
    <w:div w:id="484275842">
      <w:bodyDiv w:val="1"/>
      <w:marLeft w:val="0"/>
      <w:marRight w:val="0"/>
      <w:marTop w:val="0"/>
      <w:marBottom w:val="0"/>
      <w:divBdr>
        <w:top w:val="none" w:sz="0" w:space="0" w:color="auto"/>
        <w:left w:val="none" w:sz="0" w:space="0" w:color="auto"/>
        <w:bottom w:val="none" w:sz="0" w:space="0" w:color="auto"/>
        <w:right w:val="none" w:sz="0" w:space="0" w:color="auto"/>
      </w:divBdr>
      <w:divsChild>
        <w:div w:id="1629504818">
          <w:marLeft w:val="0"/>
          <w:marRight w:val="0"/>
          <w:marTop w:val="0"/>
          <w:marBottom w:val="0"/>
          <w:divBdr>
            <w:top w:val="none" w:sz="0" w:space="0" w:color="auto"/>
            <w:left w:val="none" w:sz="0" w:space="0" w:color="auto"/>
            <w:bottom w:val="none" w:sz="0" w:space="0" w:color="auto"/>
            <w:right w:val="none" w:sz="0" w:space="0" w:color="auto"/>
          </w:divBdr>
        </w:div>
      </w:divsChild>
    </w:div>
    <w:div w:id="488601605">
      <w:bodyDiv w:val="1"/>
      <w:marLeft w:val="0"/>
      <w:marRight w:val="0"/>
      <w:marTop w:val="0"/>
      <w:marBottom w:val="0"/>
      <w:divBdr>
        <w:top w:val="none" w:sz="0" w:space="0" w:color="auto"/>
        <w:left w:val="none" w:sz="0" w:space="0" w:color="auto"/>
        <w:bottom w:val="none" w:sz="0" w:space="0" w:color="auto"/>
        <w:right w:val="none" w:sz="0" w:space="0" w:color="auto"/>
      </w:divBdr>
      <w:divsChild>
        <w:div w:id="1763718038">
          <w:marLeft w:val="0"/>
          <w:marRight w:val="0"/>
          <w:marTop w:val="0"/>
          <w:marBottom w:val="0"/>
          <w:divBdr>
            <w:top w:val="none" w:sz="0" w:space="0" w:color="auto"/>
            <w:left w:val="none" w:sz="0" w:space="0" w:color="auto"/>
            <w:bottom w:val="none" w:sz="0" w:space="0" w:color="auto"/>
            <w:right w:val="none" w:sz="0" w:space="0" w:color="auto"/>
          </w:divBdr>
          <w:divsChild>
            <w:div w:id="1842233928">
              <w:marLeft w:val="0"/>
              <w:marRight w:val="0"/>
              <w:marTop w:val="0"/>
              <w:marBottom w:val="0"/>
              <w:divBdr>
                <w:top w:val="none" w:sz="0" w:space="0" w:color="auto"/>
                <w:left w:val="none" w:sz="0" w:space="0" w:color="auto"/>
                <w:bottom w:val="none" w:sz="0" w:space="0" w:color="auto"/>
                <w:right w:val="none" w:sz="0" w:space="0" w:color="auto"/>
              </w:divBdr>
              <w:divsChild>
                <w:div w:id="644626198">
                  <w:marLeft w:val="0"/>
                  <w:marRight w:val="0"/>
                  <w:marTop w:val="0"/>
                  <w:marBottom w:val="0"/>
                  <w:divBdr>
                    <w:top w:val="none" w:sz="0" w:space="0" w:color="auto"/>
                    <w:left w:val="none" w:sz="0" w:space="0" w:color="auto"/>
                    <w:bottom w:val="none" w:sz="0" w:space="0" w:color="auto"/>
                    <w:right w:val="none" w:sz="0" w:space="0" w:color="auto"/>
                  </w:divBdr>
                  <w:divsChild>
                    <w:div w:id="161092854">
                      <w:marLeft w:val="0"/>
                      <w:marRight w:val="0"/>
                      <w:marTop w:val="0"/>
                      <w:marBottom w:val="0"/>
                      <w:divBdr>
                        <w:top w:val="none" w:sz="0" w:space="0" w:color="auto"/>
                        <w:left w:val="none" w:sz="0" w:space="0" w:color="auto"/>
                        <w:bottom w:val="none" w:sz="0" w:space="0" w:color="auto"/>
                        <w:right w:val="none" w:sz="0" w:space="0" w:color="auto"/>
                      </w:divBdr>
                      <w:divsChild>
                        <w:div w:id="1388337459">
                          <w:marLeft w:val="0"/>
                          <w:marRight w:val="0"/>
                          <w:marTop w:val="0"/>
                          <w:marBottom w:val="0"/>
                          <w:divBdr>
                            <w:top w:val="none" w:sz="0" w:space="0" w:color="auto"/>
                            <w:left w:val="none" w:sz="0" w:space="0" w:color="auto"/>
                            <w:bottom w:val="none" w:sz="0" w:space="0" w:color="auto"/>
                            <w:right w:val="none" w:sz="0" w:space="0" w:color="auto"/>
                          </w:divBdr>
                          <w:divsChild>
                            <w:div w:id="2067147117">
                              <w:marLeft w:val="0"/>
                              <w:marRight w:val="0"/>
                              <w:marTop w:val="0"/>
                              <w:marBottom w:val="0"/>
                              <w:divBdr>
                                <w:top w:val="none" w:sz="0" w:space="0" w:color="auto"/>
                                <w:left w:val="none" w:sz="0" w:space="0" w:color="auto"/>
                                <w:bottom w:val="none" w:sz="0" w:space="0" w:color="auto"/>
                                <w:right w:val="none" w:sz="0" w:space="0" w:color="auto"/>
                              </w:divBdr>
                              <w:divsChild>
                                <w:div w:id="1705131439">
                                  <w:marLeft w:val="0"/>
                                  <w:marRight w:val="0"/>
                                  <w:marTop w:val="0"/>
                                  <w:marBottom w:val="0"/>
                                  <w:divBdr>
                                    <w:top w:val="none" w:sz="0" w:space="0" w:color="auto"/>
                                    <w:left w:val="none" w:sz="0" w:space="0" w:color="auto"/>
                                    <w:bottom w:val="none" w:sz="0" w:space="0" w:color="auto"/>
                                    <w:right w:val="none" w:sz="0" w:space="0" w:color="auto"/>
                                  </w:divBdr>
                                  <w:divsChild>
                                    <w:div w:id="81295031">
                                      <w:marLeft w:val="0"/>
                                      <w:marRight w:val="0"/>
                                      <w:marTop w:val="0"/>
                                      <w:marBottom w:val="0"/>
                                      <w:divBdr>
                                        <w:top w:val="none" w:sz="0" w:space="0" w:color="auto"/>
                                        <w:left w:val="none" w:sz="0" w:space="0" w:color="auto"/>
                                        <w:bottom w:val="none" w:sz="0" w:space="0" w:color="auto"/>
                                        <w:right w:val="none" w:sz="0" w:space="0" w:color="auto"/>
                                      </w:divBdr>
                                      <w:divsChild>
                                        <w:div w:id="1686440704">
                                          <w:marLeft w:val="0"/>
                                          <w:marRight w:val="0"/>
                                          <w:marTop w:val="0"/>
                                          <w:marBottom w:val="0"/>
                                          <w:divBdr>
                                            <w:top w:val="none" w:sz="0" w:space="0" w:color="auto"/>
                                            <w:left w:val="none" w:sz="0" w:space="0" w:color="auto"/>
                                            <w:bottom w:val="none" w:sz="0" w:space="0" w:color="auto"/>
                                            <w:right w:val="none" w:sz="0" w:space="0" w:color="auto"/>
                                          </w:divBdr>
                                          <w:divsChild>
                                            <w:div w:id="150947981">
                                              <w:marLeft w:val="0"/>
                                              <w:marRight w:val="0"/>
                                              <w:marTop w:val="0"/>
                                              <w:marBottom w:val="0"/>
                                              <w:divBdr>
                                                <w:top w:val="none" w:sz="0" w:space="0" w:color="auto"/>
                                                <w:left w:val="none" w:sz="0" w:space="0" w:color="auto"/>
                                                <w:bottom w:val="none" w:sz="0" w:space="0" w:color="auto"/>
                                                <w:right w:val="none" w:sz="0" w:space="0" w:color="auto"/>
                                              </w:divBdr>
                                              <w:divsChild>
                                                <w:div w:id="572197749">
                                                  <w:marLeft w:val="0"/>
                                                  <w:marRight w:val="0"/>
                                                  <w:marTop w:val="0"/>
                                                  <w:marBottom w:val="0"/>
                                                  <w:divBdr>
                                                    <w:top w:val="none" w:sz="0" w:space="0" w:color="auto"/>
                                                    <w:left w:val="none" w:sz="0" w:space="0" w:color="auto"/>
                                                    <w:bottom w:val="none" w:sz="0" w:space="0" w:color="auto"/>
                                                    <w:right w:val="none" w:sz="0" w:space="0" w:color="auto"/>
                                                  </w:divBdr>
                                                  <w:divsChild>
                                                    <w:div w:id="17706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7492768">
      <w:bodyDiv w:val="1"/>
      <w:marLeft w:val="0"/>
      <w:marRight w:val="0"/>
      <w:marTop w:val="0"/>
      <w:marBottom w:val="0"/>
      <w:divBdr>
        <w:top w:val="none" w:sz="0" w:space="0" w:color="auto"/>
        <w:left w:val="none" w:sz="0" w:space="0" w:color="auto"/>
        <w:bottom w:val="none" w:sz="0" w:space="0" w:color="auto"/>
        <w:right w:val="none" w:sz="0" w:space="0" w:color="auto"/>
      </w:divBdr>
    </w:div>
    <w:div w:id="560139323">
      <w:bodyDiv w:val="1"/>
      <w:marLeft w:val="0"/>
      <w:marRight w:val="0"/>
      <w:marTop w:val="0"/>
      <w:marBottom w:val="0"/>
      <w:divBdr>
        <w:top w:val="none" w:sz="0" w:space="0" w:color="auto"/>
        <w:left w:val="none" w:sz="0" w:space="0" w:color="auto"/>
        <w:bottom w:val="none" w:sz="0" w:space="0" w:color="auto"/>
        <w:right w:val="none" w:sz="0" w:space="0" w:color="auto"/>
      </w:divBdr>
    </w:div>
    <w:div w:id="570232646">
      <w:bodyDiv w:val="1"/>
      <w:marLeft w:val="0"/>
      <w:marRight w:val="0"/>
      <w:marTop w:val="0"/>
      <w:marBottom w:val="0"/>
      <w:divBdr>
        <w:top w:val="none" w:sz="0" w:space="0" w:color="auto"/>
        <w:left w:val="none" w:sz="0" w:space="0" w:color="auto"/>
        <w:bottom w:val="none" w:sz="0" w:space="0" w:color="auto"/>
        <w:right w:val="none" w:sz="0" w:space="0" w:color="auto"/>
      </w:divBdr>
    </w:div>
    <w:div w:id="575433381">
      <w:bodyDiv w:val="1"/>
      <w:marLeft w:val="0"/>
      <w:marRight w:val="0"/>
      <w:marTop w:val="0"/>
      <w:marBottom w:val="0"/>
      <w:divBdr>
        <w:top w:val="none" w:sz="0" w:space="0" w:color="auto"/>
        <w:left w:val="none" w:sz="0" w:space="0" w:color="auto"/>
        <w:bottom w:val="none" w:sz="0" w:space="0" w:color="auto"/>
        <w:right w:val="none" w:sz="0" w:space="0" w:color="auto"/>
      </w:divBdr>
    </w:div>
    <w:div w:id="579876529">
      <w:bodyDiv w:val="1"/>
      <w:marLeft w:val="0"/>
      <w:marRight w:val="0"/>
      <w:marTop w:val="0"/>
      <w:marBottom w:val="0"/>
      <w:divBdr>
        <w:top w:val="none" w:sz="0" w:space="0" w:color="auto"/>
        <w:left w:val="none" w:sz="0" w:space="0" w:color="auto"/>
        <w:bottom w:val="none" w:sz="0" w:space="0" w:color="auto"/>
        <w:right w:val="none" w:sz="0" w:space="0" w:color="auto"/>
      </w:divBdr>
      <w:divsChild>
        <w:div w:id="633869605">
          <w:marLeft w:val="0"/>
          <w:marRight w:val="0"/>
          <w:marTop w:val="0"/>
          <w:marBottom w:val="0"/>
          <w:divBdr>
            <w:top w:val="none" w:sz="0" w:space="0" w:color="auto"/>
            <w:left w:val="none" w:sz="0" w:space="0" w:color="auto"/>
            <w:bottom w:val="none" w:sz="0" w:space="0" w:color="auto"/>
            <w:right w:val="none" w:sz="0" w:space="0" w:color="auto"/>
          </w:divBdr>
        </w:div>
        <w:div w:id="1099446433">
          <w:marLeft w:val="0"/>
          <w:marRight w:val="0"/>
          <w:marTop w:val="0"/>
          <w:marBottom w:val="0"/>
          <w:divBdr>
            <w:top w:val="none" w:sz="0" w:space="0" w:color="auto"/>
            <w:left w:val="none" w:sz="0" w:space="0" w:color="auto"/>
            <w:bottom w:val="none" w:sz="0" w:space="0" w:color="auto"/>
            <w:right w:val="none" w:sz="0" w:space="0" w:color="auto"/>
          </w:divBdr>
        </w:div>
      </w:divsChild>
    </w:div>
    <w:div w:id="590044570">
      <w:bodyDiv w:val="1"/>
      <w:marLeft w:val="0"/>
      <w:marRight w:val="0"/>
      <w:marTop w:val="0"/>
      <w:marBottom w:val="0"/>
      <w:divBdr>
        <w:top w:val="none" w:sz="0" w:space="0" w:color="auto"/>
        <w:left w:val="none" w:sz="0" w:space="0" w:color="auto"/>
        <w:bottom w:val="none" w:sz="0" w:space="0" w:color="auto"/>
        <w:right w:val="none" w:sz="0" w:space="0" w:color="auto"/>
      </w:divBdr>
    </w:div>
    <w:div w:id="590284319">
      <w:bodyDiv w:val="1"/>
      <w:marLeft w:val="0"/>
      <w:marRight w:val="0"/>
      <w:marTop w:val="0"/>
      <w:marBottom w:val="0"/>
      <w:divBdr>
        <w:top w:val="none" w:sz="0" w:space="0" w:color="auto"/>
        <w:left w:val="none" w:sz="0" w:space="0" w:color="auto"/>
        <w:bottom w:val="none" w:sz="0" w:space="0" w:color="auto"/>
        <w:right w:val="none" w:sz="0" w:space="0" w:color="auto"/>
      </w:divBdr>
      <w:divsChild>
        <w:div w:id="574238831">
          <w:marLeft w:val="0"/>
          <w:marRight w:val="0"/>
          <w:marTop w:val="0"/>
          <w:marBottom w:val="0"/>
          <w:divBdr>
            <w:top w:val="none" w:sz="0" w:space="0" w:color="auto"/>
            <w:left w:val="none" w:sz="0" w:space="0" w:color="auto"/>
            <w:bottom w:val="none" w:sz="0" w:space="0" w:color="auto"/>
            <w:right w:val="none" w:sz="0" w:space="0" w:color="auto"/>
          </w:divBdr>
        </w:div>
      </w:divsChild>
    </w:div>
    <w:div w:id="592057323">
      <w:bodyDiv w:val="1"/>
      <w:marLeft w:val="0"/>
      <w:marRight w:val="0"/>
      <w:marTop w:val="0"/>
      <w:marBottom w:val="0"/>
      <w:divBdr>
        <w:top w:val="none" w:sz="0" w:space="0" w:color="auto"/>
        <w:left w:val="none" w:sz="0" w:space="0" w:color="auto"/>
        <w:bottom w:val="none" w:sz="0" w:space="0" w:color="auto"/>
        <w:right w:val="none" w:sz="0" w:space="0" w:color="auto"/>
      </w:divBdr>
    </w:div>
    <w:div w:id="596409298">
      <w:bodyDiv w:val="1"/>
      <w:marLeft w:val="0"/>
      <w:marRight w:val="0"/>
      <w:marTop w:val="0"/>
      <w:marBottom w:val="0"/>
      <w:divBdr>
        <w:top w:val="none" w:sz="0" w:space="0" w:color="auto"/>
        <w:left w:val="none" w:sz="0" w:space="0" w:color="auto"/>
        <w:bottom w:val="none" w:sz="0" w:space="0" w:color="auto"/>
        <w:right w:val="none" w:sz="0" w:space="0" w:color="auto"/>
      </w:divBdr>
    </w:div>
    <w:div w:id="599874314">
      <w:bodyDiv w:val="1"/>
      <w:marLeft w:val="0"/>
      <w:marRight w:val="0"/>
      <w:marTop w:val="0"/>
      <w:marBottom w:val="0"/>
      <w:divBdr>
        <w:top w:val="none" w:sz="0" w:space="0" w:color="auto"/>
        <w:left w:val="none" w:sz="0" w:space="0" w:color="auto"/>
        <w:bottom w:val="none" w:sz="0" w:space="0" w:color="auto"/>
        <w:right w:val="none" w:sz="0" w:space="0" w:color="auto"/>
      </w:divBdr>
      <w:divsChild>
        <w:div w:id="1130510586">
          <w:marLeft w:val="0"/>
          <w:marRight w:val="0"/>
          <w:marTop w:val="0"/>
          <w:marBottom w:val="0"/>
          <w:divBdr>
            <w:top w:val="none" w:sz="0" w:space="0" w:color="auto"/>
            <w:left w:val="none" w:sz="0" w:space="0" w:color="auto"/>
            <w:bottom w:val="none" w:sz="0" w:space="0" w:color="auto"/>
            <w:right w:val="none" w:sz="0" w:space="0" w:color="auto"/>
          </w:divBdr>
        </w:div>
        <w:div w:id="1456674421">
          <w:marLeft w:val="0"/>
          <w:marRight w:val="0"/>
          <w:marTop w:val="0"/>
          <w:marBottom w:val="0"/>
          <w:divBdr>
            <w:top w:val="none" w:sz="0" w:space="0" w:color="auto"/>
            <w:left w:val="none" w:sz="0" w:space="0" w:color="auto"/>
            <w:bottom w:val="none" w:sz="0" w:space="0" w:color="auto"/>
            <w:right w:val="none" w:sz="0" w:space="0" w:color="auto"/>
          </w:divBdr>
        </w:div>
      </w:divsChild>
    </w:div>
    <w:div w:id="621571844">
      <w:bodyDiv w:val="1"/>
      <w:marLeft w:val="0"/>
      <w:marRight w:val="0"/>
      <w:marTop w:val="0"/>
      <w:marBottom w:val="0"/>
      <w:divBdr>
        <w:top w:val="none" w:sz="0" w:space="0" w:color="auto"/>
        <w:left w:val="none" w:sz="0" w:space="0" w:color="auto"/>
        <w:bottom w:val="none" w:sz="0" w:space="0" w:color="auto"/>
        <w:right w:val="none" w:sz="0" w:space="0" w:color="auto"/>
      </w:divBdr>
    </w:div>
    <w:div w:id="625891334">
      <w:bodyDiv w:val="1"/>
      <w:marLeft w:val="0"/>
      <w:marRight w:val="0"/>
      <w:marTop w:val="0"/>
      <w:marBottom w:val="0"/>
      <w:divBdr>
        <w:top w:val="none" w:sz="0" w:space="0" w:color="auto"/>
        <w:left w:val="none" w:sz="0" w:space="0" w:color="auto"/>
        <w:bottom w:val="none" w:sz="0" w:space="0" w:color="auto"/>
        <w:right w:val="none" w:sz="0" w:space="0" w:color="auto"/>
      </w:divBdr>
    </w:div>
    <w:div w:id="668603803">
      <w:bodyDiv w:val="1"/>
      <w:marLeft w:val="0"/>
      <w:marRight w:val="0"/>
      <w:marTop w:val="0"/>
      <w:marBottom w:val="0"/>
      <w:divBdr>
        <w:top w:val="none" w:sz="0" w:space="0" w:color="auto"/>
        <w:left w:val="none" w:sz="0" w:space="0" w:color="auto"/>
        <w:bottom w:val="none" w:sz="0" w:space="0" w:color="auto"/>
        <w:right w:val="none" w:sz="0" w:space="0" w:color="auto"/>
      </w:divBdr>
      <w:divsChild>
        <w:div w:id="1482697996">
          <w:marLeft w:val="0"/>
          <w:marRight w:val="0"/>
          <w:marTop w:val="0"/>
          <w:marBottom w:val="0"/>
          <w:divBdr>
            <w:top w:val="none" w:sz="0" w:space="0" w:color="auto"/>
            <w:left w:val="none" w:sz="0" w:space="0" w:color="auto"/>
            <w:bottom w:val="none" w:sz="0" w:space="0" w:color="auto"/>
            <w:right w:val="none" w:sz="0" w:space="0" w:color="auto"/>
          </w:divBdr>
        </w:div>
        <w:div w:id="2119595559">
          <w:marLeft w:val="0"/>
          <w:marRight w:val="0"/>
          <w:marTop w:val="0"/>
          <w:marBottom w:val="0"/>
          <w:divBdr>
            <w:top w:val="none" w:sz="0" w:space="0" w:color="auto"/>
            <w:left w:val="none" w:sz="0" w:space="0" w:color="auto"/>
            <w:bottom w:val="none" w:sz="0" w:space="0" w:color="auto"/>
            <w:right w:val="none" w:sz="0" w:space="0" w:color="auto"/>
          </w:divBdr>
        </w:div>
      </w:divsChild>
    </w:div>
    <w:div w:id="678778918">
      <w:bodyDiv w:val="1"/>
      <w:marLeft w:val="0"/>
      <w:marRight w:val="0"/>
      <w:marTop w:val="0"/>
      <w:marBottom w:val="0"/>
      <w:divBdr>
        <w:top w:val="none" w:sz="0" w:space="0" w:color="auto"/>
        <w:left w:val="none" w:sz="0" w:space="0" w:color="auto"/>
        <w:bottom w:val="none" w:sz="0" w:space="0" w:color="auto"/>
        <w:right w:val="none" w:sz="0" w:space="0" w:color="auto"/>
      </w:divBdr>
    </w:div>
    <w:div w:id="686756131">
      <w:bodyDiv w:val="1"/>
      <w:marLeft w:val="0"/>
      <w:marRight w:val="0"/>
      <w:marTop w:val="0"/>
      <w:marBottom w:val="0"/>
      <w:divBdr>
        <w:top w:val="none" w:sz="0" w:space="0" w:color="auto"/>
        <w:left w:val="none" w:sz="0" w:space="0" w:color="auto"/>
        <w:bottom w:val="none" w:sz="0" w:space="0" w:color="auto"/>
        <w:right w:val="none" w:sz="0" w:space="0" w:color="auto"/>
      </w:divBdr>
    </w:div>
    <w:div w:id="697854858">
      <w:bodyDiv w:val="1"/>
      <w:marLeft w:val="0"/>
      <w:marRight w:val="0"/>
      <w:marTop w:val="0"/>
      <w:marBottom w:val="0"/>
      <w:divBdr>
        <w:top w:val="none" w:sz="0" w:space="0" w:color="auto"/>
        <w:left w:val="none" w:sz="0" w:space="0" w:color="auto"/>
        <w:bottom w:val="none" w:sz="0" w:space="0" w:color="auto"/>
        <w:right w:val="none" w:sz="0" w:space="0" w:color="auto"/>
      </w:divBdr>
    </w:div>
    <w:div w:id="702562300">
      <w:bodyDiv w:val="1"/>
      <w:marLeft w:val="0"/>
      <w:marRight w:val="0"/>
      <w:marTop w:val="0"/>
      <w:marBottom w:val="0"/>
      <w:divBdr>
        <w:top w:val="none" w:sz="0" w:space="0" w:color="auto"/>
        <w:left w:val="none" w:sz="0" w:space="0" w:color="auto"/>
        <w:bottom w:val="none" w:sz="0" w:space="0" w:color="auto"/>
        <w:right w:val="none" w:sz="0" w:space="0" w:color="auto"/>
      </w:divBdr>
    </w:div>
    <w:div w:id="702900911">
      <w:bodyDiv w:val="1"/>
      <w:marLeft w:val="0"/>
      <w:marRight w:val="0"/>
      <w:marTop w:val="0"/>
      <w:marBottom w:val="0"/>
      <w:divBdr>
        <w:top w:val="none" w:sz="0" w:space="0" w:color="auto"/>
        <w:left w:val="none" w:sz="0" w:space="0" w:color="auto"/>
        <w:bottom w:val="none" w:sz="0" w:space="0" w:color="auto"/>
        <w:right w:val="none" w:sz="0" w:space="0" w:color="auto"/>
      </w:divBdr>
    </w:div>
    <w:div w:id="703168317">
      <w:bodyDiv w:val="1"/>
      <w:marLeft w:val="0"/>
      <w:marRight w:val="0"/>
      <w:marTop w:val="0"/>
      <w:marBottom w:val="0"/>
      <w:divBdr>
        <w:top w:val="none" w:sz="0" w:space="0" w:color="auto"/>
        <w:left w:val="none" w:sz="0" w:space="0" w:color="auto"/>
        <w:bottom w:val="none" w:sz="0" w:space="0" w:color="auto"/>
        <w:right w:val="none" w:sz="0" w:space="0" w:color="auto"/>
      </w:divBdr>
    </w:div>
    <w:div w:id="707217255">
      <w:bodyDiv w:val="1"/>
      <w:marLeft w:val="0"/>
      <w:marRight w:val="0"/>
      <w:marTop w:val="0"/>
      <w:marBottom w:val="0"/>
      <w:divBdr>
        <w:top w:val="none" w:sz="0" w:space="0" w:color="auto"/>
        <w:left w:val="none" w:sz="0" w:space="0" w:color="auto"/>
        <w:bottom w:val="none" w:sz="0" w:space="0" w:color="auto"/>
        <w:right w:val="none" w:sz="0" w:space="0" w:color="auto"/>
      </w:divBdr>
    </w:div>
    <w:div w:id="709917700">
      <w:bodyDiv w:val="1"/>
      <w:marLeft w:val="0"/>
      <w:marRight w:val="0"/>
      <w:marTop w:val="0"/>
      <w:marBottom w:val="0"/>
      <w:divBdr>
        <w:top w:val="none" w:sz="0" w:space="0" w:color="auto"/>
        <w:left w:val="none" w:sz="0" w:space="0" w:color="auto"/>
        <w:bottom w:val="none" w:sz="0" w:space="0" w:color="auto"/>
        <w:right w:val="none" w:sz="0" w:space="0" w:color="auto"/>
      </w:divBdr>
    </w:div>
    <w:div w:id="806505788">
      <w:bodyDiv w:val="1"/>
      <w:marLeft w:val="0"/>
      <w:marRight w:val="0"/>
      <w:marTop w:val="0"/>
      <w:marBottom w:val="0"/>
      <w:divBdr>
        <w:top w:val="none" w:sz="0" w:space="0" w:color="auto"/>
        <w:left w:val="none" w:sz="0" w:space="0" w:color="auto"/>
        <w:bottom w:val="none" w:sz="0" w:space="0" w:color="auto"/>
        <w:right w:val="none" w:sz="0" w:space="0" w:color="auto"/>
      </w:divBdr>
    </w:div>
    <w:div w:id="813571851">
      <w:bodyDiv w:val="1"/>
      <w:marLeft w:val="0"/>
      <w:marRight w:val="0"/>
      <w:marTop w:val="0"/>
      <w:marBottom w:val="0"/>
      <w:divBdr>
        <w:top w:val="none" w:sz="0" w:space="0" w:color="auto"/>
        <w:left w:val="none" w:sz="0" w:space="0" w:color="auto"/>
        <w:bottom w:val="none" w:sz="0" w:space="0" w:color="auto"/>
        <w:right w:val="none" w:sz="0" w:space="0" w:color="auto"/>
      </w:divBdr>
    </w:div>
    <w:div w:id="852650161">
      <w:bodyDiv w:val="1"/>
      <w:marLeft w:val="0"/>
      <w:marRight w:val="0"/>
      <w:marTop w:val="0"/>
      <w:marBottom w:val="0"/>
      <w:divBdr>
        <w:top w:val="none" w:sz="0" w:space="0" w:color="auto"/>
        <w:left w:val="none" w:sz="0" w:space="0" w:color="auto"/>
        <w:bottom w:val="none" w:sz="0" w:space="0" w:color="auto"/>
        <w:right w:val="none" w:sz="0" w:space="0" w:color="auto"/>
      </w:divBdr>
    </w:div>
    <w:div w:id="875892745">
      <w:bodyDiv w:val="1"/>
      <w:marLeft w:val="0"/>
      <w:marRight w:val="0"/>
      <w:marTop w:val="0"/>
      <w:marBottom w:val="0"/>
      <w:divBdr>
        <w:top w:val="none" w:sz="0" w:space="0" w:color="auto"/>
        <w:left w:val="none" w:sz="0" w:space="0" w:color="auto"/>
        <w:bottom w:val="none" w:sz="0" w:space="0" w:color="auto"/>
        <w:right w:val="none" w:sz="0" w:space="0" w:color="auto"/>
      </w:divBdr>
    </w:div>
    <w:div w:id="877084101">
      <w:bodyDiv w:val="1"/>
      <w:marLeft w:val="0"/>
      <w:marRight w:val="0"/>
      <w:marTop w:val="0"/>
      <w:marBottom w:val="0"/>
      <w:divBdr>
        <w:top w:val="none" w:sz="0" w:space="0" w:color="auto"/>
        <w:left w:val="none" w:sz="0" w:space="0" w:color="auto"/>
        <w:bottom w:val="none" w:sz="0" w:space="0" w:color="auto"/>
        <w:right w:val="none" w:sz="0" w:space="0" w:color="auto"/>
      </w:divBdr>
    </w:div>
    <w:div w:id="886332104">
      <w:bodyDiv w:val="1"/>
      <w:marLeft w:val="0"/>
      <w:marRight w:val="0"/>
      <w:marTop w:val="0"/>
      <w:marBottom w:val="0"/>
      <w:divBdr>
        <w:top w:val="none" w:sz="0" w:space="0" w:color="auto"/>
        <w:left w:val="none" w:sz="0" w:space="0" w:color="auto"/>
        <w:bottom w:val="none" w:sz="0" w:space="0" w:color="auto"/>
        <w:right w:val="none" w:sz="0" w:space="0" w:color="auto"/>
      </w:divBdr>
    </w:div>
    <w:div w:id="922421774">
      <w:bodyDiv w:val="1"/>
      <w:marLeft w:val="0"/>
      <w:marRight w:val="0"/>
      <w:marTop w:val="0"/>
      <w:marBottom w:val="0"/>
      <w:divBdr>
        <w:top w:val="none" w:sz="0" w:space="0" w:color="auto"/>
        <w:left w:val="none" w:sz="0" w:space="0" w:color="auto"/>
        <w:bottom w:val="none" w:sz="0" w:space="0" w:color="auto"/>
        <w:right w:val="none" w:sz="0" w:space="0" w:color="auto"/>
      </w:divBdr>
    </w:div>
    <w:div w:id="922566320">
      <w:bodyDiv w:val="1"/>
      <w:marLeft w:val="0"/>
      <w:marRight w:val="0"/>
      <w:marTop w:val="0"/>
      <w:marBottom w:val="0"/>
      <w:divBdr>
        <w:top w:val="none" w:sz="0" w:space="0" w:color="auto"/>
        <w:left w:val="none" w:sz="0" w:space="0" w:color="auto"/>
        <w:bottom w:val="none" w:sz="0" w:space="0" w:color="auto"/>
        <w:right w:val="none" w:sz="0" w:space="0" w:color="auto"/>
      </w:divBdr>
    </w:div>
    <w:div w:id="925728327">
      <w:bodyDiv w:val="1"/>
      <w:marLeft w:val="0"/>
      <w:marRight w:val="0"/>
      <w:marTop w:val="0"/>
      <w:marBottom w:val="0"/>
      <w:divBdr>
        <w:top w:val="none" w:sz="0" w:space="0" w:color="auto"/>
        <w:left w:val="none" w:sz="0" w:space="0" w:color="auto"/>
        <w:bottom w:val="none" w:sz="0" w:space="0" w:color="auto"/>
        <w:right w:val="none" w:sz="0" w:space="0" w:color="auto"/>
      </w:divBdr>
    </w:div>
    <w:div w:id="929853480">
      <w:bodyDiv w:val="1"/>
      <w:marLeft w:val="0"/>
      <w:marRight w:val="0"/>
      <w:marTop w:val="0"/>
      <w:marBottom w:val="0"/>
      <w:divBdr>
        <w:top w:val="none" w:sz="0" w:space="0" w:color="auto"/>
        <w:left w:val="none" w:sz="0" w:space="0" w:color="auto"/>
        <w:bottom w:val="none" w:sz="0" w:space="0" w:color="auto"/>
        <w:right w:val="none" w:sz="0" w:space="0" w:color="auto"/>
      </w:divBdr>
    </w:div>
    <w:div w:id="935332512">
      <w:bodyDiv w:val="1"/>
      <w:marLeft w:val="0"/>
      <w:marRight w:val="0"/>
      <w:marTop w:val="0"/>
      <w:marBottom w:val="0"/>
      <w:divBdr>
        <w:top w:val="none" w:sz="0" w:space="0" w:color="auto"/>
        <w:left w:val="none" w:sz="0" w:space="0" w:color="auto"/>
        <w:bottom w:val="none" w:sz="0" w:space="0" w:color="auto"/>
        <w:right w:val="none" w:sz="0" w:space="0" w:color="auto"/>
      </w:divBdr>
    </w:div>
    <w:div w:id="936056533">
      <w:bodyDiv w:val="1"/>
      <w:marLeft w:val="0"/>
      <w:marRight w:val="0"/>
      <w:marTop w:val="0"/>
      <w:marBottom w:val="0"/>
      <w:divBdr>
        <w:top w:val="none" w:sz="0" w:space="0" w:color="auto"/>
        <w:left w:val="none" w:sz="0" w:space="0" w:color="auto"/>
        <w:bottom w:val="none" w:sz="0" w:space="0" w:color="auto"/>
        <w:right w:val="none" w:sz="0" w:space="0" w:color="auto"/>
      </w:divBdr>
      <w:divsChild>
        <w:div w:id="288971914">
          <w:marLeft w:val="0"/>
          <w:marRight w:val="0"/>
          <w:marTop w:val="0"/>
          <w:marBottom w:val="0"/>
          <w:divBdr>
            <w:top w:val="none" w:sz="0" w:space="0" w:color="auto"/>
            <w:left w:val="none" w:sz="0" w:space="0" w:color="auto"/>
            <w:bottom w:val="none" w:sz="0" w:space="0" w:color="auto"/>
            <w:right w:val="none" w:sz="0" w:space="0" w:color="auto"/>
          </w:divBdr>
        </w:div>
        <w:div w:id="1326737260">
          <w:marLeft w:val="0"/>
          <w:marRight w:val="0"/>
          <w:marTop w:val="0"/>
          <w:marBottom w:val="0"/>
          <w:divBdr>
            <w:top w:val="none" w:sz="0" w:space="0" w:color="auto"/>
            <w:left w:val="none" w:sz="0" w:space="0" w:color="auto"/>
            <w:bottom w:val="none" w:sz="0" w:space="0" w:color="auto"/>
            <w:right w:val="none" w:sz="0" w:space="0" w:color="auto"/>
          </w:divBdr>
        </w:div>
        <w:div w:id="1867979962">
          <w:marLeft w:val="0"/>
          <w:marRight w:val="0"/>
          <w:marTop w:val="0"/>
          <w:marBottom w:val="0"/>
          <w:divBdr>
            <w:top w:val="none" w:sz="0" w:space="0" w:color="auto"/>
            <w:left w:val="none" w:sz="0" w:space="0" w:color="auto"/>
            <w:bottom w:val="none" w:sz="0" w:space="0" w:color="auto"/>
            <w:right w:val="none" w:sz="0" w:space="0" w:color="auto"/>
          </w:divBdr>
        </w:div>
      </w:divsChild>
    </w:div>
    <w:div w:id="947466040">
      <w:bodyDiv w:val="1"/>
      <w:marLeft w:val="0"/>
      <w:marRight w:val="0"/>
      <w:marTop w:val="0"/>
      <w:marBottom w:val="0"/>
      <w:divBdr>
        <w:top w:val="none" w:sz="0" w:space="0" w:color="auto"/>
        <w:left w:val="none" w:sz="0" w:space="0" w:color="auto"/>
        <w:bottom w:val="none" w:sz="0" w:space="0" w:color="auto"/>
        <w:right w:val="none" w:sz="0" w:space="0" w:color="auto"/>
      </w:divBdr>
    </w:div>
    <w:div w:id="954864998">
      <w:bodyDiv w:val="1"/>
      <w:marLeft w:val="0"/>
      <w:marRight w:val="0"/>
      <w:marTop w:val="0"/>
      <w:marBottom w:val="0"/>
      <w:divBdr>
        <w:top w:val="none" w:sz="0" w:space="0" w:color="auto"/>
        <w:left w:val="none" w:sz="0" w:space="0" w:color="auto"/>
        <w:bottom w:val="none" w:sz="0" w:space="0" w:color="auto"/>
        <w:right w:val="none" w:sz="0" w:space="0" w:color="auto"/>
      </w:divBdr>
    </w:div>
    <w:div w:id="977227085">
      <w:bodyDiv w:val="1"/>
      <w:marLeft w:val="0"/>
      <w:marRight w:val="0"/>
      <w:marTop w:val="0"/>
      <w:marBottom w:val="0"/>
      <w:divBdr>
        <w:top w:val="none" w:sz="0" w:space="0" w:color="auto"/>
        <w:left w:val="none" w:sz="0" w:space="0" w:color="auto"/>
        <w:bottom w:val="none" w:sz="0" w:space="0" w:color="auto"/>
        <w:right w:val="none" w:sz="0" w:space="0" w:color="auto"/>
      </w:divBdr>
    </w:div>
    <w:div w:id="1024208288">
      <w:bodyDiv w:val="1"/>
      <w:marLeft w:val="0"/>
      <w:marRight w:val="0"/>
      <w:marTop w:val="0"/>
      <w:marBottom w:val="0"/>
      <w:divBdr>
        <w:top w:val="none" w:sz="0" w:space="0" w:color="auto"/>
        <w:left w:val="none" w:sz="0" w:space="0" w:color="auto"/>
        <w:bottom w:val="none" w:sz="0" w:space="0" w:color="auto"/>
        <w:right w:val="none" w:sz="0" w:space="0" w:color="auto"/>
      </w:divBdr>
    </w:div>
    <w:div w:id="1033651015">
      <w:bodyDiv w:val="1"/>
      <w:marLeft w:val="0"/>
      <w:marRight w:val="0"/>
      <w:marTop w:val="0"/>
      <w:marBottom w:val="0"/>
      <w:divBdr>
        <w:top w:val="none" w:sz="0" w:space="0" w:color="auto"/>
        <w:left w:val="none" w:sz="0" w:space="0" w:color="auto"/>
        <w:bottom w:val="none" w:sz="0" w:space="0" w:color="auto"/>
        <w:right w:val="none" w:sz="0" w:space="0" w:color="auto"/>
      </w:divBdr>
    </w:div>
    <w:div w:id="1039471249">
      <w:bodyDiv w:val="1"/>
      <w:marLeft w:val="0"/>
      <w:marRight w:val="0"/>
      <w:marTop w:val="0"/>
      <w:marBottom w:val="0"/>
      <w:divBdr>
        <w:top w:val="none" w:sz="0" w:space="0" w:color="auto"/>
        <w:left w:val="none" w:sz="0" w:space="0" w:color="auto"/>
        <w:bottom w:val="none" w:sz="0" w:space="0" w:color="auto"/>
        <w:right w:val="none" w:sz="0" w:space="0" w:color="auto"/>
      </w:divBdr>
    </w:div>
    <w:div w:id="1042904265">
      <w:bodyDiv w:val="1"/>
      <w:marLeft w:val="0"/>
      <w:marRight w:val="0"/>
      <w:marTop w:val="0"/>
      <w:marBottom w:val="0"/>
      <w:divBdr>
        <w:top w:val="none" w:sz="0" w:space="0" w:color="auto"/>
        <w:left w:val="none" w:sz="0" w:space="0" w:color="auto"/>
        <w:bottom w:val="none" w:sz="0" w:space="0" w:color="auto"/>
        <w:right w:val="none" w:sz="0" w:space="0" w:color="auto"/>
      </w:divBdr>
    </w:div>
    <w:div w:id="1048069207">
      <w:bodyDiv w:val="1"/>
      <w:marLeft w:val="0"/>
      <w:marRight w:val="0"/>
      <w:marTop w:val="0"/>
      <w:marBottom w:val="0"/>
      <w:divBdr>
        <w:top w:val="none" w:sz="0" w:space="0" w:color="auto"/>
        <w:left w:val="none" w:sz="0" w:space="0" w:color="auto"/>
        <w:bottom w:val="none" w:sz="0" w:space="0" w:color="auto"/>
        <w:right w:val="none" w:sz="0" w:space="0" w:color="auto"/>
      </w:divBdr>
      <w:divsChild>
        <w:div w:id="51541767">
          <w:marLeft w:val="0"/>
          <w:marRight w:val="0"/>
          <w:marTop w:val="0"/>
          <w:marBottom w:val="0"/>
          <w:divBdr>
            <w:top w:val="none" w:sz="0" w:space="0" w:color="auto"/>
            <w:left w:val="none" w:sz="0" w:space="0" w:color="auto"/>
            <w:bottom w:val="none" w:sz="0" w:space="0" w:color="auto"/>
            <w:right w:val="none" w:sz="0" w:space="0" w:color="auto"/>
          </w:divBdr>
        </w:div>
        <w:div w:id="202443833">
          <w:marLeft w:val="0"/>
          <w:marRight w:val="0"/>
          <w:marTop w:val="0"/>
          <w:marBottom w:val="0"/>
          <w:divBdr>
            <w:top w:val="none" w:sz="0" w:space="0" w:color="auto"/>
            <w:left w:val="none" w:sz="0" w:space="0" w:color="auto"/>
            <w:bottom w:val="none" w:sz="0" w:space="0" w:color="auto"/>
            <w:right w:val="none" w:sz="0" w:space="0" w:color="auto"/>
          </w:divBdr>
        </w:div>
        <w:div w:id="508373513">
          <w:marLeft w:val="0"/>
          <w:marRight w:val="0"/>
          <w:marTop w:val="0"/>
          <w:marBottom w:val="0"/>
          <w:divBdr>
            <w:top w:val="none" w:sz="0" w:space="0" w:color="auto"/>
            <w:left w:val="none" w:sz="0" w:space="0" w:color="auto"/>
            <w:bottom w:val="none" w:sz="0" w:space="0" w:color="auto"/>
            <w:right w:val="none" w:sz="0" w:space="0" w:color="auto"/>
          </w:divBdr>
        </w:div>
        <w:div w:id="854927076">
          <w:marLeft w:val="0"/>
          <w:marRight w:val="0"/>
          <w:marTop w:val="0"/>
          <w:marBottom w:val="0"/>
          <w:divBdr>
            <w:top w:val="none" w:sz="0" w:space="0" w:color="auto"/>
            <w:left w:val="none" w:sz="0" w:space="0" w:color="auto"/>
            <w:bottom w:val="none" w:sz="0" w:space="0" w:color="auto"/>
            <w:right w:val="none" w:sz="0" w:space="0" w:color="auto"/>
          </w:divBdr>
        </w:div>
        <w:div w:id="1324159140">
          <w:marLeft w:val="0"/>
          <w:marRight w:val="0"/>
          <w:marTop w:val="0"/>
          <w:marBottom w:val="0"/>
          <w:divBdr>
            <w:top w:val="none" w:sz="0" w:space="0" w:color="auto"/>
            <w:left w:val="none" w:sz="0" w:space="0" w:color="auto"/>
            <w:bottom w:val="none" w:sz="0" w:space="0" w:color="auto"/>
            <w:right w:val="none" w:sz="0" w:space="0" w:color="auto"/>
          </w:divBdr>
        </w:div>
        <w:div w:id="1586768101">
          <w:marLeft w:val="0"/>
          <w:marRight w:val="0"/>
          <w:marTop w:val="0"/>
          <w:marBottom w:val="0"/>
          <w:divBdr>
            <w:top w:val="none" w:sz="0" w:space="0" w:color="auto"/>
            <w:left w:val="none" w:sz="0" w:space="0" w:color="auto"/>
            <w:bottom w:val="none" w:sz="0" w:space="0" w:color="auto"/>
            <w:right w:val="none" w:sz="0" w:space="0" w:color="auto"/>
          </w:divBdr>
        </w:div>
        <w:div w:id="1645692519">
          <w:marLeft w:val="0"/>
          <w:marRight w:val="0"/>
          <w:marTop w:val="0"/>
          <w:marBottom w:val="0"/>
          <w:divBdr>
            <w:top w:val="none" w:sz="0" w:space="0" w:color="auto"/>
            <w:left w:val="none" w:sz="0" w:space="0" w:color="auto"/>
            <w:bottom w:val="none" w:sz="0" w:space="0" w:color="auto"/>
            <w:right w:val="none" w:sz="0" w:space="0" w:color="auto"/>
          </w:divBdr>
        </w:div>
        <w:div w:id="2023311923">
          <w:marLeft w:val="0"/>
          <w:marRight w:val="0"/>
          <w:marTop w:val="0"/>
          <w:marBottom w:val="0"/>
          <w:divBdr>
            <w:top w:val="none" w:sz="0" w:space="0" w:color="auto"/>
            <w:left w:val="none" w:sz="0" w:space="0" w:color="auto"/>
            <w:bottom w:val="none" w:sz="0" w:space="0" w:color="auto"/>
            <w:right w:val="none" w:sz="0" w:space="0" w:color="auto"/>
          </w:divBdr>
        </w:div>
        <w:div w:id="2085759758">
          <w:marLeft w:val="0"/>
          <w:marRight w:val="0"/>
          <w:marTop w:val="0"/>
          <w:marBottom w:val="0"/>
          <w:divBdr>
            <w:top w:val="none" w:sz="0" w:space="0" w:color="auto"/>
            <w:left w:val="none" w:sz="0" w:space="0" w:color="auto"/>
            <w:bottom w:val="none" w:sz="0" w:space="0" w:color="auto"/>
            <w:right w:val="none" w:sz="0" w:space="0" w:color="auto"/>
          </w:divBdr>
        </w:div>
      </w:divsChild>
    </w:div>
    <w:div w:id="1055079434">
      <w:bodyDiv w:val="1"/>
      <w:marLeft w:val="0"/>
      <w:marRight w:val="0"/>
      <w:marTop w:val="0"/>
      <w:marBottom w:val="0"/>
      <w:divBdr>
        <w:top w:val="none" w:sz="0" w:space="0" w:color="auto"/>
        <w:left w:val="none" w:sz="0" w:space="0" w:color="auto"/>
        <w:bottom w:val="none" w:sz="0" w:space="0" w:color="auto"/>
        <w:right w:val="none" w:sz="0" w:space="0" w:color="auto"/>
      </w:divBdr>
    </w:div>
    <w:div w:id="1063795806">
      <w:bodyDiv w:val="1"/>
      <w:marLeft w:val="0"/>
      <w:marRight w:val="0"/>
      <w:marTop w:val="0"/>
      <w:marBottom w:val="0"/>
      <w:divBdr>
        <w:top w:val="none" w:sz="0" w:space="0" w:color="auto"/>
        <w:left w:val="none" w:sz="0" w:space="0" w:color="auto"/>
        <w:bottom w:val="none" w:sz="0" w:space="0" w:color="auto"/>
        <w:right w:val="none" w:sz="0" w:space="0" w:color="auto"/>
      </w:divBdr>
    </w:div>
    <w:div w:id="1069614847">
      <w:bodyDiv w:val="1"/>
      <w:marLeft w:val="0"/>
      <w:marRight w:val="0"/>
      <w:marTop w:val="0"/>
      <w:marBottom w:val="0"/>
      <w:divBdr>
        <w:top w:val="none" w:sz="0" w:space="0" w:color="auto"/>
        <w:left w:val="none" w:sz="0" w:space="0" w:color="auto"/>
        <w:bottom w:val="none" w:sz="0" w:space="0" w:color="auto"/>
        <w:right w:val="none" w:sz="0" w:space="0" w:color="auto"/>
      </w:divBdr>
    </w:div>
    <w:div w:id="1076391310">
      <w:bodyDiv w:val="1"/>
      <w:marLeft w:val="0"/>
      <w:marRight w:val="0"/>
      <w:marTop w:val="0"/>
      <w:marBottom w:val="0"/>
      <w:divBdr>
        <w:top w:val="none" w:sz="0" w:space="0" w:color="auto"/>
        <w:left w:val="none" w:sz="0" w:space="0" w:color="auto"/>
        <w:bottom w:val="none" w:sz="0" w:space="0" w:color="auto"/>
        <w:right w:val="none" w:sz="0" w:space="0" w:color="auto"/>
      </w:divBdr>
    </w:div>
    <w:div w:id="1077282500">
      <w:bodyDiv w:val="1"/>
      <w:marLeft w:val="0"/>
      <w:marRight w:val="0"/>
      <w:marTop w:val="0"/>
      <w:marBottom w:val="0"/>
      <w:divBdr>
        <w:top w:val="none" w:sz="0" w:space="0" w:color="auto"/>
        <w:left w:val="none" w:sz="0" w:space="0" w:color="auto"/>
        <w:bottom w:val="none" w:sz="0" w:space="0" w:color="auto"/>
        <w:right w:val="none" w:sz="0" w:space="0" w:color="auto"/>
      </w:divBdr>
    </w:div>
    <w:div w:id="1085228068">
      <w:bodyDiv w:val="1"/>
      <w:marLeft w:val="0"/>
      <w:marRight w:val="0"/>
      <w:marTop w:val="0"/>
      <w:marBottom w:val="0"/>
      <w:divBdr>
        <w:top w:val="none" w:sz="0" w:space="0" w:color="auto"/>
        <w:left w:val="none" w:sz="0" w:space="0" w:color="auto"/>
        <w:bottom w:val="none" w:sz="0" w:space="0" w:color="auto"/>
        <w:right w:val="none" w:sz="0" w:space="0" w:color="auto"/>
      </w:divBdr>
      <w:divsChild>
        <w:div w:id="401677509">
          <w:marLeft w:val="0"/>
          <w:marRight w:val="0"/>
          <w:marTop w:val="0"/>
          <w:marBottom w:val="0"/>
          <w:divBdr>
            <w:top w:val="none" w:sz="0" w:space="0" w:color="auto"/>
            <w:left w:val="none" w:sz="0" w:space="0" w:color="auto"/>
            <w:bottom w:val="none" w:sz="0" w:space="0" w:color="auto"/>
            <w:right w:val="none" w:sz="0" w:space="0" w:color="auto"/>
          </w:divBdr>
        </w:div>
      </w:divsChild>
    </w:div>
    <w:div w:id="1102334799">
      <w:bodyDiv w:val="1"/>
      <w:marLeft w:val="0"/>
      <w:marRight w:val="0"/>
      <w:marTop w:val="0"/>
      <w:marBottom w:val="0"/>
      <w:divBdr>
        <w:top w:val="none" w:sz="0" w:space="0" w:color="auto"/>
        <w:left w:val="none" w:sz="0" w:space="0" w:color="auto"/>
        <w:bottom w:val="none" w:sz="0" w:space="0" w:color="auto"/>
        <w:right w:val="none" w:sz="0" w:space="0" w:color="auto"/>
      </w:divBdr>
    </w:div>
    <w:div w:id="1104032443">
      <w:bodyDiv w:val="1"/>
      <w:marLeft w:val="0"/>
      <w:marRight w:val="0"/>
      <w:marTop w:val="0"/>
      <w:marBottom w:val="0"/>
      <w:divBdr>
        <w:top w:val="none" w:sz="0" w:space="0" w:color="auto"/>
        <w:left w:val="none" w:sz="0" w:space="0" w:color="auto"/>
        <w:bottom w:val="none" w:sz="0" w:space="0" w:color="auto"/>
        <w:right w:val="none" w:sz="0" w:space="0" w:color="auto"/>
      </w:divBdr>
    </w:div>
    <w:div w:id="1132821440">
      <w:bodyDiv w:val="1"/>
      <w:marLeft w:val="0"/>
      <w:marRight w:val="0"/>
      <w:marTop w:val="0"/>
      <w:marBottom w:val="0"/>
      <w:divBdr>
        <w:top w:val="none" w:sz="0" w:space="0" w:color="auto"/>
        <w:left w:val="none" w:sz="0" w:space="0" w:color="auto"/>
        <w:bottom w:val="none" w:sz="0" w:space="0" w:color="auto"/>
        <w:right w:val="none" w:sz="0" w:space="0" w:color="auto"/>
      </w:divBdr>
      <w:divsChild>
        <w:div w:id="383648119">
          <w:marLeft w:val="0"/>
          <w:marRight w:val="0"/>
          <w:marTop w:val="0"/>
          <w:marBottom w:val="0"/>
          <w:divBdr>
            <w:top w:val="none" w:sz="0" w:space="0" w:color="auto"/>
            <w:left w:val="none" w:sz="0" w:space="0" w:color="auto"/>
            <w:bottom w:val="none" w:sz="0" w:space="0" w:color="auto"/>
            <w:right w:val="none" w:sz="0" w:space="0" w:color="auto"/>
          </w:divBdr>
        </w:div>
        <w:div w:id="1765566185">
          <w:marLeft w:val="0"/>
          <w:marRight w:val="0"/>
          <w:marTop w:val="0"/>
          <w:marBottom w:val="0"/>
          <w:divBdr>
            <w:top w:val="none" w:sz="0" w:space="0" w:color="auto"/>
            <w:left w:val="none" w:sz="0" w:space="0" w:color="auto"/>
            <w:bottom w:val="none" w:sz="0" w:space="0" w:color="auto"/>
            <w:right w:val="none" w:sz="0" w:space="0" w:color="auto"/>
          </w:divBdr>
        </w:div>
      </w:divsChild>
    </w:div>
    <w:div w:id="1141769336">
      <w:bodyDiv w:val="1"/>
      <w:marLeft w:val="0"/>
      <w:marRight w:val="0"/>
      <w:marTop w:val="0"/>
      <w:marBottom w:val="0"/>
      <w:divBdr>
        <w:top w:val="none" w:sz="0" w:space="0" w:color="auto"/>
        <w:left w:val="none" w:sz="0" w:space="0" w:color="auto"/>
        <w:bottom w:val="none" w:sz="0" w:space="0" w:color="auto"/>
        <w:right w:val="none" w:sz="0" w:space="0" w:color="auto"/>
      </w:divBdr>
      <w:divsChild>
        <w:div w:id="771052668">
          <w:marLeft w:val="0"/>
          <w:marRight w:val="0"/>
          <w:marTop w:val="0"/>
          <w:marBottom w:val="0"/>
          <w:divBdr>
            <w:top w:val="none" w:sz="0" w:space="0" w:color="auto"/>
            <w:left w:val="none" w:sz="0" w:space="0" w:color="auto"/>
            <w:bottom w:val="none" w:sz="0" w:space="0" w:color="auto"/>
            <w:right w:val="none" w:sz="0" w:space="0" w:color="auto"/>
          </w:divBdr>
        </w:div>
      </w:divsChild>
    </w:div>
    <w:div w:id="1141966712">
      <w:bodyDiv w:val="1"/>
      <w:marLeft w:val="0"/>
      <w:marRight w:val="0"/>
      <w:marTop w:val="0"/>
      <w:marBottom w:val="0"/>
      <w:divBdr>
        <w:top w:val="none" w:sz="0" w:space="0" w:color="auto"/>
        <w:left w:val="none" w:sz="0" w:space="0" w:color="auto"/>
        <w:bottom w:val="none" w:sz="0" w:space="0" w:color="auto"/>
        <w:right w:val="none" w:sz="0" w:space="0" w:color="auto"/>
      </w:divBdr>
    </w:div>
    <w:div w:id="1176573542">
      <w:bodyDiv w:val="1"/>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
        <w:div w:id="318385095">
          <w:marLeft w:val="0"/>
          <w:marRight w:val="0"/>
          <w:marTop w:val="0"/>
          <w:marBottom w:val="0"/>
          <w:divBdr>
            <w:top w:val="none" w:sz="0" w:space="0" w:color="auto"/>
            <w:left w:val="none" w:sz="0" w:space="0" w:color="auto"/>
            <w:bottom w:val="none" w:sz="0" w:space="0" w:color="auto"/>
            <w:right w:val="none" w:sz="0" w:space="0" w:color="auto"/>
          </w:divBdr>
        </w:div>
        <w:div w:id="624043704">
          <w:marLeft w:val="0"/>
          <w:marRight w:val="0"/>
          <w:marTop w:val="0"/>
          <w:marBottom w:val="0"/>
          <w:divBdr>
            <w:top w:val="none" w:sz="0" w:space="0" w:color="auto"/>
            <w:left w:val="none" w:sz="0" w:space="0" w:color="auto"/>
            <w:bottom w:val="none" w:sz="0" w:space="0" w:color="auto"/>
            <w:right w:val="none" w:sz="0" w:space="0" w:color="auto"/>
          </w:divBdr>
        </w:div>
        <w:div w:id="782503618">
          <w:marLeft w:val="0"/>
          <w:marRight w:val="0"/>
          <w:marTop w:val="0"/>
          <w:marBottom w:val="0"/>
          <w:divBdr>
            <w:top w:val="none" w:sz="0" w:space="0" w:color="auto"/>
            <w:left w:val="none" w:sz="0" w:space="0" w:color="auto"/>
            <w:bottom w:val="none" w:sz="0" w:space="0" w:color="auto"/>
            <w:right w:val="none" w:sz="0" w:space="0" w:color="auto"/>
          </w:divBdr>
        </w:div>
        <w:div w:id="1102454428">
          <w:marLeft w:val="0"/>
          <w:marRight w:val="0"/>
          <w:marTop w:val="0"/>
          <w:marBottom w:val="0"/>
          <w:divBdr>
            <w:top w:val="none" w:sz="0" w:space="0" w:color="auto"/>
            <w:left w:val="none" w:sz="0" w:space="0" w:color="auto"/>
            <w:bottom w:val="none" w:sz="0" w:space="0" w:color="auto"/>
            <w:right w:val="none" w:sz="0" w:space="0" w:color="auto"/>
          </w:divBdr>
        </w:div>
        <w:div w:id="1196305457">
          <w:marLeft w:val="0"/>
          <w:marRight w:val="0"/>
          <w:marTop w:val="0"/>
          <w:marBottom w:val="0"/>
          <w:divBdr>
            <w:top w:val="none" w:sz="0" w:space="0" w:color="auto"/>
            <w:left w:val="none" w:sz="0" w:space="0" w:color="auto"/>
            <w:bottom w:val="none" w:sz="0" w:space="0" w:color="auto"/>
            <w:right w:val="none" w:sz="0" w:space="0" w:color="auto"/>
          </w:divBdr>
        </w:div>
        <w:div w:id="1289774234">
          <w:marLeft w:val="0"/>
          <w:marRight w:val="0"/>
          <w:marTop w:val="0"/>
          <w:marBottom w:val="0"/>
          <w:divBdr>
            <w:top w:val="none" w:sz="0" w:space="0" w:color="auto"/>
            <w:left w:val="none" w:sz="0" w:space="0" w:color="auto"/>
            <w:bottom w:val="none" w:sz="0" w:space="0" w:color="auto"/>
            <w:right w:val="none" w:sz="0" w:space="0" w:color="auto"/>
          </w:divBdr>
        </w:div>
        <w:div w:id="1397246299">
          <w:marLeft w:val="0"/>
          <w:marRight w:val="0"/>
          <w:marTop w:val="0"/>
          <w:marBottom w:val="0"/>
          <w:divBdr>
            <w:top w:val="none" w:sz="0" w:space="0" w:color="auto"/>
            <w:left w:val="none" w:sz="0" w:space="0" w:color="auto"/>
            <w:bottom w:val="none" w:sz="0" w:space="0" w:color="auto"/>
            <w:right w:val="none" w:sz="0" w:space="0" w:color="auto"/>
          </w:divBdr>
        </w:div>
        <w:div w:id="1714383087">
          <w:marLeft w:val="0"/>
          <w:marRight w:val="0"/>
          <w:marTop w:val="0"/>
          <w:marBottom w:val="0"/>
          <w:divBdr>
            <w:top w:val="none" w:sz="0" w:space="0" w:color="auto"/>
            <w:left w:val="none" w:sz="0" w:space="0" w:color="auto"/>
            <w:bottom w:val="none" w:sz="0" w:space="0" w:color="auto"/>
            <w:right w:val="none" w:sz="0" w:space="0" w:color="auto"/>
          </w:divBdr>
        </w:div>
        <w:div w:id="1803687713">
          <w:marLeft w:val="0"/>
          <w:marRight w:val="0"/>
          <w:marTop w:val="0"/>
          <w:marBottom w:val="0"/>
          <w:divBdr>
            <w:top w:val="none" w:sz="0" w:space="0" w:color="auto"/>
            <w:left w:val="none" w:sz="0" w:space="0" w:color="auto"/>
            <w:bottom w:val="none" w:sz="0" w:space="0" w:color="auto"/>
            <w:right w:val="none" w:sz="0" w:space="0" w:color="auto"/>
          </w:divBdr>
        </w:div>
      </w:divsChild>
    </w:div>
    <w:div w:id="1231380152">
      <w:bodyDiv w:val="1"/>
      <w:marLeft w:val="0"/>
      <w:marRight w:val="0"/>
      <w:marTop w:val="0"/>
      <w:marBottom w:val="0"/>
      <w:divBdr>
        <w:top w:val="none" w:sz="0" w:space="0" w:color="auto"/>
        <w:left w:val="none" w:sz="0" w:space="0" w:color="auto"/>
        <w:bottom w:val="none" w:sz="0" w:space="0" w:color="auto"/>
        <w:right w:val="none" w:sz="0" w:space="0" w:color="auto"/>
      </w:divBdr>
    </w:div>
    <w:div w:id="1238396461">
      <w:bodyDiv w:val="1"/>
      <w:marLeft w:val="0"/>
      <w:marRight w:val="0"/>
      <w:marTop w:val="0"/>
      <w:marBottom w:val="0"/>
      <w:divBdr>
        <w:top w:val="none" w:sz="0" w:space="0" w:color="auto"/>
        <w:left w:val="none" w:sz="0" w:space="0" w:color="auto"/>
        <w:bottom w:val="none" w:sz="0" w:space="0" w:color="auto"/>
        <w:right w:val="none" w:sz="0" w:space="0" w:color="auto"/>
      </w:divBdr>
      <w:divsChild>
        <w:div w:id="1388338384">
          <w:marLeft w:val="0"/>
          <w:marRight w:val="0"/>
          <w:marTop w:val="0"/>
          <w:marBottom w:val="0"/>
          <w:divBdr>
            <w:top w:val="none" w:sz="0" w:space="0" w:color="auto"/>
            <w:left w:val="none" w:sz="0" w:space="0" w:color="auto"/>
            <w:bottom w:val="none" w:sz="0" w:space="0" w:color="auto"/>
            <w:right w:val="none" w:sz="0" w:space="0" w:color="auto"/>
          </w:divBdr>
        </w:div>
      </w:divsChild>
    </w:div>
    <w:div w:id="1242256420">
      <w:bodyDiv w:val="1"/>
      <w:marLeft w:val="0"/>
      <w:marRight w:val="0"/>
      <w:marTop w:val="0"/>
      <w:marBottom w:val="0"/>
      <w:divBdr>
        <w:top w:val="none" w:sz="0" w:space="0" w:color="auto"/>
        <w:left w:val="none" w:sz="0" w:space="0" w:color="auto"/>
        <w:bottom w:val="none" w:sz="0" w:space="0" w:color="auto"/>
        <w:right w:val="none" w:sz="0" w:space="0" w:color="auto"/>
      </w:divBdr>
    </w:div>
    <w:div w:id="1265765465">
      <w:bodyDiv w:val="1"/>
      <w:marLeft w:val="0"/>
      <w:marRight w:val="0"/>
      <w:marTop w:val="0"/>
      <w:marBottom w:val="0"/>
      <w:divBdr>
        <w:top w:val="none" w:sz="0" w:space="0" w:color="auto"/>
        <w:left w:val="none" w:sz="0" w:space="0" w:color="auto"/>
        <w:bottom w:val="none" w:sz="0" w:space="0" w:color="auto"/>
        <w:right w:val="none" w:sz="0" w:space="0" w:color="auto"/>
      </w:divBdr>
    </w:div>
    <w:div w:id="1271425457">
      <w:bodyDiv w:val="1"/>
      <w:marLeft w:val="0"/>
      <w:marRight w:val="0"/>
      <w:marTop w:val="0"/>
      <w:marBottom w:val="0"/>
      <w:divBdr>
        <w:top w:val="none" w:sz="0" w:space="0" w:color="auto"/>
        <w:left w:val="none" w:sz="0" w:space="0" w:color="auto"/>
        <w:bottom w:val="none" w:sz="0" w:space="0" w:color="auto"/>
        <w:right w:val="none" w:sz="0" w:space="0" w:color="auto"/>
      </w:divBdr>
    </w:div>
    <w:div w:id="1298219000">
      <w:bodyDiv w:val="1"/>
      <w:marLeft w:val="0"/>
      <w:marRight w:val="0"/>
      <w:marTop w:val="0"/>
      <w:marBottom w:val="0"/>
      <w:divBdr>
        <w:top w:val="none" w:sz="0" w:space="0" w:color="auto"/>
        <w:left w:val="none" w:sz="0" w:space="0" w:color="auto"/>
        <w:bottom w:val="none" w:sz="0" w:space="0" w:color="auto"/>
        <w:right w:val="none" w:sz="0" w:space="0" w:color="auto"/>
      </w:divBdr>
    </w:div>
    <w:div w:id="1317610525">
      <w:bodyDiv w:val="1"/>
      <w:marLeft w:val="0"/>
      <w:marRight w:val="0"/>
      <w:marTop w:val="0"/>
      <w:marBottom w:val="0"/>
      <w:divBdr>
        <w:top w:val="none" w:sz="0" w:space="0" w:color="auto"/>
        <w:left w:val="none" w:sz="0" w:space="0" w:color="auto"/>
        <w:bottom w:val="none" w:sz="0" w:space="0" w:color="auto"/>
        <w:right w:val="none" w:sz="0" w:space="0" w:color="auto"/>
      </w:divBdr>
    </w:div>
    <w:div w:id="1330064641">
      <w:bodyDiv w:val="1"/>
      <w:marLeft w:val="0"/>
      <w:marRight w:val="0"/>
      <w:marTop w:val="0"/>
      <w:marBottom w:val="0"/>
      <w:divBdr>
        <w:top w:val="none" w:sz="0" w:space="0" w:color="auto"/>
        <w:left w:val="none" w:sz="0" w:space="0" w:color="auto"/>
        <w:bottom w:val="none" w:sz="0" w:space="0" w:color="auto"/>
        <w:right w:val="none" w:sz="0" w:space="0" w:color="auto"/>
      </w:divBdr>
    </w:div>
    <w:div w:id="1361206668">
      <w:bodyDiv w:val="1"/>
      <w:marLeft w:val="0"/>
      <w:marRight w:val="0"/>
      <w:marTop w:val="0"/>
      <w:marBottom w:val="0"/>
      <w:divBdr>
        <w:top w:val="none" w:sz="0" w:space="0" w:color="auto"/>
        <w:left w:val="none" w:sz="0" w:space="0" w:color="auto"/>
        <w:bottom w:val="none" w:sz="0" w:space="0" w:color="auto"/>
        <w:right w:val="none" w:sz="0" w:space="0" w:color="auto"/>
      </w:divBdr>
    </w:div>
    <w:div w:id="1364478386">
      <w:bodyDiv w:val="1"/>
      <w:marLeft w:val="0"/>
      <w:marRight w:val="0"/>
      <w:marTop w:val="0"/>
      <w:marBottom w:val="0"/>
      <w:divBdr>
        <w:top w:val="none" w:sz="0" w:space="0" w:color="auto"/>
        <w:left w:val="none" w:sz="0" w:space="0" w:color="auto"/>
        <w:bottom w:val="none" w:sz="0" w:space="0" w:color="auto"/>
        <w:right w:val="none" w:sz="0" w:space="0" w:color="auto"/>
      </w:divBdr>
    </w:div>
    <w:div w:id="1379159582">
      <w:bodyDiv w:val="1"/>
      <w:marLeft w:val="0"/>
      <w:marRight w:val="0"/>
      <w:marTop w:val="0"/>
      <w:marBottom w:val="0"/>
      <w:divBdr>
        <w:top w:val="none" w:sz="0" w:space="0" w:color="auto"/>
        <w:left w:val="none" w:sz="0" w:space="0" w:color="auto"/>
        <w:bottom w:val="none" w:sz="0" w:space="0" w:color="auto"/>
        <w:right w:val="none" w:sz="0" w:space="0" w:color="auto"/>
      </w:divBdr>
    </w:div>
    <w:div w:id="1393769493">
      <w:bodyDiv w:val="1"/>
      <w:marLeft w:val="0"/>
      <w:marRight w:val="0"/>
      <w:marTop w:val="0"/>
      <w:marBottom w:val="0"/>
      <w:divBdr>
        <w:top w:val="none" w:sz="0" w:space="0" w:color="auto"/>
        <w:left w:val="none" w:sz="0" w:space="0" w:color="auto"/>
        <w:bottom w:val="none" w:sz="0" w:space="0" w:color="auto"/>
        <w:right w:val="none" w:sz="0" w:space="0" w:color="auto"/>
      </w:divBdr>
      <w:divsChild>
        <w:div w:id="585723510">
          <w:marLeft w:val="0"/>
          <w:marRight w:val="0"/>
          <w:marTop w:val="0"/>
          <w:marBottom w:val="0"/>
          <w:divBdr>
            <w:top w:val="none" w:sz="0" w:space="0" w:color="auto"/>
            <w:left w:val="none" w:sz="0" w:space="0" w:color="auto"/>
            <w:bottom w:val="none" w:sz="0" w:space="0" w:color="auto"/>
            <w:right w:val="none" w:sz="0" w:space="0" w:color="auto"/>
          </w:divBdr>
        </w:div>
        <w:div w:id="2104765320">
          <w:marLeft w:val="0"/>
          <w:marRight w:val="0"/>
          <w:marTop w:val="0"/>
          <w:marBottom w:val="0"/>
          <w:divBdr>
            <w:top w:val="none" w:sz="0" w:space="0" w:color="auto"/>
            <w:left w:val="none" w:sz="0" w:space="0" w:color="auto"/>
            <w:bottom w:val="none" w:sz="0" w:space="0" w:color="auto"/>
            <w:right w:val="none" w:sz="0" w:space="0" w:color="auto"/>
          </w:divBdr>
        </w:div>
      </w:divsChild>
    </w:div>
    <w:div w:id="1401831555">
      <w:bodyDiv w:val="1"/>
      <w:marLeft w:val="0"/>
      <w:marRight w:val="0"/>
      <w:marTop w:val="0"/>
      <w:marBottom w:val="0"/>
      <w:divBdr>
        <w:top w:val="none" w:sz="0" w:space="0" w:color="auto"/>
        <w:left w:val="none" w:sz="0" w:space="0" w:color="auto"/>
        <w:bottom w:val="none" w:sz="0" w:space="0" w:color="auto"/>
        <w:right w:val="none" w:sz="0" w:space="0" w:color="auto"/>
      </w:divBdr>
    </w:div>
    <w:div w:id="1431318514">
      <w:bodyDiv w:val="1"/>
      <w:marLeft w:val="0"/>
      <w:marRight w:val="0"/>
      <w:marTop w:val="0"/>
      <w:marBottom w:val="0"/>
      <w:divBdr>
        <w:top w:val="none" w:sz="0" w:space="0" w:color="auto"/>
        <w:left w:val="none" w:sz="0" w:space="0" w:color="auto"/>
        <w:bottom w:val="none" w:sz="0" w:space="0" w:color="auto"/>
        <w:right w:val="none" w:sz="0" w:space="0" w:color="auto"/>
      </w:divBdr>
    </w:div>
    <w:div w:id="1463500507">
      <w:bodyDiv w:val="1"/>
      <w:marLeft w:val="0"/>
      <w:marRight w:val="0"/>
      <w:marTop w:val="0"/>
      <w:marBottom w:val="0"/>
      <w:divBdr>
        <w:top w:val="none" w:sz="0" w:space="0" w:color="auto"/>
        <w:left w:val="none" w:sz="0" w:space="0" w:color="auto"/>
        <w:bottom w:val="none" w:sz="0" w:space="0" w:color="auto"/>
        <w:right w:val="none" w:sz="0" w:space="0" w:color="auto"/>
      </w:divBdr>
      <w:divsChild>
        <w:div w:id="339507741">
          <w:marLeft w:val="0"/>
          <w:marRight w:val="0"/>
          <w:marTop w:val="0"/>
          <w:marBottom w:val="0"/>
          <w:divBdr>
            <w:top w:val="none" w:sz="0" w:space="0" w:color="auto"/>
            <w:left w:val="none" w:sz="0" w:space="0" w:color="auto"/>
            <w:bottom w:val="none" w:sz="0" w:space="0" w:color="auto"/>
            <w:right w:val="none" w:sz="0" w:space="0" w:color="auto"/>
          </w:divBdr>
        </w:div>
        <w:div w:id="774792275">
          <w:marLeft w:val="0"/>
          <w:marRight w:val="0"/>
          <w:marTop w:val="0"/>
          <w:marBottom w:val="0"/>
          <w:divBdr>
            <w:top w:val="none" w:sz="0" w:space="0" w:color="auto"/>
            <w:left w:val="none" w:sz="0" w:space="0" w:color="auto"/>
            <w:bottom w:val="none" w:sz="0" w:space="0" w:color="auto"/>
            <w:right w:val="none" w:sz="0" w:space="0" w:color="auto"/>
          </w:divBdr>
        </w:div>
        <w:div w:id="1856462054">
          <w:marLeft w:val="0"/>
          <w:marRight w:val="0"/>
          <w:marTop w:val="0"/>
          <w:marBottom w:val="0"/>
          <w:divBdr>
            <w:top w:val="none" w:sz="0" w:space="0" w:color="auto"/>
            <w:left w:val="none" w:sz="0" w:space="0" w:color="auto"/>
            <w:bottom w:val="none" w:sz="0" w:space="0" w:color="auto"/>
            <w:right w:val="none" w:sz="0" w:space="0" w:color="auto"/>
          </w:divBdr>
        </w:div>
      </w:divsChild>
    </w:div>
    <w:div w:id="1470901894">
      <w:bodyDiv w:val="1"/>
      <w:marLeft w:val="0"/>
      <w:marRight w:val="0"/>
      <w:marTop w:val="0"/>
      <w:marBottom w:val="0"/>
      <w:divBdr>
        <w:top w:val="none" w:sz="0" w:space="0" w:color="auto"/>
        <w:left w:val="none" w:sz="0" w:space="0" w:color="auto"/>
        <w:bottom w:val="none" w:sz="0" w:space="0" w:color="auto"/>
        <w:right w:val="none" w:sz="0" w:space="0" w:color="auto"/>
      </w:divBdr>
    </w:div>
    <w:div w:id="1485661237">
      <w:bodyDiv w:val="1"/>
      <w:marLeft w:val="0"/>
      <w:marRight w:val="0"/>
      <w:marTop w:val="0"/>
      <w:marBottom w:val="0"/>
      <w:divBdr>
        <w:top w:val="none" w:sz="0" w:space="0" w:color="auto"/>
        <w:left w:val="none" w:sz="0" w:space="0" w:color="auto"/>
        <w:bottom w:val="none" w:sz="0" w:space="0" w:color="auto"/>
        <w:right w:val="none" w:sz="0" w:space="0" w:color="auto"/>
      </w:divBdr>
    </w:div>
    <w:div w:id="1520585067">
      <w:bodyDiv w:val="1"/>
      <w:marLeft w:val="0"/>
      <w:marRight w:val="0"/>
      <w:marTop w:val="0"/>
      <w:marBottom w:val="0"/>
      <w:divBdr>
        <w:top w:val="none" w:sz="0" w:space="0" w:color="auto"/>
        <w:left w:val="none" w:sz="0" w:space="0" w:color="auto"/>
        <w:bottom w:val="none" w:sz="0" w:space="0" w:color="auto"/>
        <w:right w:val="none" w:sz="0" w:space="0" w:color="auto"/>
      </w:divBdr>
      <w:divsChild>
        <w:div w:id="285425874">
          <w:marLeft w:val="0"/>
          <w:marRight w:val="0"/>
          <w:marTop w:val="0"/>
          <w:marBottom w:val="0"/>
          <w:divBdr>
            <w:top w:val="none" w:sz="0" w:space="0" w:color="auto"/>
            <w:left w:val="none" w:sz="0" w:space="0" w:color="auto"/>
            <w:bottom w:val="none" w:sz="0" w:space="0" w:color="auto"/>
            <w:right w:val="none" w:sz="0" w:space="0" w:color="auto"/>
          </w:divBdr>
        </w:div>
        <w:div w:id="1307859389">
          <w:marLeft w:val="0"/>
          <w:marRight w:val="0"/>
          <w:marTop w:val="0"/>
          <w:marBottom w:val="0"/>
          <w:divBdr>
            <w:top w:val="none" w:sz="0" w:space="0" w:color="auto"/>
            <w:left w:val="none" w:sz="0" w:space="0" w:color="auto"/>
            <w:bottom w:val="none" w:sz="0" w:space="0" w:color="auto"/>
            <w:right w:val="none" w:sz="0" w:space="0" w:color="auto"/>
          </w:divBdr>
        </w:div>
      </w:divsChild>
    </w:div>
    <w:div w:id="1532838293">
      <w:bodyDiv w:val="1"/>
      <w:marLeft w:val="0"/>
      <w:marRight w:val="0"/>
      <w:marTop w:val="0"/>
      <w:marBottom w:val="0"/>
      <w:divBdr>
        <w:top w:val="none" w:sz="0" w:space="0" w:color="auto"/>
        <w:left w:val="none" w:sz="0" w:space="0" w:color="auto"/>
        <w:bottom w:val="none" w:sz="0" w:space="0" w:color="auto"/>
        <w:right w:val="none" w:sz="0" w:space="0" w:color="auto"/>
      </w:divBdr>
    </w:div>
    <w:div w:id="1534996402">
      <w:bodyDiv w:val="1"/>
      <w:marLeft w:val="0"/>
      <w:marRight w:val="0"/>
      <w:marTop w:val="0"/>
      <w:marBottom w:val="0"/>
      <w:divBdr>
        <w:top w:val="none" w:sz="0" w:space="0" w:color="auto"/>
        <w:left w:val="none" w:sz="0" w:space="0" w:color="auto"/>
        <w:bottom w:val="none" w:sz="0" w:space="0" w:color="auto"/>
        <w:right w:val="none" w:sz="0" w:space="0" w:color="auto"/>
      </w:divBdr>
    </w:div>
    <w:div w:id="1535188823">
      <w:bodyDiv w:val="1"/>
      <w:marLeft w:val="0"/>
      <w:marRight w:val="0"/>
      <w:marTop w:val="0"/>
      <w:marBottom w:val="0"/>
      <w:divBdr>
        <w:top w:val="none" w:sz="0" w:space="0" w:color="auto"/>
        <w:left w:val="none" w:sz="0" w:space="0" w:color="auto"/>
        <w:bottom w:val="none" w:sz="0" w:space="0" w:color="auto"/>
        <w:right w:val="none" w:sz="0" w:space="0" w:color="auto"/>
      </w:divBdr>
    </w:div>
    <w:div w:id="1537160739">
      <w:bodyDiv w:val="1"/>
      <w:marLeft w:val="0"/>
      <w:marRight w:val="0"/>
      <w:marTop w:val="0"/>
      <w:marBottom w:val="0"/>
      <w:divBdr>
        <w:top w:val="none" w:sz="0" w:space="0" w:color="auto"/>
        <w:left w:val="none" w:sz="0" w:space="0" w:color="auto"/>
        <w:bottom w:val="none" w:sz="0" w:space="0" w:color="auto"/>
        <w:right w:val="none" w:sz="0" w:space="0" w:color="auto"/>
      </w:divBdr>
    </w:div>
    <w:div w:id="1543638426">
      <w:bodyDiv w:val="1"/>
      <w:marLeft w:val="0"/>
      <w:marRight w:val="0"/>
      <w:marTop w:val="0"/>
      <w:marBottom w:val="0"/>
      <w:divBdr>
        <w:top w:val="none" w:sz="0" w:space="0" w:color="auto"/>
        <w:left w:val="none" w:sz="0" w:space="0" w:color="auto"/>
        <w:bottom w:val="none" w:sz="0" w:space="0" w:color="auto"/>
        <w:right w:val="none" w:sz="0" w:space="0" w:color="auto"/>
      </w:divBdr>
    </w:div>
    <w:div w:id="1558204312">
      <w:bodyDiv w:val="1"/>
      <w:marLeft w:val="0"/>
      <w:marRight w:val="0"/>
      <w:marTop w:val="0"/>
      <w:marBottom w:val="0"/>
      <w:divBdr>
        <w:top w:val="none" w:sz="0" w:space="0" w:color="auto"/>
        <w:left w:val="none" w:sz="0" w:space="0" w:color="auto"/>
        <w:bottom w:val="none" w:sz="0" w:space="0" w:color="auto"/>
        <w:right w:val="none" w:sz="0" w:space="0" w:color="auto"/>
      </w:divBdr>
    </w:div>
    <w:div w:id="1572426320">
      <w:bodyDiv w:val="1"/>
      <w:marLeft w:val="0"/>
      <w:marRight w:val="0"/>
      <w:marTop w:val="0"/>
      <w:marBottom w:val="0"/>
      <w:divBdr>
        <w:top w:val="none" w:sz="0" w:space="0" w:color="auto"/>
        <w:left w:val="none" w:sz="0" w:space="0" w:color="auto"/>
        <w:bottom w:val="none" w:sz="0" w:space="0" w:color="auto"/>
        <w:right w:val="none" w:sz="0" w:space="0" w:color="auto"/>
      </w:divBdr>
      <w:divsChild>
        <w:div w:id="1431127060">
          <w:marLeft w:val="0"/>
          <w:marRight w:val="0"/>
          <w:marTop w:val="0"/>
          <w:marBottom w:val="0"/>
          <w:divBdr>
            <w:top w:val="none" w:sz="0" w:space="0" w:color="auto"/>
            <w:left w:val="none" w:sz="0" w:space="0" w:color="auto"/>
            <w:bottom w:val="none" w:sz="0" w:space="0" w:color="auto"/>
            <w:right w:val="none" w:sz="0" w:space="0" w:color="auto"/>
          </w:divBdr>
        </w:div>
        <w:div w:id="2024630391">
          <w:marLeft w:val="0"/>
          <w:marRight w:val="0"/>
          <w:marTop w:val="0"/>
          <w:marBottom w:val="0"/>
          <w:divBdr>
            <w:top w:val="none" w:sz="0" w:space="0" w:color="auto"/>
            <w:left w:val="none" w:sz="0" w:space="0" w:color="auto"/>
            <w:bottom w:val="none" w:sz="0" w:space="0" w:color="auto"/>
            <w:right w:val="none" w:sz="0" w:space="0" w:color="auto"/>
          </w:divBdr>
        </w:div>
      </w:divsChild>
    </w:div>
    <w:div w:id="1573003839">
      <w:bodyDiv w:val="1"/>
      <w:marLeft w:val="0"/>
      <w:marRight w:val="0"/>
      <w:marTop w:val="0"/>
      <w:marBottom w:val="0"/>
      <w:divBdr>
        <w:top w:val="none" w:sz="0" w:space="0" w:color="auto"/>
        <w:left w:val="none" w:sz="0" w:space="0" w:color="auto"/>
        <w:bottom w:val="none" w:sz="0" w:space="0" w:color="auto"/>
        <w:right w:val="none" w:sz="0" w:space="0" w:color="auto"/>
      </w:divBdr>
    </w:div>
    <w:div w:id="1586916864">
      <w:bodyDiv w:val="1"/>
      <w:marLeft w:val="0"/>
      <w:marRight w:val="0"/>
      <w:marTop w:val="0"/>
      <w:marBottom w:val="0"/>
      <w:divBdr>
        <w:top w:val="none" w:sz="0" w:space="0" w:color="auto"/>
        <w:left w:val="none" w:sz="0" w:space="0" w:color="auto"/>
        <w:bottom w:val="none" w:sz="0" w:space="0" w:color="auto"/>
        <w:right w:val="none" w:sz="0" w:space="0" w:color="auto"/>
      </w:divBdr>
      <w:divsChild>
        <w:div w:id="1830780869">
          <w:marLeft w:val="0"/>
          <w:marRight w:val="0"/>
          <w:marTop w:val="0"/>
          <w:marBottom w:val="0"/>
          <w:divBdr>
            <w:top w:val="none" w:sz="0" w:space="0" w:color="auto"/>
            <w:left w:val="none" w:sz="0" w:space="0" w:color="auto"/>
            <w:bottom w:val="none" w:sz="0" w:space="0" w:color="auto"/>
            <w:right w:val="none" w:sz="0" w:space="0" w:color="auto"/>
          </w:divBdr>
        </w:div>
      </w:divsChild>
    </w:div>
    <w:div w:id="1588149802">
      <w:bodyDiv w:val="1"/>
      <w:marLeft w:val="0"/>
      <w:marRight w:val="0"/>
      <w:marTop w:val="0"/>
      <w:marBottom w:val="0"/>
      <w:divBdr>
        <w:top w:val="none" w:sz="0" w:space="0" w:color="auto"/>
        <w:left w:val="none" w:sz="0" w:space="0" w:color="auto"/>
        <w:bottom w:val="none" w:sz="0" w:space="0" w:color="auto"/>
        <w:right w:val="none" w:sz="0" w:space="0" w:color="auto"/>
      </w:divBdr>
      <w:divsChild>
        <w:div w:id="601032543">
          <w:marLeft w:val="547"/>
          <w:marRight w:val="0"/>
          <w:marTop w:val="0"/>
          <w:marBottom w:val="0"/>
          <w:divBdr>
            <w:top w:val="none" w:sz="0" w:space="0" w:color="auto"/>
            <w:left w:val="none" w:sz="0" w:space="0" w:color="auto"/>
            <w:bottom w:val="none" w:sz="0" w:space="0" w:color="auto"/>
            <w:right w:val="none" w:sz="0" w:space="0" w:color="auto"/>
          </w:divBdr>
        </w:div>
      </w:divsChild>
    </w:div>
    <w:div w:id="1602226368">
      <w:bodyDiv w:val="1"/>
      <w:marLeft w:val="0"/>
      <w:marRight w:val="0"/>
      <w:marTop w:val="0"/>
      <w:marBottom w:val="0"/>
      <w:divBdr>
        <w:top w:val="none" w:sz="0" w:space="0" w:color="auto"/>
        <w:left w:val="none" w:sz="0" w:space="0" w:color="auto"/>
        <w:bottom w:val="none" w:sz="0" w:space="0" w:color="auto"/>
        <w:right w:val="none" w:sz="0" w:space="0" w:color="auto"/>
      </w:divBdr>
    </w:div>
    <w:div w:id="1627856689">
      <w:bodyDiv w:val="1"/>
      <w:marLeft w:val="0"/>
      <w:marRight w:val="0"/>
      <w:marTop w:val="0"/>
      <w:marBottom w:val="0"/>
      <w:divBdr>
        <w:top w:val="none" w:sz="0" w:space="0" w:color="auto"/>
        <w:left w:val="none" w:sz="0" w:space="0" w:color="auto"/>
        <w:bottom w:val="none" w:sz="0" w:space="0" w:color="auto"/>
        <w:right w:val="none" w:sz="0" w:space="0" w:color="auto"/>
      </w:divBdr>
    </w:div>
    <w:div w:id="1641687662">
      <w:bodyDiv w:val="1"/>
      <w:marLeft w:val="0"/>
      <w:marRight w:val="0"/>
      <w:marTop w:val="0"/>
      <w:marBottom w:val="0"/>
      <w:divBdr>
        <w:top w:val="none" w:sz="0" w:space="0" w:color="auto"/>
        <w:left w:val="none" w:sz="0" w:space="0" w:color="auto"/>
        <w:bottom w:val="none" w:sz="0" w:space="0" w:color="auto"/>
        <w:right w:val="none" w:sz="0" w:space="0" w:color="auto"/>
      </w:divBdr>
    </w:div>
    <w:div w:id="1644697706">
      <w:bodyDiv w:val="1"/>
      <w:marLeft w:val="0"/>
      <w:marRight w:val="0"/>
      <w:marTop w:val="0"/>
      <w:marBottom w:val="0"/>
      <w:divBdr>
        <w:top w:val="none" w:sz="0" w:space="0" w:color="auto"/>
        <w:left w:val="none" w:sz="0" w:space="0" w:color="auto"/>
        <w:bottom w:val="none" w:sz="0" w:space="0" w:color="auto"/>
        <w:right w:val="none" w:sz="0" w:space="0" w:color="auto"/>
      </w:divBdr>
    </w:div>
    <w:div w:id="1652364266">
      <w:bodyDiv w:val="1"/>
      <w:marLeft w:val="0"/>
      <w:marRight w:val="0"/>
      <w:marTop w:val="0"/>
      <w:marBottom w:val="0"/>
      <w:divBdr>
        <w:top w:val="none" w:sz="0" w:space="0" w:color="auto"/>
        <w:left w:val="none" w:sz="0" w:space="0" w:color="auto"/>
        <w:bottom w:val="none" w:sz="0" w:space="0" w:color="auto"/>
        <w:right w:val="none" w:sz="0" w:space="0" w:color="auto"/>
      </w:divBdr>
      <w:divsChild>
        <w:div w:id="1335575389">
          <w:marLeft w:val="0"/>
          <w:marRight w:val="0"/>
          <w:marTop w:val="0"/>
          <w:marBottom w:val="0"/>
          <w:divBdr>
            <w:top w:val="none" w:sz="0" w:space="0" w:color="auto"/>
            <w:left w:val="none" w:sz="0" w:space="0" w:color="auto"/>
            <w:bottom w:val="none" w:sz="0" w:space="0" w:color="auto"/>
            <w:right w:val="none" w:sz="0" w:space="0" w:color="auto"/>
          </w:divBdr>
        </w:div>
      </w:divsChild>
    </w:div>
    <w:div w:id="1679695915">
      <w:bodyDiv w:val="1"/>
      <w:marLeft w:val="0"/>
      <w:marRight w:val="0"/>
      <w:marTop w:val="0"/>
      <w:marBottom w:val="0"/>
      <w:divBdr>
        <w:top w:val="none" w:sz="0" w:space="0" w:color="auto"/>
        <w:left w:val="none" w:sz="0" w:space="0" w:color="auto"/>
        <w:bottom w:val="none" w:sz="0" w:space="0" w:color="auto"/>
        <w:right w:val="none" w:sz="0" w:space="0" w:color="auto"/>
      </w:divBdr>
    </w:div>
    <w:div w:id="1681665871">
      <w:bodyDiv w:val="1"/>
      <w:marLeft w:val="0"/>
      <w:marRight w:val="0"/>
      <w:marTop w:val="0"/>
      <w:marBottom w:val="0"/>
      <w:divBdr>
        <w:top w:val="none" w:sz="0" w:space="0" w:color="auto"/>
        <w:left w:val="none" w:sz="0" w:space="0" w:color="auto"/>
        <w:bottom w:val="none" w:sz="0" w:space="0" w:color="auto"/>
        <w:right w:val="none" w:sz="0" w:space="0" w:color="auto"/>
      </w:divBdr>
    </w:div>
    <w:div w:id="1721242188">
      <w:bodyDiv w:val="1"/>
      <w:marLeft w:val="0"/>
      <w:marRight w:val="0"/>
      <w:marTop w:val="0"/>
      <w:marBottom w:val="0"/>
      <w:divBdr>
        <w:top w:val="none" w:sz="0" w:space="0" w:color="auto"/>
        <w:left w:val="none" w:sz="0" w:space="0" w:color="auto"/>
        <w:bottom w:val="none" w:sz="0" w:space="0" w:color="auto"/>
        <w:right w:val="none" w:sz="0" w:space="0" w:color="auto"/>
      </w:divBdr>
    </w:div>
    <w:div w:id="1784610954">
      <w:bodyDiv w:val="1"/>
      <w:marLeft w:val="0"/>
      <w:marRight w:val="0"/>
      <w:marTop w:val="0"/>
      <w:marBottom w:val="0"/>
      <w:divBdr>
        <w:top w:val="none" w:sz="0" w:space="0" w:color="auto"/>
        <w:left w:val="none" w:sz="0" w:space="0" w:color="auto"/>
        <w:bottom w:val="none" w:sz="0" w:space="0" w:color="auto"/>
        <w:right w:val="none" w:sz="0" w:space="0" w:color="auto"/>
      </w:divBdr>
      <w:divsChild>
        <w:div w:id="1170095087">
          <w:marLeft w:val="0"/>
          <w:marRight w:val="0"/>
          <w:marTop w:val="0"/>
          <w:marBottom w:val="0"/>
          <w:divBdr>
            <w:top w:val="none" w:sz="0" w:space="0" w:color="auto"/>
            <w:left w:val="none" w:sz="0" w:space="0" w:color="auto"/>
            <w:bottom w:val="none" w:sz="0" w:space="0" w:color="auto"/>
            <w:right w:val="none" w:sz="0" w:space="0" w:color="auto"/>
          </w:divBdr>
        </w:div>
      </w:divsChild>
    </w:div>
    <w:div w:id="1786804613">
      <w:bodyDiv w:val="1"/>
      <w:marLeft w:val="0"/>
      <w:marRight w:val="0"/>
      <w:marTop w:val="0"/>
      <w:marBottom w:val="0"/>
      <w:divBdr>
        <w:top w:val="none" w:sz="0" w:space="0" w:color="auto"/>
        <w:left w:val="none" w:sz="0" w:space="0" w:color="auto"/>
        <w:bottom w:val="none" w:sz="0" w:space="0" w:color="auto"/>
        <w:right w:val="none" w:sz="0" w:space="0" w:color="auto"/>
      </w:divBdr>
    </w:div>
    <w:div w:id="1807964901">
      <w:bodyDiv w:val="1"/>
      <w:marLeft w:val="0"/>
      <w:marRight w:val="0"/>
      <w:marTop w:val="0"/>
      <w:marBottom w:val="0"/>
      <w:divBdr>
        <w:top w:val="none" w:sz="0" w:space="0" w:color="auto"/>
        <w:left w:val="none" w:sz="0" w:space="0" w:color="auto"/>
        <w:bottom w:val="none" w:sz="0" w:space="0" w:color="auto"/>
        <w:right w:val="none" w:sz="0" w:space="0" w:color="auto"/>
      </w:divBdr>
    </w:div>
    <w:div w:id="1814561619">
      <w:bodyDiv w:val="1"/>
      <w:marLeft w:val="0"/>
      <w:marRight w:val="0"/>
      <w:marTop w:val="0"/>
      <w:marBottom w:val="0"/>
      <w:divBdr>
        <w:top w:val="none" w:sz="0" w:space="0" w:color="auto"/>
        <w:left w:val="none" w:sz="0" w:space="0" w:color="auto"/>
        <w:bottom w:val="none" w:sz="0" w:space="0" w:color="auto"/>
        <w:right w:val="none" w:sz="0" w:space="0" w:color="auto"/>
      </w:divBdr>
    </w:div>
    <w:div w:id="1824544189">
      <w:bodyDiv w:val="1"/>
      <w:marLeft w:val="0"/>
      <w:marRight w:val="0"/>
      <w:marTop w:val="0"/>
      <w:marBottom w:val="0"/>
      <w:divBdr>
        <w:top w:val="none" w:sz="0" w:space="0" w:color="auto"/>
        <w:left w:val="none" w:sz="0" w:space="0" w:color="auto"/>
        <w:bottom w:val="none" w:sz="0" w:space="0" w:color="auto"/>
        <w:right w:val="none" w:sz="0" w:space="0" w:color="auto"/>
      </w:divBdr>
    </w:div>
    <w:div w:id="1824928132">
      <w:bodyDiv w:val="1"/>
      <w:marLeft w:val="0"/>
      <w:marRight w:val="0"/>
      <w:marTop w:val="0"/>
      <w:marBottom w:val="0"/>
      <w:divBdr>
        <w:top w:val="none" w:sz="0" w:space="0" w:color="auto"/>
        <w:left w:val="none" w:sz="0" w:space="0" w:color="auto"/>
        <w:bottom w:val="none" w:sz="0" w:space="0" w:color="auto"/>
        <w:right w:val="none" w:sz="0" w:space="0" w:color="auto"/>
      </w:divBdr>
    </w:div>
    <w:div w:id="1856651617">
      <w:bodyDiv w:val="1"/>
      <w:marLeft w:val="0"/>
      <w:marRight w:val="0"/>
      <w:marTop w:val="0"/>
      <w:marBottom w:val="0"/>
      <w:divBdr>
        <w:top w:val="none" w:sz="0" w:space="0" w:color="auto"/>
        <w:left w:val="none" w:sz="0" w:space="0" w:color="auto"/>
        <w:bottom w:val="none" w:sz="0" w:space="0" w:color="auto"/>
        <w:right w:val="none" w:sz="0" w:space="0" w:color="auto"/>
      </w:divBdr>
    </w:div>
    <w:div w:id="1904368694">
      <w:bodyDiv w:val="1"/>
      <w:marLeft w:val="0"/>
      <w:marRight w:val="0"/>
      <w:marTop w:val="0"/>
      <w:marBottom w:val="0"/>
      <w:divBdr>
        <w:top w:val="none" w:sz="0" w:space="0" w:color="auto"/>
        <w:left w:val="none" w:sz="0" w:space="0" w:color="auto"/>
        <w:bottom w:val="none" w:sz="0" w:space="0" w:color="auto"/>
        <w:right w:val="none" w:sz="0" w:space="0" w:color="auto"/>
      </w:divBdr>
      <w:divsChild>
        <w:div w:id="1124618465">
          <w:marLeft w:val="0"/>
          <w:marRight w:val="0"/>
          <w:marTop w:val="0"/>
          <w:marBottom w:val="0"/>
          <w:divBdr>
            <w:top w:val="none" w:sz="0" w:space="0" w:color="auto"/>
            <w:left w:val="none" w:sz="0" w:space="0" w:color="auto"/>
            <w:bottom w:val="none" w:sz="0" w:space="0" w:color="auto"/>
            <w:right w:val="none" w:sz="0" w:space="0" w:color="auto"/>
          </w:divBdr>
        </w:div>
      </w:divsChild>
    </w:div>
    <w:div w:id="1915512100">
      <w:bodyDiv w:val="1"/>
      <w:marLeft w:val="0"/>
      <w:marRight w:val="0"/>
      <w:marTop w:val="0"/>
      <w:marBottom w:val="0"/>
      <w:divBdr>
        <w:top w:val="none" w:sz="0" w:space="0" w:color="auto"/>
        <w:left w:val="none" w:sz="0" w:space="0" w:color="auto"/>
        <w:bottom w:val="none" w:sz="0" w:space="0" w:color="auto"/>
        <w:right w:val="none" w:sz="0" w:space="0" w:color="auto"/>
      </w:divBdr>
    </w:div>
    <w:div w:id="1918712078">
      <w:bodyDiv w:val="1"/>
      <w:marLeft w:val="0"/>
      <w:marRight w:val="0"/>
      <w:marTop w:val="0"/>
      <w:marBottom w:val="0"/>
      <w:divBdr>
        <w:top w:val="none" w:sz="0" w:space="0" w:color="auto"/>
        <w:left w:val="none" w:sz="0" w:space="0" w:color="auto"/>
        <w:bottom w:val="none" w:sz="0" w:space="0" w:color="auto"/>
        <w:right w:val="none" w:sz="0" w:space="0" w:color="auto"/>
      </w:divBdr>
    </w:div>
    <w:div w:id="1928802713">
      <w:bodyDiv w:val="1"/>
      <w:marLeft w:val="0"/>
      <w:marRight w:val="0"/>
      <w:marTop w:val="0"/>
      <w:marBottom w:val="0"/>
      <w:divBdr>
        <w:top w:val="none" w:sz="0" w:space="0" w:color="auto"/>
        <w:left w:val="none" w:sz="0" w:space="0" w:color="auto"/>
        <w:bottom w:val="none" w:sz="0" w:space="0" w:color="auto"/>
        <w:right w:val="none" w:sz="0" w:space="0" w:color="auto"/>
      </w:divBdr>
    </w:div>
    <w:div w:id="1996298200">
      <w:bodyDiv w:val="1"/>
      <w:marLeft w:val="0"/>
      <w:marRight w:val="0"/>
      <w:marTop w:val="0"/>
      <w:marBottom w:val="0"/>
      <w:divBdr>
        <w:top w:val="none" w:sz="0" w:space="0" w:color="auto"/>
        <w:left w:val="none" w:sz="0" w:space="0" w:color="auto"/>
        <w:bottom w:val="none" w:sz="0" w:space="0" w:color="auto"/>
        <w:right w:val="none" w:sz="0" w:space="0" w:color="auto"/>
      </w:divBdr>
      <w:divsChild>
        <w:div w:id="1089620483">
          <w:marLeft w:val="0"/>
          <w:marRight w:val="0"/>
          <w:marTop w:val="0"/>
          <w:marBottom w:val="0"/>
          <w:divBdr>
            <w:top w:val="none" w:sz="0" w:space="0" w:color="auto"/>
            <w:left w:val="none" w:sz="0" w:space="0" w:color="auto"/>
            <w:bottom w:val="none" w:sz="0" w:space="0" w:color="auto"/>
            <w:right w:val="none" w:sz="0" w:space="0" w:color="auto"/>
          </w:divBdr>
          <w:divsChild>
            <w:div w:id="240409348">
              <w:marLeft w:val="0"/>
              <w:marRight w:val="0"/>
              <w:marTop w:val="0"/>
              <w:marBottom w:val="0"/>
              <w:divBdr>
                <w:top w:val="none" w:sz="0" w:space="0" w:color="auto"/>
                <w:left w:val="none" w:sz="0" w:space="0" w:color="auto"/>
                <w:bottom w:val="none" w:sz="0" w:space="0" w:color="auto"/>
                <w:right w:val="none" w:sz="0" w:space="0" w:color="auto"/>
              </w:divBdr>
              <w:divsChild>
                <w:div w:id="1467432448">
                  <w:marLeft w:val="0"/>
                  <w:marRight w:val="0"/>
                  <w:marTop w:val="0"/>
                  <w:marBottom w:val="0"/>
                  <w:divBdr>
                    <w:top w:val="none" w:sz="0" w:space="0" w:color="auto"/>
                    <w:left w:val="none" w:sz="0" w:space="0" w:color="auto"/>
                    <w:bottom w:val="none" w:sz="0" w:space="0" w:color="auto"/>
                    <w:right w:val="none" w:sz="0" w:space="0" w:color="auto"/>
                  </w:divBdr>
                  <w:divsChild>
                    <w:div w:id="846988444">
                      <w:marLeft w:val="0"/>
                      <w:marRight w:val="0"/>
                      <w:marTop w:val="0"/>
                      <w:marBottom w:val="0"/>
                      <w:divBdr>
                        <w:top w:val="single" w:sz="6" w:space="0" w:color="auto"/>
                        <w:left w:val="single" w:sz="6" w:space="0" w:color="auto"/>
                        <w:bottom w:val="single" w:sz="6" w:space="0" w:color="auto"/>
                        <w:right w:val="single" w:sz="6" w:space="0" w:color="auto"/>
                      </w:divBdr>
                      <w:divsChild>
                        <w:div w:id="926959312">
                          <w:marLeft w:val="0"/>
                          <w:marRight w:val="0"/>
                          <w:marTop w:val="0"/>
                          <w:marBottom w:val="0"/>
                          <w:divBdr>
                            <w:top w:val="none" w:sz="0" w:space="0" w:color="auto"/>
                            <w:left w:val="none" w:sz="0" w:space="0" w:color="auto"/>
                            <w:bottom w:val="none" w:sz="0" w:space="0" w:color="auto"/>
                            <w:right w:val="none" w:sz="0" w:space="0" w:color="auto"/>
                          </w:divBdr>
                          <w:divsChild>
                            <w:div w:id="2035500275">
                              <w:marLeft w:val="0"/>
                              <w:marRight w:val="0"/>
                              <w:marTop w:val="0"/>
                              <w:marBottom w:val="0"/>
                              <w:divBdr>
                                <w:top w:val="none" w:sz="0" w:space="0" w:color="auto"/>
                                <w:left w:val="none" w:sz="0" w:space="0" w:color="auto"/>
                                <w:bottom w:val="none" w:sz="0" w:space="0" w:color="auto"/>
                                <w:right w:val="none" w:sz="0" w:space="0" w:color="auto"/>
                              </w:divBdr>
                              <w:divsChild>
                                <w:div w:id="227691191">
                                  <w:marLeft w:val="0"/>
                                  <w:marRight w:val="0"/>
                                  <w:marTop w:val="0"/>
                                  <w:marBottom w:val="0"/>
                                  <w:divBdr>
                                    <w:top w:val="none" w:sz="0" w:space="0" w:color="auto"/>
                                    <w:left w:val="none" w:sz="0" w:space="0" w:color="auto"/>
                                    <w:bottom w:val="none" w:sz="0" w:space="0" w:color="auto"/>
                                    <w:right w:val="none" w:sz="0" w:space="0" w:color="auto"/>
                                  </w:divBdr>
                                  <w:divsChild>
                                    <w:div w:id="8483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957066">
      <w:bodyDiv w:val="1"/>
      <w:marLeft w:val="0"/>
      <w:marRight w:val="0"/>
      <w:marTop w:val="0"/>
      <w:marBottom w:val="0"/>
      <w:divBdr>
        <w:top w:val="none" w:sz="0" w:space="0" w:color="auto"/>
        <w:left w:val="none" w:sz="0" w:space="0" w:color="auto"/>
        <w:bottom w:val="none" w:sz="0" w:space="0" w:color="auto"/>
        <w:right w:val="none" w:sz="0" w:space="0" w:color="auto"/>
      </w:divBdr>
    </w:div>
    <w:div w:id="2032369370">
      <w:bodyDiv w:val="1"/>
      <w:marLeft w:val="0"/>
      <w:marRight w:val="0"/>
      <w:marTop w:val="0"/>
      <w:marBottom w:val="0"/>
      <w:divBdr>
        <w:top w:val="none" w:sz="0" w:space="0" w:color="auto"/>
        <w:left w:val="none" w:sz="0" w:space="0" w:color="auto"/>
        <w:bottom w:val="none" w:sz="0" w:space="0" w:color="auto"/>
        <w:right w:val="none" w:sz="0" w:space="0" w:color="auto"/>
      </w:divBdr>
      <w:divsChild>
        <w:div w:id="341704721">
          <w:marLeft w:val="0"/>
          <w:marRight w:val="0"/>
          <w:marTop w:val="0"/>
          <w:marBottom w:val="0"/>
          <w:divBdr>
            <w:top w:val="none" w:sz="0" w:space="0" w:color="auto"/>
            <w:left w:val="none" w:sz="0" w:space="0" w:color="auto"/>
            <w:bottom w:val="none" w:sz="0" w:space="0" w:color="auto"/>
            <w:right w:val="none" w:sz="0" w:space="0" w:color="auto"/>
          </w:divBdr>
        </w:div>
        <w:div w:id="657226662">
          <w:marLeft w:val="0"/>
          <w:marRight w:val="0"/>
          <w:marTop w:val="0"/>
          <w:marBottom w:val="0"/>
          <w:divBdr>
            <w:top w:val="none" w:sz="0" w:space="0" w:color="auto"/>
            <w:left w:val="none" w:sz="0" w:space="0" w:color="auto"/>
            <w:bottom w:val="none" w:sz="0" w:space="0" w:color="auto"/>
            <w:right w:val="none" w:sz="0" w:space="0" w:color="auto"/>
          </w:divBdr>
        </w:div>
        <w:div w:id="1301225241">
          <w:marLeft w:val="0"/>
          <w:marRight w:val="0"/>
          <w:marTop w:val="0"/>
          <w:marBottom w:val="0"/>
          <w:divBdr>
            <w:top w:val="none" w:sz="0" w:space="0" w:color="auto"/>
            <w:left w:val="none" w:sz="0" w:space="0" w:color="auto"/>
            <w:bottom w:val="none" w:sz="0" w:space="0" w:color="auto"/>
            <w:right w:val="none" w:sz="0" w:space="0" w:color="auto"/>
          </w:divBdr>
        </w:div>
        <w:div w:id="1486966973">
          <w:marLeft w:val="0"/>
          <w:marRight w:val="0"/>
          <w:marTop w:val="0"/>
          <w:marBottom w:val="0"/>
          <w:divBdr>
            <w:top w:val="none" w:sz="0" w:space="0" w:color="auto"/>
            <w:left w:val="none" w:sz="0" w:space="0" w:color="auto"/>
            <w:bottom w:val="none" w:sz="0" w:space="0" w:color="auto"/>
            <w:right w:val="none" w:sz="0" w:space="0" w:color="auto"/>
          </w:divBdr>
        </w:div>
        <w:div w:id="1920557385">
          <w:marLeft w:val="0"/>
          <w:marRight w:val="0"/>
          <w:marTop w:val="0"/>
          <w:marBottom w:val="0"/>
          <w:divBdr>
            <w:top w:val="none" w:sz="0" w:space="0" w:color="auto"/>
            <w:left w:val="none" w:sz="0" w:space="0" w:color="auto"/>
            <w:bottom w:val="none" w:sz="0" w:space="0" w:color="auto"/>
            <w:right w:val="none" w:sz="0" w:space="0" w:color="auto"/>
          </w:divBdr>
        </w:div>
      </w:divsChild>
    </w:div>
    <w:div w:id="2043700427">
      <w:bodyDiv w:val="1"/>
      <w:marLeft w:val="0"/>
      <w:marRight w:val="0"/>
      <w:marTop w:val="0"/>
      <w:marBottom w:val="0"/>
      <w:divBdr>
        <w:top w:val="none" w:sz="0" w:space="0" w:color="auto"/>
        <w:left w:val="none" w:sz="0" w:space="0" w:color="auto"/>
        <w:bottom w:val="none" w:sz="0" w:space="0" w:color="auto"/>
        <w:right w:val="none" w:sz="0" w:space="0" w:color="auto"/>
      </w:divBdr>
      <w:divsChild>
        <w:div w:id="1734161988">
          <w:marLeft w:val="0"/>
          <w:marRight w:val="0"/>
          <w:marTop w:val="0"/>
          <w:marBottom w:val="0"/>
          <w:divBdr>
            <w:top w:val="none" w:sz="0" w:space="0" w:color="auto"/>
            <w:left w:val="none" w:sz="0" w:space="0" w:color="auto"/>
            <w:bottom w:val="none" w:sz="0" w:space="0" w:color="auto"/>
            <w:right w:val="none" w:sz="0" w:space="0" w:color="auto"/>
          </w:divBdr>
        </w:div>
      </w:divsChild>
    </w:div>
    <w:div w:id="2059543883">
      <w:bodyDiv w:val="1"/>
      <w:marLeft w:val="0"/>
      <w:marRight w:val="0"/>
      <w:marTop w:val="0"/>
      <w:marBottom w:val="0"/>
      <w:divBdr>
        <w:top w:val="none" w:sz="0" w:space="0" w:color="auto"/>
        <w:left w:val="none" w:sz="0" w:space="0" w:color="auto"/>
        <w:bottom w:val="none" w:sz="0" w:space="0" w:color="auto"/>
        <w:right w:val="none" w:sz="0" w:space="0" w:color="auto"/>
      </w:divBdr>
    </w:div>
    <w:div w:id="2060468766">
      <w:bodyDiv w:val="1"/>
      <w:marLeft w:val="0"/>
      <w:marRight w:val="0"/>
      <w:marTop w:val="0"/>
      <w:marBottom w:val="0"/>
      <w:divBdr>
        <w:top w:val="none" w:sz="0" w:space="0" w:color="auto"/>
        <w:left w:val="none" w:sz="0" w:space="0" w:color="auto"/>
        <w:bottom w:val="none" w:sz="0" w:space="0" w:color="auto"/>
        <w:right w:val="none" w:sz="0" w:space="0" w:color="auto"/>
      </w:divBdr>
    </w:div>
    <w:div w:id="2095976158">
      <w:bodyDiv w:val="1"/>
      <w:marLeft w:val="0"/>
      <w:marRight w:val="0"/>
      <w:marTop w:val="0"/>
      <w:marBottom w:val="0"/>
      <w:divBdr>
        <w:top w:val="none" w:sz="0" w:space="0" w:color="auto"/>
        <w:left w:val="none" w:sz="0" w:space="0" w:color="auto"/>
        <w:bottom w:val="none" w:sz="0" w:space="0" w:color="auto"/>
        <w:right w:val="none" w:sz="0" w:space="0" w:color="auto"/>
      </w:divBdr>
    </w:div>
    <w:div w:id="2097434188">
      <w:bodyDiv w:val="1"/>
      <w:marLeft w:val="0"/>
      <w:marRight w:val="0"/>
      <w:marTop w:val="0"/>
      <w:marBottom w:val="0"/>
      <w:divBdr>
        <w:top w:val="none" w:sz="0" w:space="0" w:color="auto"/>
        <w:left w:val="none" w:sz="0" w:space="0" w:color="auto"/>
        <w:bottom w:val="none" w:sz="0" w:space="0" w:color="auto"/>
        <w:right w:val="none" w:sz="0" w:space="0" w:color="auto"/>
      </w:divBdr>
    </w:div>
    <w:div w:id="2104111339">
      <w:bodyDiv w:val="1"/>
      <w:marLeft w:val="0"/>
      <w:marRight w:val="0"/>
      <w:marTop w:val="0"/>
      <w:marBottom w:val="0"/>
      <w:divBdr>
        <w:top w:val="none" w:sz="0" w:space="0" w:color="auto"/>
        <w:left w:val="none" w:sz="0" w:space="0" w:color="auto"/>
        <w:bottom w:val="none" w:sz="0" w:space="0" w:color="auto"/>
        <w:right w:val="none" w:sz="0" w:space="0" w:color="auto"/>
      </w:divBdr>
    </w:div>
    <w:div w:id="2126653718">
      <w:bodyDiv w:val="1"/>
      <w:marLeft w:val="0"/>
      <w:marRight w:val="0"/>
      <w:marTop w:val="0"/>
      <w:marBottom w:val="0"/>
      <w:divBdr>
        <w:top w:val="none" w:sz="0" w:space="0" w:color="auto"/>
        <w:left w:val="none" w:sz="0" w:space="0" w:color="auto"/>
        <w:bottom w:val="none" w:sz="0" w:space="0" w:color="auto"/>
        <w:right w:val="none" w:sz="0" w:space="0" w:color="auto"/>
      </w:divBdr>
    </w:div>
    <w:div w:id="2130927804">
      <w:bodyDiv w:val="1"/>
      <w:marLeft w:val="0"/>
      <w:marRight w:val="0"/>
      <w:marTop w:val="0"/>
      <w:marBottom w:val="0"/>
      <w:divBdr>
        <w:top w:val="none" w:sz="0" w:space="0" w:color="auto"/>
        <w:left w:val="none" w:sz="0" w:space="0" w:color="auto"/>
        <w:bottom w:val="none" w:sz="0" w:space="0" w:color="auto"/>
        <w:right w:val="none" w:sz="0" w:space="0" w:color="auto"/>
      </w:divBdr>
    </w:div>
    <w:div w:id="2139178196">
      <w:bodyDiv w:val="1"/>
      <w:marLeft w:val="0"/>
      <w:marRight w:val="0"/>
      <w:marTop w:val="0"/>
      <w:marBottom w:val="0"/>
      <w:divBdr>
        <w:top w:val="none" w:sz="0" w:space="0" w:color="auto"/>
        <w:left w:val="none" w:sz="0" w:space="0" w:color="auto"/>
        <w:bottom w:val="none" w:sz="0" w:space="0" w:color="auto"/>
        <w:right w:val="none" w:sz="0" w:space="0" w:color="auto"/>
      </w:divBdr>
      <w:divsChild>
        <w:div w:id="269437198">
          <w:marLeft w:val="0"/>
          <w:marRight w:val="0"/>
          <w:marTop w:val="0"/>
          <w:marBottom w:val="0"/>
          <w:divBdr>
            <w:top w:val="none" w:sz="0" w:space="0" w:color="auto"/>
            <w:left w:val="none" w:sz="0" w:space="0" w:color="auto"/>
            <w:bottom w:val="none" w:sz="0" w:space="0" w:color="auto"/>
            <w:right w:val="none" w:sz="0" w:space="0" w:color="auto"/>
          </w:divBdr>
        </w:div>
        <w:div w:id="305476290">
          <w:marLeft w:val="0"/>
          <w:marRight w:val="0"/>
          <w:marTop w:val="0"/>
          <w:marBottom w:val="0"/>
          <w:divBdr>
            <w:top w:val="none" w:sz="0" w:space="0" w:color="auto"/>
            <w:left w:val="none" w:sz="0" w:space="0" w:color="auto"/>
            <w:bottom w:val="none" w:sz="0" w:space="0" w:color="auto"/>
            <w:right w:val="none" w:sz="0" w:space="0" w:color="auto"/>
          </w:divBdr>
        </w:div>
        <w:div w:id="414977188">
          <w:marLeft w:val="0"/>
          <w:marRight w:val="0"/>
          <w:marTop w:val="0"/>
          <w:marBottom w:val="0"/>
          <w:divBdr>
            <w:top w:val="none" w:sz="0" w:space="0" w:color="auto"/>
            <w:left w:val="none" w:sz="0" w:space="0" w:color="auto"/>
            <w:bottom w:val="none" w:sz="0" w:space="0" w:color="auto"/>
            <w:right w:val="none" w:sz="0" w:space="0" w:color="auto"/>
          </w:divBdr>
        </w:div>
        <w:div w:id="855194021">
          <w:marLeft w:val="0"/>
          <w:marRight w:val="0"/>
          <w:marTop w:val="0"/>
          <w:marBottom w:val="0"/>
          <w:divBdr>
            <w:top w:val="none" w:sz="0" w:space="0" w:color="auto"/>
            <w:left w:val="none" w:sz="0" w:space="0" w:color="auto"/>
            <w:bottom w:val="none" w:sz="0" w:space="0" w:color="auto"/>
            <w:right w:val="none" w:sz="0" w:space="0" w:color="auto"/>
          </w:divBdr>
        </w:div>
        <w:div w:id="1000963468">
          <w:marLeft w:val="0"/>
          <w:marRight w:val="0"/>
          <w:marTop w:val="0"/>
          <w:marBottom w:val="0"/>
          <w:divBdr>
            <w:top w:val="none" w:sz="0" w:space="0" w:color="auto"/>
            <w:left w:val="none" w:sz="0" w:space="0" w:color="auto"/>
            <w:bottom w:val="none" w:sz="0" w:space="0" w:color="auto"/>
            <w:right w:val="none" w:sz="0" w:space="0" w:color="auto"/>
          </w:divBdr>
        </w:div>
        <w:div w:id="1070738951">
          <w:marLeft w:val="0"/>
          <w:marRight w:val="0"/>
          <w:marTop w:val="0"/>
          <w:marBottom w:val="0"/>
          <w:divBdr>
            <w:top w:val="none" w:sz="0" w:space="0" w:color="auto"/>
            <w:left w:val="none" w:sz="0" w:space="0" w:color="auto"/>
            <w:bottom w:val="none" w:sz="0" w:space="0" w:color="auto"/>
            <w:right w:val="none" w:sz="0" w:space="0" w:color="auto"/>
          </w:divBdr>
        </w:div>
        <w:div w:id="1524787045">
          <w:marLeft w:val="0"/>
          <w:marRight w:val="0"/>
          <w:marTop w:val="0"/>
          <w:marBottom w:val="0"/>
          <w:divBdr>
            <w:top w:val="none" w:sz="0" w:space="0" w:color="auto"/>
            <w:left w:val="none" w:sz="0" w:space="0" w:color="auto"/>
            <w:bottom w:val="none" w:sz="0" w:space="0" w:color="auto"/>
            <w:right w:val="none" w:sz="0" w:space="0" w:color="auto"/>
          </w:divBdr>
        </w:div>
        <w:div w:id="1670866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hyperlink" Target="https://pajshare.justicia.es/share/page/site/comit-tcnico-estatal/document-details?nodeRef=workspace://SpacesStore/661d2e86-43ff-4950-9ee1-83475101889c" TargetMode="Externa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eader" Target="header4.xml"/><Relationship Id="rId37" Type="http://schemas.openxmlformats.org/officeDocument/2006/relationships/hyperlink" Target="https://www.administraciondejusticia.gob.es/w/diccionario-de-conceptos-y-terminos-de-eficiencia-digital-de-la-justicia" TargetMode="External"/><Relationship Id="rId40" Type="http://schemas.openxmlformats.org/officeDocument/2006/relationships/header" Target="header7.xml"/><Relationship Id="rId45"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pajshare.justicia.es/share/page/site/comit-tcnico-estatal/document-details?nodeRef=workspace://SpacesStore/661d2e86-43ff-4950-9ee1-83475101889c" TargetMode="External"/><Relationship Id="rId28" Type="http://schemas.openxmlformats.org/officeDocument/2006/relationships/image" Target="media/image13.png"/><Relationship Id="rId36" Type="http://schemas.openxmlformats.org/officeDocument/2006/relationships/hyperlink" Target="https://pajshare.justicia.es/share/page/site/comit-tcnico-estatal/document-details?nodeRef=workspace://SpacesStore/661d2e86-43ff-4950-9ee1-83475101889c" TargetMode="External"/><Relationship Id="rId10" Type="http://schemas.openxmlformats.org/officeDocument/2006/relationships/footnotes" Target="footnotes.xml"/><Relationship Id="rId19" Type="http://schemas.openxmlformats.org/officeDocument/2006/relationships/hyperlink" Target="https://www.boe.es/buscar/act.php?id=BOE-A-1985-12666" TargetMode="External"/><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eader" Target="header3.xml"/><Relationship Id="rId35" Type="http://schemas.openxmlformats.org/officeDocument/2006/relationships/image" Target="media/image17.png"/><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header" Target="header5.xml"/><Relationship Id="rId38" Type="http://schemas.openxmlformats.org/officeDocument/2006/relationships/header" Target="header6.xml"/><Relationship Id="rId46" Type="http://schemas.microsoft.com/office/2020/10/relationships/intelligence" Target="intelligence2.xml"/><Relationship Id="rId20" Type="http://schemas.openxmlformats.org/officeDocument/2006/relationships/image" Target="media/image6.png"/><Relationship Id="rId41" Type="http://schemas.openxmlformats.org/officeDocument/2006/relationships/hyperlink" Target="https://pajshare.justicia.es/share/page/site/comit-tcnico-estatal/documentlibrary"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Z:\GA-SGCTEAJE\10.METODOLOG&#205;A\05.%20PLANTILLAS\CTEAJE-INF-Plantilla%20informe%20t&#233;cnico.dotx" TargetMode="External"/></Relationships>
</file>

<file path=word/documenttasks/documenttasks1.xml><?xml version="1.0" encoding="utf-8"?>
<t:Tasks xmlns:t="http://schemas.microsoft.com/office/tasks/2019/documenttasks" xmlns:oel="http://schemas.microsoft.com/office/2019/extlst">
  <t:Task id="{6231D64F-9991-43D5-B80B-C8B35BC68527}">
    <t:Anchor>
      <t:Comment id="1127732276"/>
    </t:Anchor>
    <t:History>
      <t:Event id="{68F260C6-6FC2-4473-984D-1AA00DD5D4D3}" time="2024-08-27T10:38:35.59Z">
        <t:Attribution userId="S::rcarazo@isdefe.es::ae5a9dfc-f871-4c83-8a42-d04bc75172e9" userProvider="AD" userName="Rebeca Carazo Sardon"/>
        <t:Anchor>
          <t:Comment id="898513585"/>
        </t:Anchor>
        <t:Create/>
      </t:Event>
      <t:Event id="{7118FF7F-D62A-45EF-938A-8D71513A11CB}" time="2024-08-27T10:38:35.59Z">
        <t:Attribution userId="S::rcarazo@isdefe.es::ae5a9dfc-f871-4c83-8a42-d04bc75172e9" userProvider="AD" userName="Rebeca Carazo Sardon"/>
        <t:Anchor>
          <t:Comment id="898513585"/>
        </t:Anchor>
        <t:Assign userId="S::ybonilla@isdefe.es::e1dde798-74d2-4d88-b043-e9899ff5b54f" userProvider="AD" userName="Yolanda Bonilla Garcia"/>
      </t:Event>
      <t:Event id="{E3CB1633-AD35-4496-B48E-7EBC786D30EC}" time="2024-08-27T10:38:35.59Z">
        <t:Attribution userId="S::rcarazo@isdefe.es::ae5a9dfc-f871-4c83-8a42-d04bc75172e9" userProvider="AD" userName="Rebeca Carazo Sardon"/>
        <t:Anchor>
          <t:Comment id="898513585"/>
        </t:Anchor>
        <t:SetTitle title="@Yolanda Bonilla Garcia"/>
      </t:Event>
      <t:Event id="{59049628-BB0A-420C-846D-B414E2CBC7FC}" time="2024-08-27T11:42:41.611Z">
        <t:Attribution userId="S::rcarazo@isdefe.es::ae5a9dfc-f871-4c83-8a42-d04bc75172e9" userProvider="AD" userName="Rebeca Carazo Sardon"/>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68C7DB3-9439-4E35-BCCD-43E0FE3F0FD5}"/>
      </w:docPartPr>
      <w:docPartBody>
        <w:p w:rsidR="0086561F" w:rsidRDefault="0086561F"/>
      </w:docPartBody>
    </w:docPart>
    <w:docPart>
      <w:docPartPr>
        <w:name w:val="29E18083864E40B1AC6FD47D315E108A"/>
        <w:category>
          <w:name w:val="General"/>
          <w:gallery w:val="placeholder"/>
        </w:category>
        <w:types>
          <w:type w:val="bbPlcHdr"/>
        </w:types>
        <w:behaviors>
          <w:behavior w:val="content"/>
        </w:behaviors>
        <w:guid w:val="{26C742F6-4570-4927-8F7D-C412AE61E3D5}"/>
      </w:docPartPr>
      <w:docPartBody>
        <w:p w:rsidR="00042B67" w:rsidRDefault="00042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egrita">
    <w:altName w:val="Times New Roman"/>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de Latin">
    <w:panose1 w:val="020A0A07050505020404"/>
    <w:charset w:val="00"/>
    <w:family w:val="roman"/>
    <w:pitch w:val="variable"/>
    <w:sig w:usb0="00000003" w:usb1="00000000" w:usb2="00000000" w:usb3="00000000" w:csb0="00000001" w:csb1="00000000"/>
  </w:font>
  <w:font w:name="&quot;Courier New&quot;">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triel">
    <w:altName w:val="Arial Narrow"/>
    <w:charset w:val="00"/>
    <w:family w:val="auto"/>
    <w:pitch w:val="variable"/>
    <w:sig w:usb0="00000003" w:usb1="5000004A" w:usb2="00000000" w:usb3="00000000" w:csb0="00000001" w:csb1="00000000"/>
  </w:font>
  <w:font w:name="Aharoni">
    <w:charset w:val="B1"/>
    <w:family w:val="auto"/>
    <w:pitch w:val="variable"/>
    <w:sig w:usb0="00000803" w:usb1="00000000" w:usb2="00000000" w:usb3="00000000" w:csb0="0000002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561F"/>
    <w:rsid w:val="00030C56"/>
    <w:rsid w:val="00040123"/>
    <w:rsid w:val="00042B67"/>
    <w:rsid w:val="00052F0F"/>
    <w:rsid w:val="00053EB6"/>
    <w:rsid w:val="00060824"/>
    <w:rsid w:val="00061E22"/>
    <w:rsid w:val="000857B5"/>
    <w:rsid w:val="00087293"/>
    <w:rsid w:val="000968B6"/>
    <w:rsid w:val="000A2196"/>
    <w:rsid w:val="000A259B"/>
    <w:rsid w:val="000A3629"/>
    <w:rsid w:val="000A5795"/>
    <w:rsid w:val="000A5D65"/>
    <w:rsid w:val="000B0948"/>
    <w:rsid w:val="000B3884"/>
    <w:rsid w:val="000C554C"/>
    <w:rsid w:val="000D2B8A"/>
    <w:rsid w:val="000E4900"/>
    <w:rsid w:val="001122C3"/>
    <w:rsid w:val="00116655"/>
    <w:rsid w:val="0012056F"/>
    <w:rsid w:val="001231E5"/>
    <w:rsid w:val="001270AC"/>
    <w:rsid w:val="00127A9D"/>
    <w:rsid w:val="00127AAD"/>
    <w:rsid w:val="0013365F"/>
    <w:rsid w:val="001540E2"/>
    <w:rsid w:val="001610E3"/>
    <w:rsid w:val="0016575D"/>
    <w:rsid w:val="00172A23"/>
    <w:rsid w:val="00185795"/>
    <w:rsid w:val="001857D4"/>
    <w:rsid w:val="0019687E"/>
    <w:rsid w:val="001A2C0B"/>
    <w:rsid w:val="001B1909"/>
    <w:rsid w:val="001B4C76"/>
    <w:rsid w:val="001C09CF"/>
    <w:rsid w:val="001C1AAD"/>
    <w:rsid w:val="001C4026"/>
    <w:rsid w:val="001C6992"/>
    <w:rsid w:val="001D413B"/>
    <w:rsid w:val="001F2E6B"/>
    <w:rsid w:val="0023139E"/>
    <w:rsid w:val="00234611"/>
    <w:rsid w:val="002365A5"/>
    <w:rsid w:val="00241068"/>
    <w:rsid w:val="00244E85"/>
    <w:rsid w:val="002479B9"/>
    <w:rsid w:val="00251F37"/>
    <w:rsid w:val="0025503C"/>
    <w:rsid w:val="0026084E"/>
    <w:rsid w:val="002621C1"/>
    <w:rsid w:val="002734FC"/>
    <w:rsid w:val="00290E8C"/>
    <w:rsid w:val="002A748F"/>
    <w:rsid w:val="002B3E09"/>
    <w:rsid w:val="002C068D"/>
    <w:rsid w:val="002C30E7"/>
    <w:rsid w:val="002C61D4"/>
    <w:rsid w:val="002C6B11"/>
    <w:rsid w:val="002D387E"/>
    <w:rsid w:val="002D4F98"/>
    <w:rsid w:val="002D524B"/>
    <w:rsid w:val="002D5916"/>
    <w:rsid w:val="002E09AD"/>
    <w:rsid w:val="002E2284"/>
    <w:rsid w:val="002E6E54"/>
    <w:rsid w:val="002F0E44"/>
    <w:rsid w:val="002F1DF1"/>
    <w:rsid w:val="002F3031"/>
    <w:rsid w:val="002F608E"/>
    <w:rsid w:val="00306F5F"/>
    <w:rsid w:val="00307A5A"/>
    <w:rsid w:val="00313C2F"/>
    <w:rsid w:val="00332AB4"/>
    <w:rsid w:val="00334C21"/>
    <w:rsid w:val="003474A4"/>
    <w:rsid w:val="003669E1"/>
    <w:rsid w:val="003675F8"/>
    <w:rsid w:val="00373296"/>
    <w:rsid w:val="003B31FD"/>
    <w:rsid w:val="003C3A9B"/>
    <w:rsid w:val="003D16A8"/>
    <w:rsid w:val="003D38CC"/>
    <w:rsid w:val="003E77BA"/>
    <w:rsid w:val="003F397C"/>
    <w:rsid w:val="003F6D50"/>
    <w:rsid w:val="004264F8"/>
    <w:rsid w:val="00436FE8"/>
    <w:rsid w:val="00447336"/>
    <w:rsid w:val="004567E2"/>
    <w:rsid w:val="00467FD4"/>
    <w:rsid w:val="004714FC"/>
    <w:rsid w:val="00471E08"/>
    <w:rsid w:val="00480CE1"/>
    <w:rsid w:val="00483379"/>
    <w:rsid w:val="0048369D"/>
    <w:rsid w:val="00486F3F"/>
    <w:rsid w:val="00487DD6"/>
    <w:rsid w:val="004919D6"/>
    <w:rsid w:val="00497D23"/>
    <w:rsid w:val="004A4726"/>
    <w:rsid w:val="004A719D"/>
    <w:rsid w:val="004B4D72"/>
    <w:rsid w:val="004C17B0"/>
    <w:rsid w:val="004E7303"/>
    <w:rsid w:val="004F279B"/>
    <w:rsid w:val="00500E17"/>
    <w:rsid w:val="005020FA"/>
    <w:rsid w:val="00505E8C"/>
    <w:rsid w:val="005068C0"/>
    <w:rsid w:val="005120D8"/>
    <w:rsid w:val="00512B11"/>
    <w:rsid w:val="005314ED"/>
    <w:rsid w:val="005326F4"/>
    <w:rsid w:val="00546950"/>
    <w:rsid w:val="00546DF1"/>
    <w:rsid w:val="00556FA1"/>
    <w:rsid w:val="00563413"/>
    <w:rsid w:val="005653D5"/>
    <w:rsid w:val="00576439"/>
    <w:rsid w:val="005813B1"/>
    <w:rsid w:val="00581CC7"/>
    <w:rsid w:val="00585171"/>
    <w:rsid w:val="00585D42"/>
    <w:rsid w:val="005A073B"/>
    <w:rsid w:val="005B0111"/>
    <w:rsid w:val="005B5F84"/>
    <w:rsid w:val="005C17EE"/>
    <w:rsid w:val="005C2934"/>
    <w:rsid w:val="005C32FC"/>
    <w:rsid w:val="005D017C"/>
    <w:rsid w:val="005E05B2"/>
    <w:rsid w:val="005E210E"/>
    <w:rsid w:val="005F4AE8"/>
    <w:rsid w:val="006014EF"/>
    <w:rsid w:val="006163FF"/>
    <w:rsid w:val="00622C21"/>
    <w:rsid w:val="00627845"/>
    <w:rsid w:val="00635F39"/>
    <w:rsid w:val="00647E44"/>
    <w:rsid w:val="00661999"/>
    <w:rsid w:val="00661EDB"/>
    <w:rsid w:val="00671796"/>
    <w:rsid w:val="00674800"/>
    <w:rsid w:val="00676249"/>
    <w:rsid w:val="006802C3"/>
    <w:rsid w:val="00686295"/>
    <w:rsid w:val="006964B6"/>
    <w:rsid w:val="006A40CF"/>
    <w:rsid w:val="006D2D26"/>
    <w:rsid w:val="006E0610"/>
    <w:rsid w:val="006E5FFB"/>
    <w:rsid w:val="006F1B8A"/>
    <w:rsid w:val="006F2680"/>
    <w:rsid w:val="00700941"/>
    <w:rsid w:val="007173B1"/>
    <w:rsid w:val="007178E2"/>
    <w:rsid w:val="00736B0D"/>
    <w:rsid w:val="00743EAC"/>
    <w:rsid w:val="00745137"/>
    <w:rsid w:val="007452DB"/>
    <w:rsid w:val="0077662F"/>
    <w:rsid w:val="00781B55"/>
    <w:rsid w:val="007820A6"/>
    <w:rsid w:val="00782153"/>
    <w:rsid w:val="007A1229"/>
    <w:rsid w:val="007A41D2"/>
    <w:rsid w:val="007A6BB8"/>
    <w:rsid w:val="007A7A9B"/>
    <w:rsid w:val="007C6E6A"/>
    <w:rsid w:val="007D2602"/>
    <w:rsid w:val="007D2D80"/>
    <w:rsid w:val="007F39FC"/>
    <w:rsid w:val="007F7273"/>
    <w:rsid w:val="007F78E8"/>
    <w:rsid w:val="008062B8"/>
    <w:rsid w:val="00822571"/>
    <w:rsid w:val="00823019"/>
    <w:rsid w:val="00825732"/>
    <w:rsid w:val="00826850"/>
    <w:rsid w:val="00850A97"/>
    <w:rsid w:val="008538FF"/>
    <w:rsid w:val="0086561F"/>
    <w:rsid w:val="008658DB"/>
    <w:rsid w:val="00871082"/>
    <w:rsid w:val="008749CC"/>
    <w:rsid w:val="00884EC7"/>
    <w:rsid w:val="0089105C"/>
    <w:rsid w:val="008961BF"/>
    <w:rsid w:val="008A5BE7"/>
    <w:rsid w:val="008B2674"/>
    <w:rsid w:val="008C1FDC"/>
    <w:rsid w:val="008C7AD7"/>
    <w:rsid w:val="008D5B25"/>
    <w:rsid w:val="008F75FA"/>
    <w:rsid w:val="00903FFE"/>
    <w:rsid w:val="00905EF7"/>
    <w:rsid w:val="009061CA"/>
    <w:rsid w:val="00907A06"/>
    <w:rsid w:val="00915954"/>
    <w:rsid w:val="009162AB"/>
    <w:rsid w:val="00922B08"/>
    <w:rsid w:val="00936472"/>
    <w:rsid w:val="009421E4"/>
    <w:rsid w:val="00942D34"/>
    <w:rsid w:val="0095085D"/>
    <w:rsid w:val="00955CBA"/>
    <w:rsid w:val="009600F9"/>
    <w:rsid w:val="00961788"/>
    <w:rsid w:val="00964A13"/>
    <w:rsid w:val="00980803"/>
    <w:rsid w:val="0099177E"/>
    <w:rsid w:val="00993899"/>
    <w:rsid w:val="009A1FC9"/>
    <w:rsid w:val="009B200E"/>
    <w:rsid w:val="009C62B7"/>
    <w:rsid w:val="009D0A85"/>
    <w:rsid w:val="009D1CD0"/>
    <w:rsid w:val="009D5319"/>
    <w:rsid w:val="009E4E18"/>
    <w:rsid w:val="009E6E14"/>
    <w:rsid w:val="009E7EAB"/>
    <w:rsid w:val="009F19A9"/>
    <w:rsid w:val="009F2771"/>
    <w:rsid w:val="009F78BC"/>
    <w:rsid w:val="00A0051A"/>
    <w:rsid w:val="00A0249F"/>
    <w:rsid w:val="00A04AB9"/>
    <w:rsid w:val="00A057A5"/>
    <w:rsid w:val="00A14DE5"/>
    <w:rsid w:val="00A15428"/>
    <w:rsid w:val="00A2447C"/>
    <w:rsid w:val="00A3310F"/>
    <w:rsid w:val="00A40281"/>
    <w:rsid w:val="00A41A02"/>
    <w:rsid w:val="00A456BD"/>
    <w:rsid w:val="00A72061"/>
    <w:rsid w:val="00A73B72"/>
    <w:rsid w:val="00A74DBD"/>
    <w:rsid w:val="00A779E0"/>
    <w:rsid w:val="00A8426D"/>
    <w:rsid w:val="00A8472D"/>
    <w:rsid w:val="00A876AF"/>
    <w:rsid w:val="00A91F3B"/>
    <w:rsid w:val="00AA19CB"/>
    <w:rsid w:val="00AA26ED"/>
    <w:rsid w:val="00AC42A0"/>
    <w:rsid w:val="00AD0533"/>
    <w:rsid w:val="00AD38DD"/>
    <w:rsid w:val="00AD5328"/>
    <w:rsid w:val="00AD5A58"/>
    <w:rsid w:val="00AE3F6D"/>
    <w:rsid w:val="00AE4CC1"/>
    <w:rsid w:val="00AE54DC"/>
    <w:rsid w:val="00AE7011"/>
    <w:rsid w:val="00AF238B"/>
    <w:rsid w:val="00B21FB0"/>
    <w:rsid w:val="00B33FE4"/>
    <w:rsid w:val="00B34B69"/>
    <w:rsid w:val="00B4044E"/>
    <w:rsid w:val="00B42C82"/>
    <w:rsid w:val="00B511D0"/>
    <w:rsid w:val="00B62A16"/>
    <w:rsid w:val="00B6575A"/>
    <w:rsid w:val="00B822AE"/>
    <w:rsid w:val="00B87F36"/>
    <w:rsid w:val="00BD076C"/>
    <w:rsid w:val="00BD3AD3"/>
    <w:rsid w:val="00BF39DE"/>
    <w:rsid w:val="00C01F76"/>
    <w:rsid w:val="00C32161"/>
    <w:rsid w:val="00C32A2B"/>
    <w:rsid w:val="00C35A82"/>
    <w:rsid w:val="00C42E3D"/>
    <w:rsid w:val="00C51BC2"/>
    <w:rsid w:val="00C548D0"/>
    <w:rsid w:val="00C55301"/>
    <w:rsid w:val="00C554A4"/>
    <w:rsid w:val="00C57F57"/>
    <w:rsid w:val="00C7660E"/>
    <w:rsid w:val="00C83156"/>
    <w:rsid w:val="00C8327B"/>
    <w:rsid w:val="00C83B10"/>
    <w:rsid w:val="00C932DD"/>
    <w:rsid w:val="00C93876"/>
    <w:rsid w:val="00C97F50"/>
    <w:rsid w:val="00CB05FF"/>
    <w:rsid w:val="00CB2603"/>
    <w:rsid w:val="00CB7682"/>
    <w:rsid w:val="00CD627D"/>
    <w:rsid w:val="00CE7B9A"/>
    <w:rsid w:val="00D000A1"/>
    <w:rsid w:val="00D026D1"/>
    <w:rsid w:val="00D03F79"/>
    <w:rsid w:val="00D11293"/>
    <w:rsid w:val="00D129F0"/>
    <w:rsid w:val="00D14BC9"/>
    <w:rsid w:val="00D154D0"/>
    <w:rsid w:val="00D16DD1"/>
    <w:rsid w:val="00D2008B"/>
    <w:rsid w:val="00D2080B"/>
    <w:rsid w:val="00D31423"/>
    <w:rsid w:val="00D327FA"/>
    <w:rsid w:val="00D37994"/>
    <w:rsid w:val="00D433CE"/>
    <w:rsid w:val="00D466AD"/>
    <w:rsid w:val="00D54864"/>
    <w:rsid w:val="00D711B1"/>
    <w:rsid w:val="00D71ABF"/>
    <w:rsid w:val="00D73F6F"/>
    <w:rsid w:val="00D82E31"/>
    <w:rsid w:val="00D877BA"/>
    <w:rsid w:val="00D902FB"/>
    <w:rsid w:val="00DA0F4B"/>
    <w:rsid w:val="00DC0020"/>
    <w:rsid w:val="00DC1F3E"/>
    <w:rsid w:val="00DE1430"/>
    <w:rsid w:val="00DF00D3"/>
    <w:rsid w:val="00DF1B46"/>
    <w:rsid w:val="00DF42BD"/>
    <w:rsid w:val="00E00509"/>
    <w:rsid w:val="00E1345C"/>
    <w:rsid w:val="00E20F1C"/>
    <w:rsid w:val="00E307B4"/>
    <w:rsid w:val="00E368C3"/>
    <w:rsid w:val="00E40521"/>
    <w:rsid w:val="00E41CD9"/>
    <w:rsid w:val="00E51A57"/>
    <w:rsid w:val="00E52911"/>
    <w:rsid w:val="00E55381"/>
    <w:rsid w:val="00E6144C"/>
    <w:rsid w:val="00E75876"/>
    <w:rsid w:val="00E80D45"/>
    <w:rsid w:val="00E915FC"/>
    <w:rsid w:val="00E9471A"/>
    <w:rsid w:val="00EA5F1D"/>
    <w:rsid w:val="00EB3062"/>
    <w:rsid w:val="00EB3DAD"/>
    <w:rsid w:val="00EC4B6D"/>
    <w:rsid w:val="00EC6B7D"/>
    <w:rsid w:val="00ED1DD2"/>
    <w:rsid w:val="00ED68CE"/>
    <w:rsid w:val="00EE4490"/>
    <w:rsid w:val="00EF4749"/>
    <w:rsid w:val="00F04A60"/>
    <w:rsid w:val="00F06F3C"/>
    <w:rsid w:val="00F1506B"/>
    <w:rsid w:val="00F15606"/>
    <w:rsid w:val="00F15840"/>
    <w:rsid w:val="00F17CB2"/>
    <w:rsid w:val="00F20C58"/>
    <w:rsid w:val="00F2471C"/>
    <w:rsid w:val="00F26DC6"/>
    <w:rsid w:val="00F41794"/>
    <w:rsid w:val="00F4407D"/>
    <w:rsid w:val="00F500EC"/>
    <w:rsid w:val="00F53B94"/>
    <w:rsid w:val="00F54FE5"/>
    <w:rsid w:val="00F64EEC"/>
    <w:rsid w:val="00F73776"/>
    <w:rsid w:val="00F8248B"/>
    <w:rsid w:val="00F830F4"/>
    <w:rsid w:val="00F97CF4"/>
    <w:rsid w:val="00FA0FB8"/>
    <w:rsid w:val="00FC0D64"/>
    <w:rsid w:val="00FC5258"/>
    <w:rsid w:val="00FD3B7E"/>
    <w:rsid w:val="00FE1E05"/>
    <w:rsid w:val="00FE4C9D"/>
    <w:rsid w:val="00FF18D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SGNTJ">
  <a:themeElements>
    <a:clrScheme name="SGNTJ">
      <a:dk1>
        <a:srgbClr val="4E4E4E"/>
      </a:dk1>
      <a:lt1>
        <a:srgbClr val="FFFFFF"/>
      </a:lt1>
      <a:dk2>
        <a:srgbClr val="0759A3"/>
      </a:dk2>
      <a:lt2>
        <a:srgbClr val="3582C8"/>
      </a:lt2>
      <a:accent1>
        <a:srgbClr val="043A6C"/>
      </a:accent1>
      <a:accent2>
        <a:srgbClr val="CCCCCC"/>
      </a:accent2>
      <a:accent3>
        <a:srgbClr val="FF9F00"/>
      </a:accent3>
      <a:accent4>
        <a:srgbClr val="FF2719"/>
      </a:accent4>
      <a:accent5>
        <a:srgbClr val="F2B808"/>
      </a:accent5>
      <a:accent6>
        <a:srgbClr val="3EAB22"/>
      </a:accent6>
      <a:hlink>
        <a:srgbClr val="0000FF"/>
      </a:hlink>
      <a:folHlink>
        <a:srgbClr val="8A192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2016-06-16T00:00:00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60a1cce-f7f5-4a8b-bc55-be653264b0b0" xsi:nil="true"/>
    <lcf76f155ced4ddcb4097134ff3c332f xmlns="ef66cf13-72f0-4bd0-8638-43d25cd93ab9">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0D55F95B144DFC4CAEC330268F472305" ma:contentTypeVersion="17" ma:contentTypeDescription="Crear nuevo documento." ma:contentTypeScope="" ma:versionID="b3413dfa1e94e3ec9b3230928fd10833">
  <xsd:schema xmlns:xsd="http://www.w3.org/2001/XMLSchema" xmlns:xs="http://www.w3.org/2001/XMLSchema" xmlns:p="http://schemas.microsoft.com/office/2006/metadata/properties" xmlns:ns2="ef66cf13-72f0-4bd0-8638-43d25cd93ab9" xmlns:ns3="560a1cce-f7f5-4a8b-bc55-be653264b0b0" targetNamespace="http://schemas.microsoft.com/office/2006/metadata/properties" ma:root="true" ma:fieldsID="5cc40ef4c6a1436511e628fca3632290" ns2:_="" ns3:_="">
    <xsd:import namespace="ef66cf13-72f0-4bd0-8638-43d25cd93ab9"/>
    <xsd:import namespace="560a1cce-f7f5-4a8b-bc55-be653264b0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6cf13-72f0-4bd0-8638-43d25cd93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7d0aa0b-a1c1-44dc-87c9-06895a2318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a1cce-f7f5-4a8b-bc55-be653264b0b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2af9684-6dd9-4f8b-a902-c1e63129c7c6}" ma:internalName="TaxCatchAll" ma:showField="CatchAllData" ma:web="560a1cce-f7f5-4a8b-bc55-be653264b0b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D6FC2C-7433-4C87-A3FA-CC1E847A6F19}">
  <ds:schemaRefs>
    <ds:schemaRef ds:uri="http://schemas.microsoft.com/sharepoint/v3/contenttype/forms"/>
  </ds:schemaRefs>
</ds:datastoreItem>
</file>

<file path=customXml/itemProps3.xml><?xml version="1.0" encoding="utf-8"?>
<ds:datastoreItem xmlns:ds="http://schemas.openxmlformats.org/officeDocument/2006/customXml" ds:itemID="{46910EAC-D63A-4434-B4CF-1F695193E20D}">
  <ds:schemaRefs>
    <ds:schemaRef ds:uri="http://schemas.openxmlformats.org/officeDocument/2006/bibliography"/>
  </ds:schemaRefs>
</ds:datastoreItem>
</file>

<file path=customXml/itemProps4.xml><?xml version="1.0" encoding="utf-8"?>
<ds:datastoreItem xmlns:ds="http://schemas.openxmlformats.org/officeDocument/2006/customXml" ds:itemID="{E88343DB-0AD1-47E7-A554-D9CD5F701140}">
  <ds:schemaRefs>
    <ds:schemaRef ds:uri="http://schemas.microsoft.com/office/2006/metadata/properties"/>
    <ds:schemaRef ds:uri="http://schemas.microsoft.com/office/infopath/2007/PartnerControls"/>
    <ds:schemaRef ds:uri="560a1cce-f7f5-4a8b-bc55-be653264b0b0"/>
    <ds:schemaRef ds:uri="ef66cf13-72f0-4bd0-8638-43d25cd93ab9"/>
  </ds:schemaRefs>
</ds:datastoreItem>
</file>

<file path=customXml/itemProps5.xml><?xml version="1.0" encoding="utf-8"?>
<ds:datastoreItem xmlns:ds="http://schemas.openxmlformats.org/officeDocument/2006/customXml" ds:itemID="{36529D99-B6E1-49CD-8650-A2753B7D2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6cf13-72f0-4bd0-8638-43d25cd93ab9"/>
    <ds:schemaRef ds:uri="560a1cce-f7f5-4a8b-bc55-be653264b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CTEAJE-INF-Plantilla informe técnico.dotx</Template>
  <TotalTime>866</TotalTime>
  <Pages>121</Pages>
  <Words>40543</Words>
  <Characters>222990</Characters>
  <Application>Microsoft Office Word</Application>
  <DocSecurity>0</DocSecurity>
  <Lines>1858</Lines>
  <Paragraphs>526</Paragraphs>
  <ScaleCrop>false</ScaleCrop>
  <Company/>
  <LinksUpToDate>false</LinksUpToDate>
  <CharactersWithSpaces>263007</CharactersWithSpaces>
  <SharedDoc>false</SharedDoc>
  <HLinks>
    <vt:vector size="408" baseType="variant">
      <vt:variant>
        <vt:i4>393224</vt:i4>
      </vt:variant>
      <vt:variant>
        <vt:i4>402</vt:i4>
      </vt:variant>
      <vt:variant>
        <vt:i4>0</vt:i4>
      </vt:variant>
      <vt:variant>
        <vt:i4>5</vt:i4>
      </vt:variant>
      <vt:variant>
        <vt:lpwstr>https://pajshare.justicia.es/share/page/site/comit-tcnico-estatal/documentlibrary</vt:lpwstr>
      </vt:variant>
      <vt:variant>
        <vt:lpwstr>filter=path%7C%2F04.%2520HOJA%2520DE%2520RUTA%2520Y%2520BALANCE%2F03.%2520BALANCE%2FBALANCE%25202024-2025%2FAnexos%7C&amp;page=1</vt:lpwstr>
      </vt:variant>
      <vt:variant>
        <vt:i4>3866660</vt:i4>
      </vt:variant>
      <vt:variant>
        <vt:i4>399</vt:i4>
      </vt:variant>
      <vt:variant>
        <vt:i4>0</vt:i4>
      </vt:variant>
      <vt:variant>
        <vt:i4>5</vt:i4>
      </vt:variant>
      <vt:variant>
        <vt:lpwstr>https://pajshare.justicia.es/share/page/site/comit-tcnico-estatal/document-details?nodeRef=workspace://SpacesStore/661d2e86-43ff-4950-9ee1-83475101889c</vt:lpwstr>
      </vt:variant>
      <vt:variant>
        <vt:lpwstr/>
      </vt:variant>
      <vt:variant>
        <vt:i4>6750314</vt:i4>
      </vt:variant>
      <vt:variant>
        <vt:i4>396</vt:i4>
      </vt:variant>
      <vt:variant>
        <vt:i4>0</vt:i4>
      </vt:variant>
      <vt:variant>
        <vt:i4>5</vt:i4>
      </vt:variant>
      <vt:variant>
        <vt:lpwstr>https://www.administraciondejusticia.gob.es/w/diccionario-de-conceptos-y-terminos-de-eficiencia-digital-de-la-justicia</vt:lpwstr>
      </vt:variant>
      <vt:variant>
        <vt:lpwstr/>
      </vt:variant>
      <vt:variant>
        <vt:i4>3866660</vt:i4>
      </vt:variant>
      <vt:variant>
        <vt:i4>393</vt:i4>
      </vt:variant>
      <vt:variant>
        <vt:i4>0</vt:i4>
      </vt:variant>
      <vt:variant>
        <vt:i4>5</vt:i4>
      </vt:variant>
      <vt:variant>
        <vt:lpwstr>https://pajshare.justicia.es/share/page/site/comit-tcnico-estatal/document-details?nodeRef=workspace://SpacesStore/661d2e86-43ff-4950-9ee1-83475101889c</vt:lpwstr>
      </vt:variant>
      <vt:variant>
        <vt:lpwstr/>
      </vt:variant>
      <vt:variant>
        <vt:i4>3866660</vt:i4>
      </vt:variant>
      <vt:variant>
        <vt:i4>387</vt:i4>
      </vt:variant>
      <vt:variant>
        <vt:i4>0</vt:i4>
      </vt:variant>
      <vt:variant>
        <vt:i4>5</vt:i4>
      </vt:variant>
      <vt:variant>
        <vt:lpwstr>https://pajshare.justicia.es/share/page/site/comit-tcnico-estatal/document-details?nodeRef=workspace://SpacesStore/661d2e86-43ff-4950-9ee1-83475101889c</vt:lpwstr>
      </vt:variant>
      <vt:variant>
        <vt:lpwstr/>
      </vt:variant>
      <vt:variant>
        <vt:i4>1900620</vt:i4>
      </vt:variant>
      <vt:variant>
        <vt:i4>375</vt:i4>
      </vt:variant>
      <vt:variant>
        <vt:i4>0</vt:i4>
      </vt:variant>
      <vt:variant>
        <vt:i4>5</vt:i4>
      </vt:variant>
      <vt:variant>
        <vt:lpwstr>https://www.boe.es/buscar/act.php?id=BOE-A-1985-12666</vt:lpwstr>
      </vt:variant>
      <vt:variant>
        <vt:lpwstr/>
      </vt:variant>
      <vt:variant>
        <vt:i4>1900594</vt:i4>
      </vt:variant>
      <vt:variant>
        <vt:i4>368</vt:i4>
      </vt:variant>
      <vt:variant>
        <vt:i4>0</vt:i4>
      </vt:variant>
      <vt:variant>
        <vt:i4>5</vt:i4>
      </vt:variant>
      <vt:variant>
        <vt:lpwstr/>
      </vt:variant>
      <vt:variant>
        <vt:lpwstr>_Toc216876155</vt:lpwstr>
      </vt:variant>
      <vt:variant>
        <vt:i4>1900594</vt:i4>
      </vt:variant>
      <vt:variant>
        <vt:i4>362</vt:i4>
      </vt:variant>
      <vt:variant>
        <vt:i4>0</vt:i4>
      </vt:variant>
      <vt:variant>
        <vt:i4>5</vt:i4>
      </vt:variant>
      <vt:variant>
        <vt:lpwstr/>
      </vt:variant>
      <vt:variant>
        <vt:lpwstr>_Toc216876154</vt:lpwstr>
      </vt:variant>
      <vt:variant>
        <vt:i4>1900594</vt:i4>
      </vt:variant>
      <vt:variant>
        <vt:i4>356</vt:i4>
      </vt:variant>
      <vt:variant>
        <vt:i4>0</vt:i4>
      </vt:variant>
      <vt:variant>
        <vt:i4>5</vt:i4>
      </vt:variant>
      <vt:variant>
        <vt:lpwstr/>
      </vt:variant>
      <vt:variant>
        <vt:lpwstr>_Toc216876153</vt:lpwstr>
      </vt:variant>
      <vt:variant>
        <vt:i4>1900594</vt:i4>
      </vt:variant>
      <vt:variant>
        <vt:i4>350</vt:i4>
      </vt:variant>
      <vt:variant>
        <vt:i4>0</vt:i4>
      </vt:variant>
      <vt:variant>
        <vt:i4>5</vt:i4>
      </vt:variant>
      <vt:variant>
        <vt:lpwstr/>
      </vt:variant>
      <vt:variant>
        <vt:lpwstr>_Toc216876152</vt:lpwstr>
      </vt:variant>
      <vt:variant>
        <vt:i4>1900594</vt:i4>
      </vt:variant>
      <vt:variant>
        <vt:i4>344</vt:i4>
      </vt:variant>
      <vt:variant>
        <vt:i4>0</vt:i4>
      </vt:variant>
      <vt:variant>
        <vt:i4>5</vt:i4>
      </vt:variant>
      <vt:variant>
        <vt:lpwstr/>
      </vt:variant>
      <vt:variant>
        <vt:lpwstr>_Toc216876151</vt:lpwstr>
      </vt:variant>
      <vt:variant>
        <vt:i4>1900594</vt:i4>
      </vt:variant>
      <vt:variant>
        <vt:i4>338</vt:i4>
      </vt:variant>
      <vt:variant>
        <vt:i4>0</vt:i4>
      </vt:variant>
      <vt:variant>
        <vt:i4>5</vt:i4>
      </vt:variant>
      <vt:variant>
        <vt:lpwstr/>
      </vt:variant>
      <vt:variant>
        <vt:lpwstr>_Toc216876150</vt:lpwstr>
      </vt:variant>
      <vt:variant>
        <vt:i4>1835058</vt:i4>
      </vt:variant>
      <vt:variant>
        <vt:i4>332</vt:i4>
      </vt:variant>
      <vt:variant>
        <vt:i4>0</vt:i4>
      </vt:variant>
      <vt:variant>
        <vt:i4>5</vt:i4>
      </vt:variant>
      <vt:variant>
        <vt:lpwstr/>
      </vt:variant>
      <vt:variant>
        <vt:lpwstr>_Toc216876149</vt:lpwstr>
      </vt:variant>
      <vt:variant>
        <vt:i4>1835058</vt:i4>
      </vt:variant>
      <vt:variant>
        <vt:i4>326</vt:i4>
      </vt:variant>
      <vt:variant>
        <vt:i4>0</vt:i4>
      </vt:variant>
      <vt:variant>
        <vt:i4>5</vt:i4>
      </vt:variant>
      <vt:variant>
        <vt:lpwstr/>
      </vt:variant>
      <vt:variant>
        <vt:lpwstr>_Toc216876148</vt:lpwstr>
      </vt:variant>
      <vt:variant>
        <vt:i4>1835058</vt:i4>
      </vt:variant>
      <vt:variant>
        <vt:i4>320</vt:i4>
      </vt:variant>
      <vt:variant>
        <vt:i4>0</vt:i4>
      </vt:variant>
      <vt:variant>
        <vt:i4>5</vt:i4>
      </vt:variant>
      <vt:variant>
        <vt:lpwstr/>
      </vt:variant>
      <vt:variant>
        <vt:lpwstr>_Toc216876147</vt:lpwstr>
      </vt:variant>
      <vt:variant>
        <vt:i4>1835058</vt:i4>
      </vt:variant>
      <vt:variant>
        <vt:i4>314</vt:i4>
      </vt:variant>
      <vt:variant>
        <vt:i4>0</vt:i4>
      </vt:variant>
      <vt:variant>
        <vt:i4>5</vt:i4>
      </vt:variant>
      <vt:variant>
        <vt:lpwstr/>
      </vt:variant>
      <vt:variant>
        <vt:lpwstr>_Toc216876146</vt:lpwstr>
      </vt:variant>
      <vt:variant>
        <vt:i4>1835058</vt:i4>
      </vt:variant>
      <vt:variant>
        <vt:i4>308</vt:i4>
      </vt:variant>
      <vt:variant>
        <vt:i4>0</vt:i4>
      </vt:variant>
      <vt:variant>
        <vt:i4>5</vt:i4>
      </vt:variant>
      <vt:variant>
        <vt:lpwstr/>
      </vt:variant>
      <vt:variant>
        <vt:lpwstr>_Toc216876145</vt:lpwstr>
      </vt:variant>
      <vt:variant>
        <vt:i4>1835058</vt:i4>
      </vt:variant>
      <vt:variant>
        <vt:i4>302</vt:i4>
      </vt:variant>
      <vt:variant>
        <vt:i4>0</vt:i4>
      </vt:variant>
      <vt:variant>
        <vt:i4>5</vt:i4>
      </vt:variant>
      <vt:variant>
        <vt:lpwstr/>
      </vt:variant>
      <vt:variant>
        <vt:lpwstr>_Toc216876144</vt:lpwstr>
      </vt:variant>
      <vt:variant>
        <vt:i4>1835058</vt:i4>
      </vt:variant>
      <vt:variant>
        <vt:i4>296</vt:i4>
      </vt:variant>
      <vt:variant>
        <vt:i4>0</vt:i4>
      </vt:variant>
      <vt:variant>
        <vt:i4>5</vt:i4>
      </vt:variant>
      <vt:variant>
        <vt:lpwstr/>
      </vt:variant>
      <vt:variant>
        <vt:lpwstr>_Toc216876143</vt:lpwstr>
      </vt:variant>
      <vt:variant>
        <vt:i4>1835058</vt:i4>
      </vt:variant>
      <vt:variant>
        <vt:i4>290</vt:i4>
      </vt:variant>
      <vt:variant>
        <vt:i4>0</vt:i4>
      </vt:variant>
      <vt:variant>
        <vt:i4>5</vt:i4>
      </vt:variant>
      <vt:variant>
        <vt:lpwstr/>
      </vt:variant>
      <vt:variant>
        <vt:lpwstr>_Toc216876142</vt:lpwstr>
      </vt:variant>
      <vt:variant>
        <vt:i4>1835058</vt:i4>
      </vt:variant>
      <vt:variant>
        <vt:i4>284</vt:i4>
      </vt:variant>
      <vt:variant>
        <vt:i4>0</vt:i4>
      </vt:variant>
      <vt:variant>
        <vt:i4>5</vt:i4>
      </vt:variant>
      <vt:variant>
        <vt:lpwstr/>
      </vt:variant>
      <vt:variant>
        <vt:lpwstr>_Toc216876141</vt:lpwstr>
      </vt:variant>
      <vt:variant>
        <vt:i4>1835058</vt:i4>
      </vt:variant>
      <vt:variant>
        <vt:i4>278</vt:i4>
      </vt:variant>
      <vt:variant>
        <vt:i4>0</vt:i4>
      </vt:variant>
      <vt:variant>
        <vt:i4>5</vt:i4>
      </vt:variant>
      <vt:variant>
        <vt:lpwstr/>
      </vt:variant>
      <vt:variant>
        <vt:lpwstr>_Toc216876140</vt:lpwstr>
      </vt:variant>
      <vt:variant>
        <vt:i4>1769522</vt:i4>
      </vt:variant>
      <vt:variant>
        <vt:i4>272</vt:i4>
      </vt:variant>
      <vt:variant>
        <vt:i4>0</vt:i4>
      </vt:variant>
      <vt:variant>
        <vt:i4>5</vt:i4>
      </vt:variant>
      <vt:variant>
        <vt:lpwstr/>
      </vt:variant>
      <vt:variant>
        <vt:lpwstr>_Toc216876139</vt:lpwstr>
      </vt:variant>
      <vt:variant>
        <vt:i4>1769522</vt:i4>
      </vt:variant>
      <vt:variant>
        <vt:i4>266</vt:i4>
      </vt:variant>
      <vt:variant>
        <vt:i4>0</vt:i4>
      </vt:variant>
      <vt:variant>
        <vt:i4>5</vt:i4>
      </vt:variant>
      <vt:variant>
        <vt:lpwstr/>
      </vt:variant>
      <vt:variant>
        <vt:lpwstr>_Toc216876138</vt:lpwstr>
      </vt:variant>
      <vt:variant>
        <vt:i4>1769522</vt:i4>
      </vt:variant>
      <vt:variant>
        <vt:i4>260</vt:i4>
      </vt:variant>
      <vt:variant>
        <vt:i4>0</vt:i4>
      </vt:variant>
      <vt:variant>
        <vt:i4>5</vt:i4>
      </vt:variant>
      <vt:variant>
        <vt:lpwstr/>
      </vt:variant>
      <vt:variant>
        <vt:lpwstr>_Toc216876137</vt:lpwstr>
      </vt:variant>
      <vt:variant>
        <vt:i4>1769522</vt:i4>
      </vt:variant>
      <vt:variant>
        <vt:i4>254</vt:i4>
      </vt:variant>
      <vt:variant>
        <vt:i4>0</vt:i4>
      </vt:variant>
      <vt:variant>
        <vt:i4>5</vt:i4>
      </vt:variant>
      <vt:variant>
        <vt:lpwstr/>
      </vt:variant>
      <vt:variant>
        <vt:lpwstr>_Toc216876136</vt:lpwstr>
      </vt:variant>
      <vt:variant>
        <vt:i4>1769522</vt:i4>
      </vt:variant>
      <vt:variant>
        <vt:i4>248</vt:i4>
      </vt:variant>
      <vt:variant>
        <vt:i4>0</vt:i4>
      </vt:variant>
      <vt:variant>
        <vt:i4>5</vt:i4>
      </vt:variant>
      <vt:variant>
        <vt:lpwstr/>
      </vt:variant>
      <vt:variant>
        <vt:lpwstr>_Toc216876135</vt:lpwstr>
      </vt:variant>
      <vt:variant>
        <vt:i4>1769522</vt:i4>
      </vt:variant>
      <vt:variant>
        <vt:i4>242</vt:i4>
      </vt:variant>
      <vt:variant>
        <vt:i4>0</vt:i4>
      </vt:variant>
      <vt:variant>
        <vt:i4>5</vt:i4>
      </vt:variant>
      <vt:variant>
        <vt:lpwstr/>
      </vt:variant>
      <vt:variant>
        <vt:lpwstr>_Toc216876134</vt:lpwstr>
      </vt:variant>
      <vt:variant>
        <vt:i4>1769522</vt:i4>
      </vt:variant>
      <vt:variant>
        <vt:i4>236</vt:i4>
      </vt:variant>
      <vt:variant>
        <vt:i4>0</vt:i4>
      </vt:variant>
      <vt:variant>
        <vt:i4>5</vt:i4>
      </vt:variant>
      <vt:variant>
        <vt:lpwstr/>
      </vt:variant>
      <vt:variant>
        <vt:lpwstr>_Toc216876133</vt:lpwstr>
      </vt:variant>
      <vt:variant>
        <vt:i4>1769522</vt:i4>
      </vt:variant>
      <vt:variant>
        <vt:i4>230</vt:i4>
      </vt:variant>
      <vt:variant>
        <vt:i4>0</vt:i4>
      </vt:variant>
      <vt:variant>
        <vt:i4>5</vt:i4>
      </vt:variant>
      <vt:variant>
        <vt:lpwstr/>
      </vt:variant>
      <vt:variant>
        <vt:lpwstr>_Toc216876132</vt:lpwstr>
      </vt:variant>
      <vt:variant>
        <vt:i4>1769522</vt:i4>
      </vt:variant>
      <vt:variant>
        <vt:i4>224</vt:i4>
      </vt:variant>
      <vt:variant>
        <vt:i4>0</vt:i4>
      </vt:variant>
      <vt:variant>
        <vt:i4>5</vt:i4>
      </vt:variant>
      <vt:variant>
        <vt:lpwstr/>
      </vt:variant>
      <vt:variant>
        <vt:lpwstr>_Toc216876131</vt:lpwstr>
      </vt:variant>
      <vt:variant>
        <vt:i4>1769522</vt:i4>
      </vt:variant>
      <vt:variant>
        <vt:i4>218</vt:i4>
      </vt:variant>
      <vt:variant>
        <vt:i4>0</vt:i4>
      </vt:variant>
      <vt:variant>
        <vt:i4>5</vt:i4>
      </vt:variant>
      <vt:variant>
        <vt:lpwstr/>
      </vt:variant>
      <vt:variant>
        <vt:lpwstr>_Toc216876130</vt:lpwstr>
      </vt:variant>
      <vt:variant>
        <vt:i4>1703986</vt:i4>
      </vt:variant>
      <vt:variant>
        <vt:i4>212</vt:i4>
      </vt:variant>
      <vt:variant>
        <vt:i4>0</vt:i4>
      </vt:variant>
      <vt:variant>
        <vt:i4>5</vt:i4>
      </vt:variant>
      <vt:variant>
        <vt:lpwstr/>
      </vt:variant>
      <vt:variant>
        <vt:lpwstr>_Toc216876129</vt:lpwstr>
      </vt:variant>
      <vt:variant>
        <vt:i4>1703986</vt:i4>
      </vt:variant>
      <vt:variant>
        <vt:i4>206</vt:i4>
      </vt:variant>
      <vt:variant>
        <vt:i4>0</vt:i4>
      </vt:variant>
      <vt:variant>
        <vt:i4>5</vt:i4>
      </vt:variant>
      <vt:variant>
        <vt:lpwstr/>
      </vt:variant>
      <vt:variant>
        <vt:lpwstr>_Toc216876128</vt:lpwstr>
      </vt:variant>
      <vt:variant>
        <vt:i4>1703986</vt:i4>
      </vt:variant>
      <vt:variant>
        <vt:i4>200</vt:i4>
      </vt:variant>
      <vt:variant>
        <vt:i4>0</vt:i4>
      </vt:variant>
      <vt:variant>
        <vt:i4>5</vt:i4>
      </vt:variant>
      <vt:variant>
        <vt:lpwstr/>
      </vt:variant>
      <vt:variant>
        <vt:lpwstr>_Toc216876127</vt:lpwstr>
      </vt:variant>
      <vt:variant>
        <vt:i4>1703986</vt:i4>
      </vt:variant>
      <vt:variant>
        <vt:i4>194</vt:i4>
      </vt:variant>
      <vt:variant>
        <vt:i4>0</vt:i4>
      </vt:variant>
      <vt:variant>
        <vt:i4>5</vt:i4>
      </vt:variant>
      <vt:variant>
        <vt:lpwstr/>
      </vt:variant>
      <vt:variant>
        <vt:lpwstr>_Toc216876126</vt:lpwstr>
      </vt:variant>
      <vt:variant>
        <vt:i4>1703986</vt:i4>
      </vt:variant>
      <vt:variant>
        <vt:i4>188</vt:i4>
      </vt:variant>
      <vt:variant>
        <vt:i4>0</vt:i4>
      </vt:variant>
      <vt:variant>
        <vt:i4>5</vt:i4>
      </vt:variant>
      <vt:variant>
        <vt:lpwstr/>
      </vt:variant>
      <vt:variant>
        <vt:lpwstr>_Toc216876125</vt:lpwstr>
      </vt:variant>
      <vt:variant>
        <vt:i4>1703986</vt:i4>
      </vt:variant>
      <vt:variant>
        <vt:i4>182</vt:i4>
      </vt:variant>
      <vt:variant>
        <vt:i4>0</vt:i4>
      </vt:variant>
      <vt:variant>
        <vt:i4>5</vt:i4>
      </vt:variant>
      <vt:variant>
        <vt:lpwstr/>
      </vt:variant>
      <vt:variant>
        <vt:lpwstr>_Toc216876124</vt:lpwstr>
      </vt:variant>
      <vt:variant>
        <vt:i4>1703986</vt:i4>
      </vt:variant>
      <vt:variant>
        <vt:i4>176</vt:i4>
      </vt:variant>
      <vt:variant>
        <vt:i4>0</vt:i4>
      </vt:variant>
      <vt:variant>
        <vt:i4>5</vt:i4>
      </vt:variant>
      <vt:variant>
        <vt:lpwstr/>
      </vt:variant>
      <vt:variant>
        <vt:lpwstr>_Toc216876123</vt:lpwstr>
      </vt:variant>
      <vt:variant>
        <vt:i4>1703986</vt:i4>
      </vt:variant>
      <vt:variant>
        <vt:i4>170</vt:i4>
      </vt:variant>
      <vt:variant>
        <vt:i4>0</vt:i4>
      </vt:variant>
      <vt:variant>
        <vt:i4>5</vt:i4>
      </vt:variant>
      <vt:variant>
        <vt:lpwstr/>
      </vt:variant>
      <vt:variant>
        <vt:lpwstr>_Toc216876122</vt:lpwstr>
      </vt:variant>
      <vt:variant>
        <vt:i4>1703986</vt:i4>
      </vt:variant>
      <vt:variant>
        <vt:i4>164</vt:i4>
      </vt:variant>
      <vt:variant>
        <vt:i4>0</vt:i4>
      </vt:variant>
      <vt:variant>
        <vt:i4>5</vt:i4>
      </vt:variant>
      <vt:variant>
        <vt:lpwstr/>
      </vt:variant>
      <vt:variant>
        <vt:lpwstr>_Toc216876121</vt:lpwstr>
      </vt:variant>
      <vt:variant>
        <vt:i4>1703986</vt:i4>
      </vt:variant>
      <vt:variant>
        <vt:i4>158</vt:i4>
      </vt:variant>
      <vt:variant>
        <vt:i4>0</vt:i4>
      </vt:variant>
      <vt:variant>
        <vt:i4>5</vt:i4>
      </vt:variant>
      <vt:variant>
        <vt:lpwstr/>
      </vt:variant>
      <vt:variant>
        <vt:lpwstr>_Toc216876120</vt:lpwstr>
      </vt:variant>
      <vt:variant>
        <vt:i4>1638450</vt:i4>
      </vt:variant>
      <vt:variant>
        <vt:i4>152</vt:i4>
      </vt:variant>
      <vt:variant>
        <vt:i4>0</vt:i4>
      </vt:variant>
      <vt:variant>
        <vt:i4>5</vt:i4>
      </vt:variant>
      <vt:variant>
        <vt:lpwstr/>
      </vt:variant>
      <vt:variant>
        <vt:lpwstr>_Toc216876119</vt:lpwstr>
      </vt:variant>
      <vt:variant>
        <vt:i4>1638450</vt:i4>
      </vt:variant>
      <vt:variant>
        <vt:i4>146</vt:i4>
      </vt:variant>
      <vt:variant>
        <vt:i4>0</vt:i4>
      </vt:variant>
      <vt:variant>
        <vt:i4>5</vt:i4>
      </vt:variant>
      <vt:variant>
        <vt:lpwstr/>
      </vt:variant>
      <vt:variant>
        <vt:lpwstr>_Toc216876118</vt:lpwstr>
      </vt:variant>
      <vt:variant>
        <vt:i4>1638450</vt:i4>
      </vt:variant>
      <vt:variant>
        <vt:i4>140</vt:i4>
      </vt:variant>
      <vt:variant>
        <vt:i4>0</vt:i4>
      </vt:variant>
      <vt:variant>
        <vt:i4>5</vt:i4>
      </vt:variant>
      <vt:variant>
        <vt:lpwstr/>
      </vt:variant>
      <vt:variant>
        <vt:lpwstr>_Toc216876117</vt:lpwstr>
      </vt:variant>
      <vt:variant>
        <vt:i4>1638450</vt:i4>
      </vt:variant>
      <vt:variant>
        <vt:i4>134</vt:i4>
      </vt:variant>
      <vt:variant>
        <vt:i4>0</vt:i4>
      </vt:variant>
      <vt:variant>
        <vt:i4>5</vt:i4>
      </vt:variant>
      <vt:variant>
        <vt:lpwstr/>
      </vt:variant>
      <vt:variant>
        <vt:lpwstr>_Toc216876116</vt:lpwstr>
      </vt:variant>
      <vt:variant>
        <vt:i4>1638450</vt:i4>
      </vt:variant>
      <vt:variant>
        <vt:i4>128</vt:i4>
      </vt:variant>
      <vt:variant>
        <vt:i4>0</vt:i4>
      </vt:variant>
      <vt:variant>
        <vt:i4>5</vt:i4>
      </vt:variant>
      <vt:variant>
        <vt:lpwstr/>
      </vt:variant>
      <vt:variant>
        <vt:lpwstr>_Toc216876115</vt:lpwstr>
      </vt:variant>
      <vt:variant>
        <vt:i4>1638450</vt:i4>
      </vt:variant>
      <vt:variant>
        <vt:i4>122</vt:i4>
      </vt:variant>
      <vt:variant>
        <vt:i4>0</vt:i4>
      </vt:variant>
      <vt:variant>
        <vt:i4>5</vt:i4>
      </vt:variant>
      <vt:variant>
        <vt:lpwstr/>
      </vt:variant>
      <vt:variant>
        <vt:lpwstr>_Toc216876114</vt:lpwstr>
      </vt:variant>
      <vt:variant>
        <vt:i4>1638450</vt:i4>
      </vt:variant>
      <vt:variant>
        <vt:i4>116</vt:i4>
      </vt:variant>
      <vt:variant>
        <vt:i4>0</vt:i4>
      </vt:variant>
      <vt:variant>
        <vt:i4>5</vt:i4>
      </vt:variant>
      <vt:variant>
        <vt:lpwstr/>
      </vt:variant>
      <vt:variant>
        <vt:lpwstr>_Toc216876113</vt:lpwstr>
      </vt:variant>
      <vt:variant>
        <vt:i4>1638450</vt:i4>
      </vt:variant>
      <vt:variant>
        <vt:i4>110</vt:i4>
      </vt:variant>
      <vt:variant>
        <vt:i4>0</vt:i4>
      </vt:variant>
      <vt:variant>
        <vt:i4>5</vt:i4>
      </vt:variant>
      <vt:variant>
        <vt:lpwstr/>
      </vt:variant>
      <vt:variant>
        <vt:lpwstr>_Toc216876112</vt:lpwstr>
      </vt:variant>
      <vt:variant>
        <vt:i4>1638450</vt:i4>
      </vt:variant>
      <vt:variant>
        <vt:i4>104</vt:i4>
      </vt:variant>
      <vt:variant>
        <vt:i4>0</vt:i4>
      </vt:variant>
      <vt:variant>
        <vt:i4>5</vt:i4>
      </vt:variant>
      <vt:variant>
        <vt:lpwstr/>
      </vt:variant>
      <vt:variant>
        <vt:lpwstr>_Toc216876111</vt:lpwstr>
      </vt:variant>
      <vt:variant>
        <vt:i4>1638450</vt:i4>
      </vt:variant>
      <vt:variant>
        <vt:i4>98</vt:i4>
      </vt:variant>
      <vt:variant>
        <vt:i4>0</vt:i4>
      </vt:variant>
      <vt:variant>
        <vt:i4>5</vt:i4>
      </vt:variant>
      <vt:variant>
        <vt:lpwstr/>
      </vt:variant>
      <vt:variant>
        <vt:lpwstr>_Toc216876110</vt:lpwstr>
      </vt:variant>
      <vt:variant>
        <vt:i4>1572914</vt:i4>
      </vt:variant>
      <vt:variant>
        <vt:i4>92</vt:i4>
      </vt:variant>
      <vt:variant>
        <vt:i4>0</vt:i4>
      </vt:variant>
      <vt:variant>
        <vt:i4>5</vt:i4>
      </vt:variant>
      <vt:variant>
        <vt:lpwstr/>
      </vt:variant>
      <vt:variant>
        <vt:lpwstr>_Toc216876109</vt:lpwstr>
      </vt:variant>
      <vt:variant>
        <vt:i4>1572914</vt:i4>
      </vt:variant>
      <vt:variant>
        <vt:i4>86</vt:i4>
      </vt:variant>
      <vt:variant>
        <vt:i4>0</vt:i4>
      </vt:variant>
      <vt:variant>
        <vt:i4>5</vt:i4>
      </vt:variant>
      <vt:variant>
        <vt:lpwstr/>
      </vt:variant>
      <vt:variant>
        <vt:lpwstr>_Toc216876108</vt:lpwstr>
      </vt:variant>
      <vt:variant>
        <vt:i4>1572914</vt:i4>
      </vt:variant>
      <vt:variant>
        <vt:i4>80</vt:i4>
      </vt:variant>
      <vt:variant>
        <vt:i4>0</vt:i4>
      </vt:variant>
      <vt:variant>
        <vt:i4>5</vt:i4>
      </vt:variant>
      <vt:variant>
        <vt:lpwstr/>
      </vt:variant>
      <vt:variant>
        <vt:lpwstr>_Toc216876107</vt:lpwstr>
      </vt:variant>
      <vt:variant>
        <vt:i4>1572914</vt:i4>
      </vt:variant>
      <vt:variant>
        <vt:i4>74</vt:i4>
      </vt:variant>
      <vt:variant>
        <vt:i4>0</vt:i4>
      </vt:variant>
      <vt:variant>
        <vt:i4>5</vt:i4>
      </vt:variant>
      <vt:variant>
        <vt:lpwstr/>
      </vt:variant>
      <vt:variant>
        <vt:lpwstr>_Toc216876106</vt:lpwstr>
      </vt:variant>
      <vt:variant>
        <vt:i4>1572914</vt:i4>
      </vt:variant>
      <vt:variant>
        <vt:i4>68</vt:i4>
      </vt:variant>
      <vt:variant>
        <vt:i4>0</vt:i4>
      </vt:variant>
      <vt:variant>
        <vt:i4>5</vt:i4>
      </vt:variant>
      <vt:variant>
        <vt:lpwstr/>
      </vt:variant>
      <vt:variant>
        <vt:lpwstr>_Toc216876105</vt:lpwstr>
      </vt:variant>
      <vt:variant>
        <vt:i4>1572914</vt:i4>
      </vt:variant>
      <vt:variant>
        <vt:i4>62</vt:i4>
      </vt:variant>
      <vt:variant>
        <vt:i4>0</vt:i4>
      </vt:variant>
      <vt:variant>
        <vt:i4>5</vt:i4>
      </vt:variant>
      <vt:variant>
        <vt:lpwstr/>
      </vt:variant>
      <vt:variant>
        <vt:lpwstr>_Toc216876104</vt:lpwstr>
      </vt:variant>
      <vt:variant>
        <vt:i4>1572914</vt:i4>
      </vt:variant>
      <vt:variant>
        <vt:i4>56</vt:i4>
      </vt:variant>
      <vt:variant>
        <vt:i4>0</vt:i4>
      </vt:variant>
      <vt:variant>
        <vt:i4>5</vt:i4>
      </vt:variant>
      <vt:variant>
        <vt:lpwstr/>
      </vt:variant>
      <vt:variant>
        <vt:lpwstr>_Toc216876103</vt:lpwstr>
      </vt:variant>
      <vt:variant>
        <vt:i4>1572914</vt:i4>
      </vt:variant>
      <vt:variant>
        <vt:i4>50</vt:i4>
      </vt:variant>
      <vt:variant>
        <vt:i4>0</vt:i4>
      </vt:variant>
      <vt:variant>
        <vt:i4>5</vt:i4>
      </vt:variant>
      <vt:variant>
        <vt:lpwstr/>
      </vt:variant>
      <vt:variant>
        <vt:lpwstr>_Toc216876102</vt:lpwstr>
      </vt:variant>
      <vt:variant>
        <vt:i4>1572914</vt:i4>
      </vt:variant>
      <vt:variant>
        <vt:i4>44</vt:i4>
      </vt:variant>
      <vt:variant>
        <vt:i4>0</vt:i4>
      </vt:variant>
      <vt:variant>
        <vt:i4>5</vt:i4>
      </vt:variant>
      <vt:variant>
        <vt:lpwstr/>
      </vt:variant>
      <vt:variant>
        <vt:lpwstr>_Toc216876101</vt:lpwstr>
      </vt:variant>
      <vt:variant>
        <vt:i4>1572914</vt:i4>
      </vt:variant>
      <vt:variant>
        <vt:i4>38</vt:i4>
      </vt:variant>
      <vt:variant>
        <vt:i4>0</vt:i4>
      </vt:variant>
      <vt:variant>
        <vt:i4>5</vt:i4>
      </vt:variant>
      <vt:variant>
        <vt:lpwstr/>
      </vt:variant>
      <vt:variant>
        <vt:lpwstr>_Toc216876100</vt:lpwstr>
      </vt:variant>
      <vt:variant>
        <vt:i4>1114163</vt:i4>
      </vt:variant>
      <vt:variant>
        <vt:i4>32</vt:i4>
      </vt:variant>
      <vt:variant>
        <vt:i4>0</vt:i4>
      </vt:variant>
      <vt:variant>
        <vt:i4>5</vt:i4>
      </vt:variant>
      <vt:variant>
        <vt:lpwstr/>
      </vt:variant>
      <vt:variant>
        <vt:lpwstr>_Toc216876099</vt:lpwstr>
      </vt:variant>
      <vt:variant>
        <vt:i4>1114163</vt:i4>
      </vt:variant>
      <vt:variant>
        <vt:i4>26</vt:i4>
      </vt:variant>
      <vt:variant>
        <vt:i4>0</vt:i4>
      </vt:variant>
      <vt:variant>
        <vt:i4>5</vt:i4>
      </vt:variant>
      <vt:variant>
        <vt:lpwstr/>
      </vt:variant>
      <vt:variant>
        <vt:lpwstr>_Toc216876098</vt:lpwstr>
      </vt:variant>
      <vt:variant>
        <vt:i4>1114163</vt:i4>
      </vt:variant>
      <vt:variant>
        <vt:i4>20</vt:i4>
      </vt:variant>
      <vt:variant>
        <vt:i4>0</vt:i4>
      </vt:variant>
      <vt:variant>
        <vt:i4>5</vt:i4>
      </vt:variant>
      <vt:variant>
        <vt:lpwstr/>
      </vt:variant>
      <vt:variant>
        <vt:lpwstr>_Toc216876097</vt:lpwstr>
      </vt:variant>
      <vt:variant>
        <vt:i4>1114163</vt:i4>
      </vt:variant>
      <vt:variant>
        <vt:i4>14</vt:i4>
      </vt:variant>
      <vt:variant>
        <vt:i4>0</vt:i4>
      </vt:variant>
      <vt:variant>
        <vt:i4>5</vt:i4>
      </vt:variant>
      <vt:variant>
        <vt:lpwstr/>
      </vt:variant>
      <vt:variant>
        <vt:lpwstr>_Toc216876096</vt:lpwstr>
      </vt:variant>
      <vt:variant>
        <vt:i4>1114163</vt:i4>
      </vt:variant>
      <vt:variant>
        <vt:i4>8</vt:i4>
      </vt:variant>
      <vt:variant>
        <vt:i4>0</vt:i4>
      </vt:variant>
      <vt:variant>
        <vt:i4>5</vt:i4>
      </vt:variant>
      <vt:variant>
        <vt:lpwstr/>
      </vt:variant>
      <vt:variant>
        <vt:lpwstr>_Toc216876095</vt:lpwstr>
      </vt:variant>
      <vt:variant>
        <vt:i4>1114163</vt:i4>
      </vt:variant>
      <vt:variant>
        <vt:i4>2</vt:i4>
      </vt:variant>
      <vt:variant>
        <vt:i4>0</vt:i4>
      </vt:variant>
      <vt:variant>
        <vt:i4>5</vt:i4>
      </vt:variant>
      <vt:variant>
        <vt:lpwstr/>
      </vt:variant>
      <vt:variant>
        <vt:lpwstr>_Toc216876094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Balance Anual del CTEAJE</dc:title>
  <dc:subject/>
  <dc:creator>Alfonso Gutierro Laiz</dc:creator>
  <cp:keywords/>
  <dc:description>Elaborado por la Secretaría General del CTEAJE</dc:description>
  <cp:lastModifiedBy>Javier Nieto Hernández</cp:lastModifiedBy>
  <cp:revision>8233</cp:revision>
  <cp:lastPrinted>2023-12-15T15:54:00Z</cp:lastPrinted>
  <dcterms:created xsi:type="dcterms:W3CDTF">2025-08-05T19:17:00Z</dcterms:created>
  <dcterms:modified xsi:type="dcterms:W3CDTF">2025-12-23T07:55:00Z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0x0101000D55F95B144DFC4CAEC330268F472305</vt:lpwstr>
  </property>
  <property fmtid="{D5CDD505-2E9C-101B-9397-08002B2CF9AE}" pid="3" name="Order">
    <vt:r8>45800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es</vt:lpwstr>
  </property>
</Properties>
</file>